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463549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Tuesday 16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3B8D8B23" wp14:editId="789438B6">
            <wp:extent cx="1914792" cy="32389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495FAFE5" wp14:editId="6BAED33A">
            <wp:extent cx="6013450" cy="4660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0C3EF353" wp14:editId="76FB4D62">
            <wp:extent cx="4372585" cy="695422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1EA7CE33" wp14:editId="44FBB8D9">
            <wp:extent cx="2162477" cy="381053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1C21D723" wp14:editId="1072A131">
            <wp:extent cx="6013450" cy="38481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692D55BE" wp14:editId="3CCE09C6">
            <wp:extent cx="6013450" cy="48006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0A581881" wp14:editId="0671B17F">
            <wp:extent cx="2029108" cy="37152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2C0A9DCB" wp14:editId="12A4D02B">
            <wp:extent cx="6013450" cy="448945"/>
            <wp:effectExtent l="0" t="0" r="635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lastRenderedPageBreak/>
        <w:drawing>
          <wp:inline distT="0" distB="0" distL="0" distR="0" wp14:anchorId="1BCCF592" wp14:editId="1E816461">
            <wp:extent cx="6013450" cy="66802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 </w:t>
      </w:r>
      <w:hyperlink r:id="rId17" w:tgtFrame="_blank" w:history="1">
        <w:r>
          <w:rPr>
            <w:rStyle w:val="Hyperlink"/>
            <w:rFonts w:ascii="Segoe UI" w:hAnsi="Segoe UI" w:cs="Segoe UI"/>
            <w:color w:val="800080"/>
            <w:sz w:val="21"/>
            <w:szCs w:val="21"/>
            <w:shd w:val="clear" w:color="auto" w:fill="F3F2F1"/>
          </w:rPr>
          <w:t>https://www.topmarks.co.uk/learning-to-count/paint-the-squares</w:t>
        </w:r>
      </w:hyperlink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Rectangles </w:t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6838D22F" wp14:editId="255657AF">
            <wp:extent cx="1952898" cy="27626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2909E7BA" wp14:editId="2F2D30B2">
            <wp:extent cx="6013450" cy="4762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69C29E8D" wp14:editId="094D29AA">
            <wp:extent cx="4505954" cy="64779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463549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463549">
        <w:rPr>
          <w:rFonts w:ascii="SassoonCRInfant" w:hAnsi="SassoonCRInfant"/>
        </w:rPr>
        <w:t xml:space="preserve">Writing – All Groups </w:t>
      </w:r>
    </w:p>
    <w:p w:rsidR="00766345" w:rsidRDefault="00100FE7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</w:t>
      </w:r>
      <w:r w:rsidR="00463549" w:rsidRPr="00463549">
        <w:rPr>
          <w:rFonts w:ascii="SassoonCRInfant" w:hAnsi="SassoonCRInfant"/>
        </w:rPr>
        <w:drawing>
          <wp:inline distT="0" distB="0" distL="0" distR="0" wp14:anchorId="5F527362" wp14:editId="7BA9AD20">
            <wp:extent cx="1991003" cy="42868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77EA2916" wp14:editId="36EB67CD">
            <wp:extent cx="6013450" cy="55626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4956F00B" wp14:editId="03CA4C2F">
            <wp:extent cx="6013450" cy="586105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</w:p>
    <w:p w:rsidR="00463549" w:rsidRDefault="00463549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Rights Respecting Schools </w:t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428DC5E8" wp14:editId="1ABBE26B">
            <wp:extent cx="2753109" cy="381053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502E30FB" wp14:editId="6A619254">
            <wp:extent cx="6013450" cy="46482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  <w:r w:rsidRPr="00463549">
        <w:rPr>
          <w:rFonts w:ascii="SassoonCRInfant" w:hAnsi="SassoonCRInfant"/>
        </w:rPr>
        <w:drawing>
          <wp:inline distT="0" distB="0" distL="0" distR="0" wp14:anchorId="29C869AA" wp14:editId="60EED0CC">
            <wp:extent cx="6013450" cy="718820"/>
            <wp:effectExtent l="0" t="0" r="635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assoonCRInfant" w:hAnsi="SassoonCRInfant"/>
        </w:rPr>
      </w:pPr>
    </w:p>
    <w:p w:rsidR="00463549" w:rsidRDefault="00463549" w:rsidP="00AF23C6">
      <w:pPr>
        <w:rPr>
          <w:rFonts w:ascii="SassoonCRInfant" w:hAnsi="SassoonCRInfant"/>
        </w:rPr>
      </w:pPr>
      <w:bookmarkStart w:id="0" w:name="_GoBack"/>
      <w:bookmarkEnd w:id="0"/>
    </w:p>
    <w:p w:rsidR="00100FE7" w:rsidRPr="00100FE7" w:rsidRDefault="00100FE7" w:rsidP="00AF23C6">
      <w:pPr>
        <w:rPr>
          <w:rFonts w:ascii="SassoonCRInfant" w:hAnsi="SassoonCRInfant"/>
        </w:rPr>
      </w:pPr>
    </w:p>
    <w:p w:rsidR="002D3BA2" w:rsidRDefault="00463549" w:rsidP="002D3BA2">
      <w:pPr>
        <w:rPr>
          <w:rFonts w:ascii="SassoonCRInfant" w:hAnsi="SassoonCRInfant" w:cs="Segoe UI"/>
          <w:sz w:val="24"/>
          <w:szCs w:val="21"/>
        </w:rPr>
      </w:pPr>
      <w:r>
        <w:rPr>
          <w:rFonts w:ascii="SassoonCRInfant" w:hAnsi="SassoonCRInfant" w:cs="Segoe UI"/>
          <w:sz w:val="24"/>
          <w:szCs w:val="21"/>
        </w:rPr>
        <w:lastRenderedPageBreak/>
        <w:t>RME</w:t>
      </w:r>
    </w:p>
    <w:p w:rsidR="002D3BA2" w:rsidRDefault="00463549" w:rsidP="00AF23C6">
      <w:pPr>
        <w:rPr>
          <w:rFonts w:ascii="Segoe UI" w:hAnsi="Segoe UI" w:cs="Segoe UI"/>
          <w:szCs w:val="21"/>
        </w:rPr>
      </w:pPr>
      <w:r w:rsidRPr="00463549">
        <w:rPr>
          <w:rFonts w:ascii="Segoe UI" w:hAnsi="Segoe UI" w:cs="Segoe UI"/>
          <w:szCs w:val="21"/>
        </w:rPr>
        <w:drawing>
          <wp:inline distT="0" distB="0" distL="0" distR="0" wp14:anchorId="70BB8B6A" wp14:editId="6C02F595">
            <wp:extent cx="5306165" cy="362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egoe UI" w:hAnsi="Segoe UI" w:cs="Segoe UI"/>
          <w:szCs w:val="21"/>
        </w:rPr>
      </w:pPr>
      <w:r w:rsidRPr="00463549">
        <w:rPr>
          <w:rFonts w:ascii="Segoe UI" w:hAnsi="Segoe UI" w:cs="Segoe UI"/>
          <w:szCs w:val="21"/>
        </w:rPr>
        <w:drawing>
          <wp:inline distT="0" distB="0" distL="0" distR="0" wp14:anchorId="155B46A3" wp14:editId="28DE16CF">
            <wp:extent cx="6013450" cy="3867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49" w:rsidRDefault="00463549" w:rsidP="00AF23C6">
      <w:pPr>
        <w:rPr>
          <w:rFonts w:ascii="Segoe UI" w:hAnsi="Segoe UI" w:cs="Segoe UI"/>
          <w:szCs w:val="21"/>
        </w:rPr>
      </w:pPr>
      <w:r w:rsidRPr="00463549">
        <w:rPr>
          <w:rFonts w:ascii="Segoe UI" w:hAnsi="Segoe UI" w:cs="Segoe UI"/>
          <w:szCs w:val="21"/>
        </w:rPr>
        <w:drawing>
          <wp:inline distT="0" distB="0" distL="0" distR="0" wp14:anchorId="3ED32A1B" wp14:editId="7C2107B4">
            <wp:extent cx="6013450" cy="587375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F2" w:rsidRDefault="00CC0BF2" w:rsidP="008C68F5">
      <w:pPr>
        <w:spacing w:after="0" w:line="240" w:lineRule="auto"/>
      </w:pPr>
      <w:r>
        <w:separator/>
      </w:r>
    </w:p>
  </w:endnote>
  <w:endnote w:type="continuationSeparator" w:id="0">
    <w:p w:rsidR="00CC0BF2" w:rsidRDefault="00CC0BF2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F2" w:rsidRDefault="00CC0BF2" w:rsidP="008C68F5">
      <w:pPr>
        <w:spacing w:after="0" w:line="240" w:lineRule="auto"/>
      </w:pPr>
      <w:r>
        <w:separator/>
      </w:r>
    </w:p>
  </w:footnote>
  <w:footnote w:type="continuationSeparator" w:id="0">
    <w:p w:rsidR="00CC0BF2" w:rsidRDefault="00CC0BF2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63549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290E"/>
    <w:rsid w:val="007E3488"/>
    <w:rsid w:val="00822B8C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CC0BF2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5D0A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topmarks.co.uk/learning-to-count/paint-the-squares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CA02-B00A-4971-A3CC-B9478731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55</cp:revision>
  <dcterms:created xsi:type="dcterms:W3CDTF">2020-03-25T09:53:00Z</dcterms:created>
  <dcterms:modified xsi:type="dcterms:W3CDTF">2020-06-11T09:11:00Z</dcterms:modified>
</cp:coreProperties>
</file>