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57" w:type="dxa"/>
        <w:tblInd w:w="-459" w:type="dxa"/>
        <w:tblLook w:val="04A0" w:firstRow="1" w:lastRow="0" w:firstColumn="1" w:lastColumn="0" w:noHBand="0" w:noVBand="1"/>
      </w:tblPr>
      <w:tblGrid>
        <w:gridCol w:w="3861"/>
        <w:gridCol w:w="11696"/>
      </w:tblGrid>
      <w:tr w:rsidR="00E101AE" w14:paraId="38316ADC" w14:textId="77777777" w:rsidTr="00C8520B">
        <w:trPr>
          <w:trHeight w:val="1479"/>
        </w:trPr>
        <w:tc>
          <w:tcPr>
            <w:tcW w:w="3861" w:type="dxa"/>
          </w:tcPr>
          <w:p w14:paraId="4CF4D822" w14:textId="77777777" w:rsidR="00E101AE" w:rsidRDefault="006F153B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t xml:space="preserve">Health &amp; Wellbeing </w:t>
            </w:r>
          </w:p>
          <w:p w14:paraId="026ACAAC" w14:textId="698D9456" w:rsidR="006F153B" w:rsidRPr="00E101AE" w:rsidRDefault="006F153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           </w:t>
            </w: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70C4FC48" wp14:editId="439295E7">
                  <wp:extent cx="593766" cy="593766"/>
                  <wp:effectExtent l="0" t="0" r="0" b="0"/>
                  <wp:docPr id="3" name="Picture 3" descr="C:\Users\liz.lockhart\AppData\Local\Microsoft\Windows\Temporary Internet Files\Content.IE5\A9N303RZ\toothpaste-toothbrush_carto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z.lockhart\AppData\Local\Microsoft\Windows\Temporary Internet Files\Content.IE5\A9N303RZ\toothpaste-toothbrush_carto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54" cy="59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6" w:type="dxa"/>
          </w:tcPr>
          <w:p w14:paraId="65EB73C9" w14:textId="11B979E4" w:rsidR="00E101AE" w:rsidRPr="00E5507D" w:rsidRDefault="00F82652" w:rsidP="0041354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We are going to be introducing a more independent approach to tooth brushing. We feel the children have a good grasp of </w:t>
            </w:r>
            <w:r w:rsidR="008F214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the snack routine and this would be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an appropriate time for t</w:t>
            </w:r>
            <w:r w:rsidR="008F214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he child</w:t>
            </w:r>
            <w:r w:rsidR="006F153B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ren to brush their teeth. So the children will finish their snack, wash their dishes and then brush their teeth independently (afte</w:t>
            </w:r>
            <w:r w:rsidR="00092A7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r some practice at this.)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01AE" w14:paraId="4010360E" w14:textId="77777777" w:rsidTr="00C8520B">
        <w:trPr>
          <w:trHeight w:val="1479"/>
        </w:trPr>
        <w:tc>
          <w:tcPr>
            <w:tcW w:w="3861" w:type="dxa"/>
          </w:tcPr>
          <w:p w14:paraId="7B3F7283" w14:textId="0A8A859D" w:rsidR="00E101AE" w:rsidRPr="00E101AE" w:rsidRDefault="00413549" w:rsidP="002F05E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Craft</w:t>
            </w:r>
          </w:p>
        </w:tc>
        <w:tc>
          <w:tcPr>
            <w:tcW w:w="11696" w:type="dxa"/>
          </w:tcPr>
          <w:p w14:paraId="5CFE1325" w14:textId="20AAB23A" w:rsidR="002F05EF" w:rsidRPr="00E5507D" w:rsidRDefault="00F82652" w:rsidP="00C8520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The children really enjoyed making Mother’s Day cards using their own ideas. We would like to encourage this creativity by providing a variety of craft/gluing materials so they can create their own pictures/models.</w:t>
            </w:r>
            <w:r w:rsidR="008156C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Please could you help by handing in </w:t>
            </w:r>
            <w:proofErr w:type="gramStart"/>
            <w:r w:rsidR="008156C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junk</w:t>
            </w:r>
            <w:r w:rsidR="00C8520B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.</w:t>
            </w:r>
            <w:proofErr w:type="gramEnd"/>
            <w:r w:rsidR="008156C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Good news</w:t>
            </w:r>
            <w:r w:rsidR="00C8520B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-</w:t>
            </w:r>
            <w:r w:rsidR="008156C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it has been decided that toilet rolls and egg boxes are not a health risk so we can now use them</w:t>
            </w:r>
            <w:r w:rsidR="00C8520B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again</w:t>
            </w:r>
            <w:r w:rsidR="008156C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.</w:t>
            </w:r>
          </w:p>
        </w:tc>
      </w:tr>
      <w:tr w:rsidR="00E101AE" w14:paraId="01847DAA" w14:textId="77777777" w:rsidTr="00C8520B">
        <w:trPr>
          <w:trHeight w:val="1627"/>
        </w:trPr>
        <w:tc>
          <w:tcPr>
            <w:tcW w:w="3861" w:type="dxa"/>
          </w:tcPr>
          <w:p w14:paraId="53305863" w14:textId="77777777" w:rsidR="00627EEC" w:rsidRPr="00E101AE" w:rsidRDefault="000544DC" w:rsidP="00E73744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t>R</w:t>
            </w:r>
            <w:r w:rsidR="00F86C1A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t>ole play</w:t>
            </w:r>
          </w:p>
        </w:tc>
        <w:tc>
          <w:tcPr>
            <w:tcW w:w="11696" w:type="dxa"/>
          </w:tcPr>
          <w:p w14:paraId="67321A75" w14:textId="2F9795E1" w:rsidR="00E101AE" w:rsidRPr="00E5507D" w:rsidRDefault="00092A75" w:rsidP="00C8520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 will continue to have a shop (along with the house) in the role play area. The ‘real’ products have been a huge success and the children have requested even more.</w:t>
            </w:r>
            <w:r w:rsidR="00FF667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We have also added real money and hope to provide an early awareness of 1p, 2p, </w:t>
            </w:r>
            <w:proofErr w:type="gramStart"/>
            <w:r w:rsidR="00FF667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5p</w:t>
            </w:r>
            <w:proofErr w:type="gramEnd"/>
            <w:r w:rsidR="00FF667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and 10p coin. To link with this we will also be singing and acting out ‘5 Currant Buns’ and selling the bird cakes we made.</w:t>
            </w:r>
          </w:p>
        </w:tc>
      </w:tr>
      <w:tr w:rsidR="00E101AE" w14:paraId="68AECF82" w14:textId="77777777" w:rsidTr="00C8520B">
        <w:trPr>
          <w:trHeight w:val="1479"/>
        </w:trPr>
        <w:tc>
          <w:tcPr>
            <w:tcW w:w="3861" w:type="dxa"/>
          </w:tcPr>
          <w:p w14:paraId="59BF0B88" w14:textId="27ADBBD7" w:rsidR="00E101AE" w:rsidRPr="00E101AE" w:rsidRDefault="008156C6" w:rsidP="008156C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Literacy</w:t>
            </w:r>
          </w:p>
        </w:tc>
        <w:tc>
          <w:tcPr>
            <w:tcW w:w="11696" w:type="dxa"/>
          </w:tcPr>
          <w:p w14:paraId="0A64EE7E" w14:textId="3D02FFCC" w:rsidR="00531227" w:rsidRPr="00E5507D" w:rsidRDefault="009C7DAE" w:rsidP="00E32D9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Last</w:t>
            </w:r>
            <w:r w:rsidR="008156C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week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was</w:t>
            </w:r>
            <w:r w:rsidR="008156C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book week and we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had a</w:t>
            </w:r>
            <w:r w:rsidR="008156C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big focus on the book Going on a Bear Hunt.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There was great excitement as we added in props and songs.</w:t>
            </w:r>
            <w:r w:rsidR="6061529C" w:rsidRPr="00E5507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 took videos of the fun which we planned to put on the Blog but there has been a technical hitch</w:t>
            </w:r>
            <w:r w:rsidR="00E32D9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- we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are working on it! This week we have created a role play scene with characters to allow the children to retell the story with their friends.</w:t>
            </w:r>
          </w:p>
        </w:tc>
      </w:tr>
      <w:tr w:rsidR="00E82D1F" w14:paraId="25415446" w14:textId="77777777" w:rsidTr="00C8520B">
        <w:trPr>
          <w:trHeight w:val="1627"/>
        </w:trPr>
        <w:tc>
          <w:tcPr>
            <w:tcW w:w="3861" w:type="dxa"/>
          </w:tcPr>
          <w:p w14:paraId="5900EC33" w14:textId="37AB1F58" w:rsidR="00E82D1F" w:rsidRDefault="00C8520B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8AADEB0" wp14:editId="61E9529E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142240</wp:posOffset>
                  </wp:positionV>
                  <wp:extent cx="814705" cy="561975"/>
                  <wp:effectExtent l="0" t="0" r="4445" b="9525"/>
                  <wp:wrapSquare wrapText="bothSides"/>
                  <wp:docPr id="1" name="Picture 1" descr="C:\Users\liz.lockhart\AppData\Local\Microsoft\Windows\Temporary Internet Files\Content.IE5\S7RQUPR5\sp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z.lockhart\AppData\Local\Microsoft\Windows\Temporary Internet Files\Content.IE5\S7RQUPR5\sp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t>Science</w:t>
            </w:r>
          </w:p>
        </w:tc>
        <w:tc>
          <w:tcPr>
            <w:tcW w:w="11696" w:type="dxa"/>
          </w:tcPr>
          <w:p w14:paraId="460E99A7" w14:textId="59BA6480" w:rsidR="00EF533D" w:rsidRPr="00E5507D" w:rsidRDefault="00E32D93" w:rsidP="00E32D9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Our space topic is encouraging a lot of rocket building and role play. We added in costumes and small world items. 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The children started to count backwards to blast off so this has been extended to writing numbers in reverse order.</w:t>
            </w:r>
          </w:p>
        </w:tc>
      </w:tr>
    </w:tbl>
    <w:p w14:paraId="7165E742" w14:textId="77777777" w:rsidR="00D91BA5" w:rsidRDefault="00D91BA5"/>
    <w:sectPr w:rsidR="00D91BA5" w:rsidSect="00E101A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5D102" w14:textId="77777777" w:rsidR="00827536" w:rsidRDefault="00827536" w:rsidP="00E101AE">
      <w:pPr>
        <w:spacing w:after="0" w:line="240" w:lineRule="auto"/>
      </w:pPr>
      <w:r>
        <w:separator/>
      </w:r>
    </w:p>
  </w:endnote>
  <w:endnote w:type="continuationSeparator" w:id="0">
    <w:p w14:paraId="090E099A" w14:textId="77777777" w:rsidR="00827536" w:rsidRDefault="00827536" w:rsidP="00E1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AE44C" w14:textId="77777777" w:rsidR="00827536" w:rsidRDefault="00827536" w:rsidP="00E101AE">
      <w:pPr>
        <w:spacing w:after="0" w:line="240" w:lineRule="auto"/>
      </w:pPr>
      <w:r>
        <w:separator/>
      </w:r>
    </w:p>
  </w:footnote>
  <w:footnote w:type="continuationSeparator" w:id="0">
    <w:p w14:paraId="1D2DCDB4" w14:textId="77777777" w:rsidR="00827536" w:rsidRDefault="00827536" w:rsidP="00E1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668CC" w14:textId="51A8F238" w:rsidR="00E101AE" w:rsidRPr="00C8520B" w:rsidRDefault="00E101AE">
    <w:pPr>
      <w:pStyle w:val="Header"/>
      <w:rPr>
        <w:rFonts w:ascii="Comic Sans MS" w:hAnsi="Comic Sans MS"/>
        <w:sz w:val="24"/>
        <w:szCs w:val="24"/>
      </w:rPr>
    </w:pPr>
    <w:r w:rsidRPr="00E101AE">
      <w:rPr>
        <w:rFonts w:ascii="Comic Sans MS" w:hAnsi="Comic Sans MS"/>
        <w:sz w:val="36"/>
        <w:szCs w:val="36"/>
      </w:rPr>
      <w:t xml:space="preserve">Outline of children’s learning ideas </w:t>
    </w:r>
    <w:r w:rsidR="00AE5C9B" w:rsidRPr="00E5507D">
      <w:rPr>
        <w:rFonts w:ascii="Comic Sans MS" w:hAnsi="Comic Sans MS"/>
        <w:sz w:val="32"/>
        <w:szCs w:val="32"/>
      </w:rPr>
      <w:t xml:space="preserve">(from our </w:t>
    </w:r>
    <w:r w:rsidR="00F27883" w:rsidRPr="00E5507D">
      <w:rPr>
        <w:rFonts w:ascii="Comic Sans MS" w:hAnsi="Comic Sans MS"/>
        <w:sz w:val="32"/>
        <w:szCs w:val="32"/>
      </w:rPr>
      <w:t>discussions/</w:t>
    </w:r>
    <w:proofErr w:type="spellStart"/>
    <w:r w:rsidR="00AE5C9B" w:rsidRPr="00E5507D">
      <w:rPr>
        <w:rFonts w:ascii="Comic Sans MS" w:hAnsi="Comic Sans MS"/>
        <w:sz w:val="32"/>
        <w:szCs w:val="32"/>
      </w:rPr>
      <w:t>floorbooks</w:t>
    </w:r>
    <w:proofErr w:type="spellEnd"/>
    <w:r w:rsidR="00AE5C9B" w:rsidRPr="00E5507D">
      <w:rPr>
        <w:rFonts w:ascii="Comic Sans MS" w:hAnsi="Comic Sans MS"/>
        <w:sz w:val="32"/>
        <w:szCs w:val="32"/>
      </w:rPr>
      <w:t>)</w:t>
    </w:r>
    <w:r w:rsidR="00AE5C9B">
      <w:rPr>
        <w:rFonts w:ascii="Comic Sans MS" w:hAnsi="Comic Sans MS"/>
        <w:sz w:val="36"/>
        <w:szCs w:val="36"/>
      </w:rPr>
      <w:t xml:space="preserve"> </w:t>
    </w:r>
    <w:r w:rsidR="00C8520B" w:rsidRPr="00C8520B">
      <w:rPr>
        <w:rFonts w:ascii="Comic Sans MS" w:hAnsi="Comic Sans MS"/>
        <w:sz w:val="24"/>
        <w:szCs w:val="24"/>
      </w:rPr>
      <w:t>w</w:t>
    </w:r>
    <w:r w:rsidR="00C8520B">
      <w:rPr>
        <w:rFonts w:ascii="Comic Sans MS" w:hAnsi="Comic Sans MS"/>
        <w:sz w:val="24"/>
        <w:szCs w:val="24"/>
      </w:rPr>
      <w:t>ee</w:t>
    </w:r>
    <w:r w:rsidR="00C8520B" w:rsidRPr="00C8520B">
      <w:rPr>
        <w:rFonts w:ascii="Comic Sans MS" w:hAnsi="Comic Sans MS"/>
        <w:sz w:val="24"/>
        <w:szCs w:val="24"/>
      </w:rPr>
      <w:t>k begin</w:t>
    </w:r>
    <w:r w:rsidR="00C8520B">
      <w:rPr>
        <w:rFonts w:ascii="Comic Sans MS" w:hAnsi="Comic Sans MS"/>
        <w:sz w:val="24"/>
        <w:szCs w:val="24"/>
      </w:rPr>
      <w:t>ni</w:t>
    </w:r>
    <w:r w:rsidR="00C8520B" w:rsidRPr="00C8520B">
      <w:rPr>
        <w:rFonts w:ascii="Comic Sans MS" w:hAnsi="Comic Sans MS"/>
        <w:sz w:val="24"/>
        <w:szCs w:val="24"/>
      </w:rPr>
      <w:t>ng</w:t>
    </w:r>
    <w:r w:rsidR="00C8520B">
      <w:rPr>
        <w:rFonts w:ascii="Comic Sans MS" w:hAnsi="Comic Sans MS"/>
        <w:sz w:val="24"/>
        <w:szCs w:val="24"/>
      </w:rPr>
      <w:t xml:space="preserve"> </w:t>
    </w:r>
    <w:r w:rsidR="00E32D93">
      <w:rPr>
        <w:rFonts w:ascii="Comic Sans MS" w:hAnsi="Comic Sans MS"/>
        <w:sz w:val="24"/>
        <w:szCs w:val="24"/>
      </w:rPr>
      <w:t>7.3</w:t>
    </w:r>
    <w:r w:rsidR="00E5507D" w:rsidRPr="00C8520B">
      <w:rPr>
        <w:rFonts w:ascii="Comic Sans MS" w:hAnsi="Comic Sans MS"/>
        <w:sz w:val="24"/>
        <w:szCs w:val="24"/>
      </w:rPr>
      <w:t>.16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4EE"/>
    <w:multiLevelType w:val="hybridMultilevel"/>
    <w:tmpl w:val="FD7418C4"/>
    <w:lvl w:ilvl="0" w:tplc="2B249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E"/>
    <w:rsid w:val="00025E1B"/>
    <w:rsid w:val="00030C76"/>
    <w:rsid w:val="000544DC"/>
    <w:rsid w:val="000550C4"/>
    <w:rsid w:val="00057A86"/>
    <w:rsid w:val="00060E44"/>
    <w:rsid w:val="00067DBE"/>
    <w:rsid w:val="00077C47"/>
    <w:rsid w:val="00092A75"/>
    <w:rsid w:val="000B7C7B"/>
    <w:rsid w:val="00114837"/>
    <w:rsid w:val="0017179D"/>
    <w:rsid w:val="00171C32"/>
    <w:rsid w:val="00184D52"/>
    <w:rsid w:val="00211A64"/>
    <w:rsid w:val="00267B4C"/>
    <w:rsid w:val="0029510F"/>
    <w:rsid w:val="002B389F"/>
    <w:rsid w:val="002F05EF"/>
    <w:rsid w:val="00335E83"/>
    <w:rsid w:val="003625DF"/>
    <w:rsid w:val="00366B94"/>
    <w:rsid w:val="00383784"/>
    <w:rsid w:val="00386D15"/>
    <w:rsid w:val="00413549"/>
    <w:rsid w:val="00422FDA"/>
    <w:rsid w:val="00426E3F"/>
    <w:rsid w:val="00452996"/>
    <w:rsid w:val="00457676"/>
    <w:rsid w:val="00457E86"/>
    <w:rsid w:val="00475A92"/>
    <w:rsid w:val="004E4F15"/>
    <w:rsid w:val="00506207"/>
    <w:rsid w:val="0052104D"/>
    <w:rsid w:val="00531227"/>
    <w:rsid w:val="00581F1A"/>
    <w:rsid w:val="005A3526"/>
    <w:rsid w:val="005B1C57"/>
    <w:rsid w:val="005F0A99"/>
    <w:rsid w:val="00602D50"/>
    <w:rsid w:val="00627EEC"/>
    <w:rsid w:val="006311A8"/>
    <w:rsid w:val="00633622"/>
    <w:rsid w:val="0063599F"/>
    <w:rsid w:val="00657122"/>
    <w:rsid w:val="00660BC5"/>
    <w:rsid w:val="00670E6D"/>
    <w:rsid w:val="006756F3"/>
    <w:rsid w:val="00677DC4"/>
    <w:rsid w:val="006857D4"/>
    <w:rsid w:val="00696682"/>
    <w:rsid w:val="006C4892"/>
    <w:rsid w:val="006E59CA"/>
    <w:rsid w:val="006E70EB"/>
    <w:rsid w:val="006F153B"/>
    <w:rsid w:val="00721C26"/>
    <w:rsid w:val="007248B7"/>
    <w:rsid w:val="00772798"/>
    <w:rsid w:val="0078015C"/>
    <w:rsid w:val="007B2B1E"/>
    <w:rsid w:val="007F1DF9"/>
    <w:rsid w:val="008156C6"/>
    <w:rsid w:val="00827536"/>
    <w:rsid w:val="008317BD"/>
    <w:rsid w:val="008A2A2D"/>
    <w:rsid w:val="008E692B"/>
    <w:rsid w:val="008F2146"/>
    <w:rsid w:val="00990295"/>
    <w:rsid w:val="0099288A"/>
    <w:rsid w:val="009933AF"/>
    <w:rsid w:val="009C5DE3"/>
    <w:rsid w:val="009C7AE0"/>
    <w:rsid w:val="009C7DAE"/>
    <w:rsid w:val="009D0FAF"/>
    <w:rsid w:val="009D79DF"/>
    <w:rsid w:val="00A12D61"/>
    <w:rsid w:val="00A43B14"/>
    <w:rsid w:val="00A93A19"/>
    <w:rsid w:val="00AB002C"/>
    <w:rsid w:val="00AD3BAB"/>
    <w:rsid w:val="00AD43CA"/>
    <w:rsid w:val="00AE5C9B"/>
    <w:rsid w:val="00B066EF"/>
    <w:rsid w:val="00B35AE2"/>
    <w:rsid w:val="00B7668B"/>
    <w:rsid w:val="00B904E7"/>
    <w:rsid w:val="00BB1BC8"/>
    <w:rsid w:val="00BD0F58"/>
    <w:rsid w:val="00C63E80"/>
    <w:rsid w:val="00C8520B"/>
    <w:rsid w:val="00C90C3B"/>
    <w:rsid w:val="00CA1D7A"/>
    <w:rsid w:val="00CD1766"/>
    <w:rsid w:val="00CE4735"/>
    <w:rsid w:val="00D1180D"/>
    <w:rsid w:val="00D91BA5"/>
    <w:rsid w:val="00DA45B1"/>
    <w:rsid w:val="00E041FE"/>
    <w:rsid w:val="00E101AE"/>
    <w:rsid w:val="00E32D93"/>
    <w:rsid w:val="00E539D9"/>
    <w:rsid w:val="00E5507D"/>
    <w:rsid w:val="00E73744"/>
    <w:rsid w:val="00E82D1F"/>
    <w:rsid w:val="00EA6AD6"/>
    <w:rsid w:val="00EF533D"/>
    <w:rsid w:val="00F27883"/>
    <w:rsid w:val="00F61613"/>
    <w:rsid w:val="00F82652"/>
    <w:rsid w:val="00F857DF"/>
    <w:rsid w:val="00F86C1A"/>
    <w:rsid w:val="00FF2DA3"/>
    <w:rsid w:val="00FF6677"/>
    <w:rsid w:val="6061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3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AE"/>
  </w:style>
  <w:style w:type="paragraph" w:styleId="Footer">
    <w:name w:val="footer"/>
    <w:basedOn w:val="Normal"/>
    <w:link w:val="Foot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AE"/>
  </w:style>
  <w:style w:type="table" w:styleId="TableGrid">
    <w:name w:val="Table Grid"/>
    <w:basedOn w:val="TableNormal"/>
    <w:uiPriority w:val="59"/>
    <w:rsid w:val="00E1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AE"/>
  </w:style>
  <w:style w:type="paragraph" w:styleId="Footer">
    <w:name w:val="footer"/>
    <w:basedOn w:val="Normal"/>
    <w:link w:val="Foot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AE"/>
  </w:style>
  <w:style w:type="table" w:styleId="TableGrid">
    <w:name w:val="Table Grid"/>
    <w:basedOn w:val="TableNormal"/>
    <w:uiPriority w:val="59"/>
    <w:rsid w:val="00E1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6</cp:revision>
  <cp:lastPrinted>2016-02-17T08:38:00Z</cp:lastPrinted>
  <dcterms:created xsi:type="dcterms:W3CDTF">2016-02-29T09:07:00Z</dcterms:created>
  <dcterms:modified xsi:type="dcterms:W3CDTF">2016-03-07T09:57:00Z</dcterms:modified>
</cp:coreProperties>
</file>