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262D" w:rsidRPr="001929EB" w14:paraId="18043CC3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14FF0F8C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 xml:space="preserve">The </w:t>
            </w:r>
            <w:proofErr w:type="gramStart"/>
            <w:r w:rsidRPr="001929EB">
              <w:rPr>
                <w:b/>
                <w:sz w:val="24"/>
                <w:szCs w:val="24"/>
              </w:rPr>
              <w:t>main focus</w:t>
            </w:r>
            <w:proofErr w:type="gramEnd"/>
            <w:r w:rsidRPr="001929EB">
              <w:rPr>
                <w:b/>
                <w:sz w:val="24"/>
                <w:szCs w:val="24"/>
              </w:rPr>
              <w:t xml:space="preserve"> for learning this term will be:</w:t>
            </w:r>
          </w:p>
        </w:tc>
      </w:tr>
      <w:tr w:rsidR="0091262D" w14:paraId="73849B61" w14:textId="77777777" w:rsidTr="0091262D">
        <w:tc>
          <w:tcPr>
            <w:tcW w:w="10456" w:type="dxa"/>
          </w:tcPr>
          <w:p w14:paraId="192F02A1" w14:textId="77777777" w:rsidR="0091262D" w:rsidRDefault="003B09BB" w:rsidP="0091262D">
            <w:r>
              <w:t xml:space="preserve">The Shale Industry in West Lothian </w:t>
            </w:r>
            <w:r w:rsidR="0064580B">
              <w:t>and transition to high school</w:t>
            </w:r>
          </w:p>
          <w:p w14:paraId="759BC294" w14:textId="2394A948" w:rsidR="006D5135" w:rsidRDefault="006D5135" w:rsidP="0091262D"/>
        </w:tc>
      </w:tr>
      <w:tr w:rsidR="0091262D" w:rsidRPr="001929EB" w14:paraId="44D3E8E8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4149BC91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Literacy</w:t>
            </w:r>
          </w:p>
        </w:tc>
      </w:tr>
      <w:tr w:rsidR="0091262D" w14:paraId="2981EFCB" w14:textId="77777777" w:rsidTr="0091262D">
        <w:tc>
          <w:tcPr>
            <w:tcW w:w="10456" w:type="dxa"/>
          </w:tcPr>
          <w:p w14:paraId="109AEB25" w14:textId="478A513B" w:rsidR="0091262D" w:rsidRDefault="0091262D" w:rsidP="0091262D">
            <w:r w:rsidRPr="00414A63">
              <w:rPr>
                <w:b/>
              </w:rPr>
              <w:t>Listening and Talking</w:t>
            </w:r>
            <w:r>
              <w:t>:  skills will be developed through a variety of opportunities to express ideas and provide answers in group and class discussions across the curriculum.  Children will become more aware of current affairs and stories in the new</w:t>
            </w:r>
            <w:r w:rsidR="00E547D3">
              <w:t>s,</w:t>
            </w:r>
            <w:r>
              <w:t xml:space="preserve"> </w:t>
            </w:r>
            <w:r w:rsidR="00E547D3">
              <w:t>f</w:t>
            </w:r>
            <w:r>
              <w:t xml:space="preserve">or </w:t>
            </w:r>
            <w:r w:rsidR="00E547D3">
              <w:t>example,</w:t>
            </w:r>
            <w:r>
              <w:t xml:space="preserve"> through watching and discussing CBBC Newsround.  Children will share their ideas about text comprehension with peers and adults.</w:t>
            </w:r>
          </w:p>
          <w:p w14:paraId="223B9C45" w14:textId="13C0261C" w:rsidR="0091262D" w:rsidRDefault="0091262D" w:rsidP="0091262D">
            <w:r w:rsidRPr="00414A63">
              <w:rPr>
                <w:b/>
              </w:rPr>
              <w:t>Reading</w:t>
            </w:r>
            <w:r>
              <w:t>:  Skills will be developed through Reciprocal Reading</w:t>
            </w:r>
            <w:r w:rsidR="0064580B">
              <w:t xml:space="preserve"> using a class shared text</w:t>
            </w:r>
            <w:r>
              <w:t xml:space="preserve">.  This approach aims to improve reading comprehension </w:t>
            </w:r>
            <w:proofErr w:type="gramStart"/>
            <w:r>
              <w:t>through the use of</w:t>
            </w:r>
            <w:proofErr w:type="gramEnd"/>
            <w:r>
              <w:t xml:space="preserve"> four reading strategies: </w:t>
            </w:r>
            <w:r>
              <w:rPr>
                <w:b/>
                <w:bCs/>
              </w:rPr>
              <w:t>predicting, questioning, clarifying and summarising</w:t>
            </w:r>
            <w:r>
              <w:rPr>
                <w:bCs/>
              </w:rPr>
              <w:t xml:space="preserve">.  This will </w:t>
            </w:r>
            <w:r>
              <w:t xml:space="preserve">enable pupils to reflect on their reading and develop higher order thinking skills using the social nature of learning to improve reading comprehension.  Comprehension skills will also be developed </w:t>
            </w:r>
            <w:proofErr w:type="gramStart"/>
            <w:r>
              <w:t>through the use of</w:t>
            </w:r>
            <w:proofErr w:type="gramEnd"/>
            <w:r>
              <w:t xml:space="preserve"> guided reading tasks. This approach will also promote literacy across learning in all areas.  Children will be encouraged to read for enjoyment both at school and at home.</w:t>
            </w:r>
          </w:p>
          <w:p w14:paraId="63E6D4E3" w14:textId="0B1576E3" w:rsidR="0091262D" w:rsidRDefault="0091262D" w:rsidP="0091262D">
            <w:r w:rsidRPr="005C3999">
              <w:rPr>
                <w:b/>
              </w:rPr>
              <w:t>Writing</w:t>
            </w:r>
            <w:r>
              <w:t xml:space="preserve">:  Skills will be linked to </w:t>
            </w:r>
            <w:r w:rsidR="003B09BB">
              <w:t>the</w:t>
            </w:r>
            <w:r w:rsidR="0064580B">
              <w:t xml:space="preserve"> </w:t>
            </w:r>
            <w:r w:rsidR="005C56B4">
              <w:t xml:space="preserve">PM Writing resource, IDL topic </w:t>
            </w:r>
            <w:r w:rsidR="0064580B">
              <w:t>context</w:t>
            </w:r>
            <w:r w:rsidR="005C56B4">
              <w:t>s</w:t>
            </w:r>
            <w:r w:rsidR="0064580B">
              <w:t xml:space="preserve"> and transition into high school</w:t>
            </w:r>
            <w:r>
              <w:t xml:space="preserve">.  </w:t>
            </w:r>
            <w:r w:rsidR="003B09BB">
              <w:t>Pupils</w:t>
            </w:r>
            <w:r>
              <w:t xml:space="preserve"> will be encouraged to reach personal targets and develop vocabulary and spelling.  Cursive handwriting will be encouraged across all curriculum areas.   </w:t>
            </w:r>
            <w:r w:rsidRPr="00285FAE">
              <w:t xml:space="preserve">There will </w:t>
            </w:r>
            <w:r>
              <w:t>be a focus on functional writing.</w:t>
            </w:r>
          </w:p>
        </w:tc>
      </w:tr>
      <w:tr w:rsidR="0091262D" w:rsidRPr="001929EB" w14:paraId="38974670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78D904BA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Numeracy</w:t>
            </w:r>
          </w:p>
        </w:tc>
      </w:tr>
      <w:tr w:rsidR="0091262D" w14:paraId="1462AA7E" w14:textId="77777777" w:rsidTr="0091262D">
        <w:tc>
          <w:tcPr>
            <w:tcW w:w="10456" w:type="dxa"/>
          </w:tcPr>
          <w:p w14:paraId="1E75FBB3" w14:textId="143119F0" w:rsidR="0091262D" w:rsidRPr="00FA7236" w:rsidRDefault="0091262D" w:rsidP="0091262D">
            <w:r w:rsidRPr="00FA7236">
              <w:t xml:space="preserve">In term </w:t>
            </w:r>
            <w:r w:rsidR="0064580B">
              <w:t>four</w:t>
            </w:r>
            <w:r w:rsidRPr="00FA7236">
              <w:t xml:space="preserve"> we will be exploring the following topics:</w:t>
            </w:r>
          </w:p>
          <w:p w14:paraId="2F45C0AB" w14:textId="2F5B8F04" w:rsidR="0091262D" w:rsidRDefault="0091262D" w:rsidP="0091262D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Pr="00FA7236">
              <w:t>umber processes</w:t>
            </w:r>
            <w:r>
              <w:t xml:space="preserve"> – continued work on addition, subtraction, multiplication &amp; division. Using number processes within problem solving.</w:t>
            </w:r>
            <w:r w:rsidR="005C56B4">
              <w:t xml:space="preserve"> Focus on speed and accuracy of times tables.</w:t>
            </w:r>
          </w:p>
          <w:p w14:paraId="7E0B7A1A" w14:textId="517E92F1" w:rsidR="005C56B4" w:rsidRDefault="005C56B4" w:rsidP="0091262D">
            <w:pPr>
              <w:pStyle w:val="ListParagraph"/>
              <w:numPr>
                <w:ilvl w:val="0"/>
                <w:numId w:val="2"/>
              </w:numPr>
            </w:pPr>
            <w:r>
              <w:t>Volume</w:t>
            </w:r>
          </w:p>
          <w:p w14:paraId="7FD81564" w14:textId="7EC3B6BF" w:rsidR="003B09BB" w:rsidRDefault="003B09BB" w:rsidP="0091262D">
            <w:pPr>
              <w:pStyle w:val="ListParagraph"/>
              <w:numPr>
                <w:ilvl w:val="0"/>
                <w:numId w:val="2"/>
              </w:numPr>
            </w:pPr>
            <w:r>
              <w:t>Time</w:t>
            </w:r>
          </w:p>
          <w:p w14:paraId="79FFC12A" w14:textId="6D660645" w:rsidR="0064580B" w:rsidRDefault="0064580B" w:rsidP="0091262D">
            <w:pPr>
              <w:pStyle w:val="ListParagraph"/>
              <w:numPr>
                <w:ilvl w:val="0"/>
                <w:numId w:val="2"/>
              </w:numPr>
            </w:pPr>
            <w:r>
              <w:t>Negative numbers – focus on using zero pairs to add and subtract negative and positive numbers</w:t>
            </w:r>
          </w:p>
          <w:p w14:paraId="0BBEF8E4" w14:textId="7A428A6C" w:rsidR="002A16C1" w:rsidRDefault="002A16C1" w:rsidP="0091262D">
            <w:pPr>
              <w:pStyle w:val="ListParagraph"/>
              <w:numPr>
                <w:ilvl w:val="0"/>
                <w:numId w:val="2"/>
              </w:numPr>
            </w:pPr>
            <w:r>
              <w:t>Algebra – using algebra tiles to solve problems</w:t>
            </w:r>
          </w:p>
          <w:p w14:paraId="2881BDFF" w14:textId="77777777" w:rsidR="0091262D" w:rsidRDefault="0091262D" w:rsidP="0091262D">
            <w:r>
              <w:t>All children will be developing speed and accuracy in mental calculations.  Number talks will also be used to encourage children to explain, share and develop mental maths strategies.</w:t>
            </w:r>
          </w:p>
        </w:tc>
      </w:tr>
      <w:tr w:rsidR="0091262D" w:rsidRPr="001929EB" w14:paraId="574A8587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283368DC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Health and Wellbeing</w:t>
            </w:r>
          </w:p>
        </w:tc>
      </w:tr>
      <w:tr w:rsidR="0091262D" w14:paraId="2006F1CC" w14:textId="77777777" w:rsidTr="0091262D">
        <w:tc>
          <w:tcPr>
            <w:tcW w:w="10456" w:type="dxa"/>
          </w:tcPr>
          <w:p w14:paraId="60F1826E" w14:textId="1B107065" w:rsidR="0091262D" w:rsidRDefault="0091262D" w:rsidP="0091262D">
            <w:r>
              <w:t xml:space="preserve">PE – </w:t>
            </w:r>
            <w:r w:rsidR="00753886">
              <w:t>Netball,</w:t>
            </w:r>
            <w:r w:rsidR="00174868">
              <w:t xml:space="preserve"> Athletics – track and field</w:t>
            </w:r>
            <w:r>
              <w:t xml:space="preserve"> </w:t>
            </w:r>
          </w:p>
          <w:p w14:paraId="0B1DBF96" w14:textId="74B177C5" w:rsidR="00174868" w:rsidRDefault="00174868" w:rsidP="0091262D">
            <w:r>
              <w:t xml:space="preserve">Relationships, Sexual </w:t>
            </w:r>
            <w:proofErr w:type="gramStart"/>
            <w:r>
              <w:t>Health</w:t>
            </w:r>
            <w:proofErr w:type="gramEnd"/>
            <w:r>
              <w:t xml:space="preserve"> and Parenthood</w:t>
            </w:r>
          </w:p>
          <w:p w14:paraId="4C562645" w14:textId="0265B649" w:rsidR="0091262D" w:rsidRDefault="0091262D" w:rsidP="0091262D">
            <w:r>
              <w:t xml:space="preserve">Emotional Health through </w:t>
            </w:r>
            <w:r w:rsidR="00174868">
              <w:t>a personal Happy Journal</w:t>
            </w:r>
            <w:r w:rsidR="003B09BB">
              <w:t>, emotion check-in</w:t>
            </w:r>
            <w:r w:rsidR="00174868">
              <w:t xml:space="preserve"> </w:t>
            </w:r>
            <w:r>
              <w:t xml:space="preserve">and Emotion Works </w:t>
            </w:r>
          </w:p>
        </w:tc>
      </w:tr>
      <w:tr w:rsidR="0091262D" w:rsidRPr="001929EB" w14:paraId="7A799629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4576D296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Interdisciplinary Learning</w:t>
            </w:r>
          </w:p>
        </w:tc>
      </w:tr>
      <w:tr w:rsidR="0091262D" w:rsidRPr="00AD02C4" w14:paraId="20AA232D" w14:textId="77777777" w:rsidTr="0091262D">
        <w:tc>
          <w:tcPr>
            <w:tcW w:w="10456" w:type="dxa"/>
          </w:tcPr>
          <w:p w14:paraId="51F9CC4E" w14:textId="77777777" w:rsidR="00A1406F" w:rsidRDefault="003B09BB" w:rsidP="003B09BB">
            <w:r>
              <w:t>The History of the Shale Industry in West Lothian</w:t>
            </w:r>
          </w:p>
          <w:p w14:paraId="0435D7F2" w14:textId="0B5B89F0" w:rsidR="003B09BB" w:rsidRDefault="003B09BB" w:rsidP="003B09BB">
            <w:r>
              <w:t>Curriculum areas to be covered Social Studies, Science</w:t>
            </w:r>
            <w:r w:rsidR="00D45CC1">
              <w:t xml:space="preserve"> and Literacy</w:t>
            </w:r>
          </w:p>
        </w:tc>
      </w:tr>
      <w:tr w:rsidR="0091262D" w:rsidRPr="001929EB" w14:paraId="352978E6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3A143B08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class support</w:t>
            </w:r>
          </w:p>
        </w:tc>
      </w:tr>
      <w:tr w:rsidR="0091262D" w:rsidRPr="00AD02C4" w14:paraId="63D000FE" w14:textId="77777777" w:rsidTr="0091262D">
        <w:tc>
          <w:tcPr>
            <w:tcW w:w="10456" w:type="dxa"/>
          </w:tcPr>
          <w:p w14:paraId="130FE4FA" w14:textId="617DE45C" w:rsidR="0091262D" w:rsidRDefault="0091262D" w:rsidP="0091262D">
            <w:r>
              <w:rPr>
                <w:rFonts w:ascii="Calibri" w:hAnsi="Calibri" w:cs="Calibri"/>
                <w:color w:val="000000"/>
                <w:shd w:val="clear" w:color="auto" w:fill="FFFFFF"/>
              </w:rPr>
              <w:t>This term M</w:t>
            </w:r>
            <w:r w:rsidR="00D45CC1">
              <w:rPr>
                <w:rFonts w:ascii="Calibri" w:hAnsi="Calibri" w:cs="Calibri"/>
                <w:color w:val="000000"/>
                <w:shd w:val="clear" w:color="auto" w:fill="FFFFFF"/>
              </w:rPr>
              <w:t>iss Sim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will work with our class on </w:t>
            </w:r>
            <w:r w:rsidR="00753886">
              <w:rPr>
                <w:rFonts w:ascii="Calibri" w:hAnsi="Calibri" w:cs="Calibri"/>
                <w:color w:val="000000"/>
                <w:shd w:val="clear" w:color="auto" w:fill="FFFFFF"/>
              </w:rPr>
              <w:t>Wednesday mornings</w:t>
            </w:r>
            <w:r w:rsidR="0017486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during my class non-contact time</w:t>
            </w:r>
            <w:r w:rsidR="0017486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teaching </w:t>
            </w:r>
            <w:r w:rsidR="00D45CC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P.E., </w:t>
            </w:r>
            <w:r w:rsidR="00753886">
              <w:rPr>
                <w:rFonts w:ascii="Calibri" w:hAnsi="Calibri" w:cs="Calibri"/>
                <w:color w:val="000000"/>
                <w:shd w:val="clear" w:color="auto" w:fill="FFFFFF"/>
              </w:rPr>
              <w:t>Science and French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 </w:t>
            </w:r>
            <w:r w:rsidR="00753886">
              <w:rPr>
                <w:rFonts w:ascii="Calibri" w:hAnsi="Calibri" w:cs="Calibri"/>
                <w:color w:val="000000"/>
                <w:shd w:val="clear" w:color="auto" w:fill="FFFFFF"/>
              </w:rPr>
              <w:t>We also have additional in class support from our PSW, Mrs Adie.</w:t>
            </w:r>
          </w:p>
        </w:tc>
      </w:tr>
      <w:tr w:rsidR="0091262D" w:rsidRPr="001929EB" w14:paraId="7B7C369B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3DC2F6A0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Opportunities for personal achievement and involvement in the ethos and life of the school</w:t>
            </w:r>
          </w:p>
        </w:tc>
      </w:tr>
      <w:tr w:rsidR="0091262D" w14:paraId="19ADCEE0" w14:textId="77777777" w:rsidTr="0091262D">
        <w:tc>
          <w:tcPr>
            <w:tcW w:w="10456" w:type="dxa"/>
          </w:tcPr>
          <w:p w14:paraId="55B399FF" w14:textId="0A6CACCF" w:rsidR="0091262D" w:rsidRDefault="0091262D" w:rsidP="0091262D">
            <w:r>
              <w:t>House Captains and Vice Captains</w:t>
            </w:r>
            <w:r w:rsidR="00A1406F">
              <w:t xml:space="preserve"> roles</w:t>
            </w:r>
          </w:p>
          <w:p w14:paraId="352EE7F4" w14:textId="77777777" w:rsidR="009C519E" w:rsidRPr="009C519E" w:rsidRDefault="009C519E" w:rsidP="009C519E">
            <w:r w:rsidRPr="009C519E">
              <w:t>Junior Leadership teams</w:t>
            </w:r>
          </w:p>
          <w:p w14:paraId="062E3188" w14:textId="7ACCD75C" w:rsidR="009C519E" w:rsidRPr="009C519E" w:rsidRDefault="009C519E" w:rsidP="009C519E">
            <w:r w:rsidRPr="009C519E">
              <w:t>Class Jobs – changed weekly</w:t>
            </w:r>
          </w:p>
          <w:p w14:paraId="379A21A5" w14:textId="5E4972B2" w:rsidR="00A1406F" w:rsidRDefault="00A1406F" w:rsidP="0091262D">
            <w:r>
              <w:t>Involvement in planning end of term event</w:t>
            </w:r>
            <w:r w:rsidR="00543A29">
              <w:t>s</w:t>
            </w:r>
            <w:r>
              <w:t xml:space="preserve"> for the class</w:t>
            </w:r>
          </w:p>
          <w:p w14:paraId="6627A33A" w14:textId="1C1B1EA2" w:rsidR="0091262D" w:rsidRDefault="0091262D" w:rsidP="0091262D">
            <w:r>
              <w:t>Sharing achievements in c</w:t>
            </w:r>
            <w:r w:rsidR="00753886">
              <w:t>lass and at assemblies</w:t>
            </w:r>
          </w:p>
        </w:tc>
      </w:tr>
      <w:tr w:rsidR="0091262D" w:rsidRPr="001929EB" w14:paraId="06D760E7" w14:textId="77777777" w:rsidTr="0091262D">
        <w:tc>
          <w:tcPr>
            <w:tcW w:w="10456" w:type="dxa"/>
            <w:shd w:val="clear" w:color="auto" w:fill="C4BC96" w:themeFill="background2" w:themeFillShade="BF"/>
          </w:tcPr>
          <w:p w14:paraId="3BE622F2" w14:textId="77777777" w:rsidR="0091262D" w:rsidRPr="001929EB" w:rsidRDefault="0091262D" w:rsidP="0091262D">
            <w:pPr>
              <w:rPr>
                <w:b/>
                <w:sz w:val="24"/>
                <w:szCs w:val="24"/>
              </w:rPr>
            </w:pPr>
            <w:r w:rsidRPr="001929EB">
              <w:rPr>
                <w:b/>
                <w:sz w:val="24"/>
                <w:szCs w:val="24"/>
              </w:rPr>
              <w:t>Other information</w:t>
            </w:r>
          </w:p>
        </w:tc>
      </w:tr>
      <w:tr w:rsidR="0091262D" w14:paraId="0485E7C3" w14:textId="77777777" w:rsidTr="0091262D">
        <w:tc>
          <w:tcPr>
            <w:tcW w:w="10456" w:type="dxa"/>
          </w:tcPr>
          <w:p w14:paraId="0FAD403C" w14:textId="1AD49D5B" w:rsidR="0091262D" w:rsidRDefault="0091262D" w:rsidP="0091262D">
            <w:r w:rsidRPr="0001627D">
              <w:t xml:space="preserve">PE on </w:t>
            </w:r>
            <w:r w:rsidR="00543A29">
              <w:t>Tuesday</w:t>
            </w:r>
            <w:r>
              <w:t xml:space="preserve"> and </w:t>
            </w:r>
            <w:r w:rsidR="00D45CC1">
              <w:t>Wednesday</w:t>
            </w:r>
            <w:r>
              <w:t xml:space="preserve"> </w:t>
            </w:r>
            <w:r w:rsidRPr="0001627D">
              <w:t>– please ensure children</w:t>
            </w:r>
            <w:r>
              <w:t xml:space="preserve"> wear trainers on P.E. days along with plain black joggers, tracksuit bottoms or leggings and school sweatshirt, </w:t>
            </w:r>
            <w:proofErr w:type="gramStart"/>
            <w:r>
              <w:t>jumper</w:t>
            </w:r>
            <w:proofErr w:type="gramEnd"/>
            <w:r>
              <w:t xml:space="preserve"> or polo-shirt on top.</w:t>
            </w:r>
          </w:p>
        </w:tc>
      </w:tr>
    </w:tbl>
    <w:p w14:paraId="6552D22F" w14:textId="77777777" w:rsidR="001929EB" w:rsidRDefault="001929EB"/>
    <w:sectPr w:rsidR="001929EB" w:rsidSect="001929EB">
      <w:head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9C74" w14:textId="77777777" w:rsidR="003178D6" w:rsidRDefault="003178D6" w:rsidP="001929EB">
      <w:r>
        <w:separator/>
      </w:r>
    </w:p>
  </w:endnote>
  <w:endnote w:type="continuationSeparator" w:id="0">
    <w:p w14:paraId="28BD73B9" w14:textId="77777777" w:rsidR="003178D6" w:rsidRDefault="003178D6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A5B3" w14:textId="77777777" w:rsidR="003178D6" w:rsidRDefault="003178D6" w:rsidP="001929EB">
      <w:r>
        <w:separator/>
      </w:r>
    </w:p>
  </w:footnote>
  <w:footnote w:type="continuationSeparator" w:id="0">
    <w:p w14:paraId="70867FD6" w14:textId="77777777" w:rsidR="003178D6" w:rsidRDefault="003178D6" w:rsidP="0019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B03" w14:textId="77777777" w:rsidR="001929EB" w:rsidRDefault="00192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AFD8D9" wp14:editId="341ECDFB">
          <wp:simplePos x="0" y="0"/>
          <wp:positionH relativeFrom="column">
            <wp:posOffset>5938</wp:posOffset>
          </wp:positionH>
          <wp:positionV relativeFrom="paragraph">
            <wp:posOffset>1682</wp:posOffset>
          </wp:positionV>
          <wp:extent cx="570015" cy="792779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cps logo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53" cy="79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201EA" w14:textId="77777777" w:rsidR="001929EB" w:rsidRPr="001929EB" w:rsidRDefault="001929EB" w:rsidP="001929EB">
    <w:pPr>
      <w:pStyle w:val="Header"/>
      <w:jc w:val="right"/>
      <w:rPr>
        <w:b/>
        <w:sz w:val="40"/>
        <w:szCs w:val="40"/>
      </w:rPr>
    </w:pPr>
    <w:r w:rsidRPr="001929EB">
      <w:rPr>
        <w:b/>
        <w:sz w:val="40"/>
        <w:szCs w:val="40"/>
      </w:rPr>
      <w:t>PUSCPS – LEARNING OVERVIEW</w:t>
    </w:r>
  </w:p>
  <w:p w14:paraId="465069B7" w14:textId="54C41FBC" w:rsidR="001929EB" w:rsidRDefault="005A53E9" w:rsidP="001929EB">
    <w:pPr>
      <w:pStyle w:val="Header"/>
      <w:jc w:val="right"/>
      <w:rPr>
        <w:sz w:val="40"/>
        <w:szCs w:val="40"/>
      </w:rPr>
    </w:pPr>
    <w:r>
      <w:rPr>
        <w:sz w:val="40"/>
        <w:szCs w:val="40"/>
      </w:rPr>
      <w:t>P7</w:t>
    </w:r>
    <w:r w:rsidR="001929EB">
      <w:rPr>
        <w:sz w:val="40"/>
        <w:szCs w:val="40"/>
      </w:rPr>
      <w:t xml:space="preserve"> – Term </w:t>
    </w:r>
    <w:r w:rsidR="00174868">
      <w:rPr>
        <w:sz w:val="40"/>
        <w:szCs w:val="40"/>
      </w:rPr>
      <w:t>4</w:t>
    </w:r>
    <w:r w:rsidR="001929EB">
      <w:rPr>
        <w:sz w:val="40"/>
        <w:szCs w:val="40"/>
      </w:rPr>
      <w:t xml:space="preserve"> (</w:t>
    </w:r>
    <w:r w:rsidR="00174868">
      <w:rPr>
        <w:sz w:val="40"/>
        <w:szCs w:val="40"/>
      </w:rPr>
      <w:t>April - June</w:t>
    </w:r>
    <w:r w:rsidR="001929EB">
      <w:rPr>
        <w:sz w:val="40"/>
        <w:szCs w:val="40"/>
      </w:rPr>
      <w:t>)</w:t>
    </w:r>
  </w:p>
  <w:p w14:paraId="15F46720" w14:textId="77777777" w:rsidR="001929EB" w:rsidRPr="001929EB" w:rsidRDefault="003178D6" w:rsidP="001929EB">
    <w:pPr>
      <w:pStyle w:val="Header"/>
      <w:jc w:val="right"/>
      <w:rPr>
        <w:sz w:val="16"/>
        <w:szCs w:val="16"/>
      </w:rPr>
    </w:pPr>
    <w:r>
      <w:rPr>
        <w:sz w:val="40"/>
        <w:szCs w:val="40"/>
      </w:rPr>
      <w:pict w14:anchorId="1CD0E52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72"/>
    <w:multiLevelType w:val="hybridMultilevel"/>
    <w:tmpl w:val="3B50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B70"/>
    <w:multiLevelType w:val="hybridMultilevel"/>
    <w:tmpl w:val="D940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45F"/>
    <w:multiLevelType w:val="hybridMultilevel"/>
    <w:tmpl w:val="11C2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C4C"/>
    <w:multiLevelType w:val="hybridMultilevel"/>
    <w:tmpl w:val="684E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EC6"/>
    <w:multiLevelType w:val="hybridMultilevel"/>
    <w:tmpl w:val="D0329470"/>
    <w:lvl w:ilvl="0" w:tplc="227C327A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0671B2C"/>
    <w:multiLevelType w:val="hybridMultilevel"/>
    <w:tmpl w:val="58B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66757">
    <w:abstractNumId w:val="1"/>
  </w:num>
  <w:num w:numId="2" w16cid:durableId="1952711075">
    <w:abstractNumId w:val="0"/>
  </w:num>
  <w:num w:numId="3" w16cid:durableId="1609191022">
    <w:abstractNumId w:val="5"/>
  </w:num>
  <w:num w:numId="4" w16cid:durableId="1101221863">
    <w:abstractNumId w:val="4"/>
  </w:num>
  <w:num w:numId="5" w16cid:durableId="1259026664">
    <w:abstractNumId w:val="2"/>
  </w:num>
  <w:num w:numId="6" w16cid:durableId="2097239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EB"/>
    <w:rsid w:val="000001E1"/>
    <w:rsid w:val="000079AB"/>
    <w:rsid w:val="00023EFC"/>
    <w:rsid w:val="000257CF"/>
    <w:rsid w:val="00027607"/>
    <w:rsid w:val="00030065"/>
    <w:rsid w:val="000626FE"/>
    <w:rsid w:val="000B715E"/>
    <w:rsid w:val="000D42D8"/>
    <w:rsid w:val="0011058F"/>
    <w:rsid w:val="00127A00"/>
    <w:rsid w:val="00130766"/>
    <w:rsid w:val="001320E8"/>
    <w:rsid w:val="00154583"/>
    <w:rsid w:val="00174868"/>
    <w:rsid w:val="0018412D"/>
    <w:rsid w:val="001929EB"/>
    <w:rsid w:val="001A44DD"/>
    <w:rsid w:val="001D5B43"/>
    <w:rsid w:val="001E23FE"/>
    <w:rsid w:val="001E4E05"/>
    <w:rsid w:val="001E64FD"/>
    <w:rsid w:val="002277A5"/>
    <w:rsid w:val="00247108"/>
    <w:rsid w:val="002540DD"/>
    <w:rsid w:val="002624F2"/>
    <w:rsid w:val="00285FAE"/>
    <w:rsid w:val="002A16C1"/>
    <w:rsid w:val="002A4F4C"/>
    <w:rsid w:val="002B088C"/>
    <w:rsid w:val="002B19AD"/>
    <w:rsid w:val="002C3CD1"/>
    <w:rsid w:val="002E75A7"/>
    <w:rsid w:val="002F3FBF"/>
    <w:rsid w:val="0031618C"/>
    <w:rsid w:val="003178D6"/>
    <w:rsid w:val="003977E5"/>
    <w:rsid w:val="003B09BB"/>
    <w:rsid w:val="003C3210"/>
    <w:rsid w:val="003E0D5C"/>
    <w:rsid w:val="00414A63"/>
    <w:rsid w:val="00425DBA"/>
    <w:rsid w:val="00444429"/>
    <w:rsid w:val="0047437F"/>
    <w:rsid w:val="00487BC6"/>
    <w:rsid w:val="004933A3"/>
    <w:rsid w:val="00494FB6"/>
    <w:rsid w:val="005236D2"/>
    <w:rsid w:val="00543A29"/>
    <w:rsid w:val="00582C01"/>
    <w:rsid w:val="00595C5F"/>
    <w:rsid w:val="005A53E9"/>
    <w:rsid w:val="005A741D"/>
    <w:rsid w:val="005C3999"/>
    <w:rsid w:val="005C56B4"/>
    <w:rsid w:val="0061309F"/>
    <w:rsid w:val="006145E4"/>
    <w:rsid w:val="006170FE"/>
    <w:rsid w:val="006269AE"/>
    <w:rsid w:val="00640D5B"/>
    <w:rsid w:val="00645341"/>
    <w:rsid w:val="0064580B"/>
    <w:rsid w:val="006D5135"/>
    <w:rsid w:val="007045D8"/>
    <w:rsid w:val="00705D53"/>
    <w:rsid w:val="007125EA"/>
    <w:rsid w:val="00727E68"/>
    <w:rsid w:val="0075331A"/>
    <w:rsid w:val="00753886"/>
    <w:rsid w:val="007A55D0"/>
    <w:rsid w:val="007A6078"/>
    <w:rsid w:val="007D29AD"/>
    <w:rsid w:val="007F1CC6"/>
    <w:rsid w:val="007F5085"/>
    <w:rsid w:val="0084127F"/>
    <w:rsid w:val="00857F17"/>
    <w:rsid w:val="00865EEE"/>
    <w:rsid w:val="00883DE5"/>
    <w:rsid w:val="0091262D"/>
    <w:rsid w:val="00916FB0"/>
    <w:rsid w:val="009344D9"/>
    <w:rsid w:val="00937A7D"/>
    <w:rsid w:val="00940820"/>
    <w:rsid w:val="00945FEF"/>
    <w:rsid w:val="009528DF"/>
    <w:rsid w:val="00987937"/>
    <w:rsid w:val="00991739"/>
    <w:rsid w:val="009B0AB5"/>
    <w:rsid w:val="009B7243"/>
    <w:rsid w:val="009C3F81"/>
    <w:rsid w:val="009C519E"/>
    <w:rsid w:val="009F438C"/>
    <w:rsid w:val="00A1406F"/>
    <w:rsid w:val="00A45859"/>
    <w:rsid w:val="00A570E4"/>
    <w:rsid w:val="00A72364"/>
    <w:rsid w:val="00AD02C4"/>
    <w:rsid w:val="00B04B6B"/>
    <w:rsid w:val="00B05AE9"/>
    <w:rsid w:val="00B20A07"/>
    <w:rsid w:val="00B34943"/>
    <w:rsid w:val="00B40143"/>
    <w:rsid w:val="00B906E4"/>
    <w:rsid w:val="00B96C7D"/>
    <w:rsid w:val="00BB1D93"/>
    <w:rsid w:val="00C3726F"/>
    <w:rsid w:val="00C43D72"/>
    <w:rsid w:val="00C51DD5"/>
    <w:rsid w:val="00C65A63"/>
    <w:rsid w:val="00C75DEB"/>
    <w:rsid w:val="00CB54F6"/>
    <w:rsid w:val="00CB71E2"/>
    <w:rsid w:val="00CD294E"/>
    <w:rsid w:val="00CE146F"/>
    <w:rsid w:val="00CE7C87"/>
    <w:rsid w:val="00CF5D53"/>
    <w:rsid w:val="00D15844"/>
    <w:rsid w:val="00D26C91"/>
    <w:rsid w:val="00D45CC1"/>
    <w:rsid w:val="00D60DC0"/>
    <w:rsid w:val="00D71462"/>
    <w:rsid w:val="00D7726F"/>
    <w:rsid w:val="00D8216E"/>
    <w:rsid w:val="00D86140"/>
    <w:rsid w:val="00DA2E0B"/>
    <w:rsid w:val="00DA438D"/>
    <w:rsid w:val="00DC6EEB"/>
    <w:rsid w:val="00DE455D"/>
    <w:rsid w:val="00DF052F"/>
    <w:rsid w:val="00E0508A"/>
    <w:rsid w:val="00E13CAD"/>
    <w:rsid w:val="00E50B10"/>
    <w:rsid w:val="00E547D3"/>
    <w:rsid w:val="00E90FFF"/>
    <w:rsid w:val="00EA4483"/>
    <w:rsid w:val="00EB6398"/>
    <w:rsid w:val="00F14826"/>
    <w:rsid w:val="00F16CE2"/>
    <w:rsid w:val="00F21052"/>
    <w:rsid w:val="00F2247E"/>
    <w:rsid w:val="00F3701D"/>
    <w:rsid w:val="00F83A65"/>
    <w:rsid w:val="00F9249D"/>
    <w:rsid w:val="00FA6C0C"/>
    <w:rsid w:val="00FA7236"/>
    <w:rsid w:val="00FD1E8E"/>
    <w:rsid w:val="00FD7008"/>
    <w:rsid w:val="00FE73F9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7570"/>
  <w15:docId w15:val="{F680300A-BF3A-42AE-AADE-0B8FD0F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739"/>
    <w:pPr>
      <w:ind w:left="720"/>
      <w:contextualSpacing/>
    </w:pPr>
  </w:style>
  <w:style w:type="paragraph" w:customStyle="1" w:styleId="Default">
    <w:name w:val="Default"/>
    <w:rsid w:val="00254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D643962AADB47978A2BB1A7BB464E" ma:contentTypeVersion="3" ma:contentTypeDescription="Create a new document." ma:contentTypeScope="" ma:versionID="a8aef52ab1796cf744c3a53eea8f5a69">
  <xsd:schema xmlns:xsd="http://www.w3.org/2001/XMLSchema" xmlns:xs="http://www.w3.org/2001/XMLSchema" xmlns:p="http://schemas.microsoft.com/office/2006/metadata/properties" xmlns:ns2="7d3bd7e7-02ce-4ab1-bbb0-11b5b456b3a6" targetNamespace="http://schemas.microsoft.com/office/2006/metadata/properties" ma:root="true" ma:fieldsID="87d56073cc8bc6be4d6813511b0b8e1d" ns2:_="">
    <xsd:import namespace="7d3bd7e7-02ce-4ab1-bbb0-11b5b456b3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d7e7-02ce-4ab1-bbb0-11b5b456b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6908F-0029-46D0-8515-05FB1D4A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d7e7-02ce-4ab1-bbb0-11b5b456b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sue andison</cp:lastModifiedBy>
  <cp:revision>2</cp:revision>
  <cp:lastPrinted>2015-09-15T14:29:00Z</cp:lastPrinted>
  <dcterms:created xsi:type="dcterms:W3CDTF">2022-04-26T11:30:00Z</dcterms:created>
  <dcterms:modified xsi:type="dcterms:W3CDTF">2022-04-26T11:30:00Z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0x010100065D643962AADB47978A2BB1A7BB464E</vt:lpwstr>
  </property>
</Properties>
</file>