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XSpec="center" w:tblpY="1051"/>
        <w:tblW w:w="5651" w:type="pct"/>
        <w:tblLayout w:type="fixed"/>
        <w:tblLook w:val="04A0" w:firstRow="1" w:lastRow="0" w:firstColumn="1" w:lastColumn="0" w:noHBand="0" w:noVBand="1"/>
      </w:tblPr>
      <w:tblGrid>
        <w:gridCol w:w="3651"/>
        <w:gridCol w:w="2839"/>
        <w:gridCol w:w="2829"/>
        <w:gridCol w:w="3688"/>
        <w:gridCol w:w="3012"/>
      </w:tblGrid>
      <w:tr w:rsidR="00A45B3E" w:rsidTr="001D152E">
        <w:tc>
          <w:tcPr>
            <w:tcW w:w="5000" w:type="pct"/>
            <w:gridSpan w:val="5"/>
          </w:tcPr>
          <w:p w:rsidR="00A45B3E" w:rsidRDefault="00A45B3E" w:rsidP="001D152E">
            <w:pPr>
              <w:jc w:val="center"/>
            </w:pPr>
            <w:r>
              <w:t>Weekly Focus</w:t>
            </w:r>
          </w:p>
        </w:tc>
      </w:tr>
      <w:tr w:rsidR="001D152E" w:rsidTr="00FC4287">
        <w:trPr>
          <w:trHeight w:val="983"/>
        </w:trPr>
        <w:tc>
          <w:tcPr>
            <w:tcW w:w="1140" w:type="pct"/>
            <w:vMerge w:val="restart"/>
          </w:tcPr>
          <w:p w:rsidR="001C7E3F" w:rsidRDefault="00B52DFD" w:rsidP="00B52DFD">
            <w:pPr>
              <w:jc w:val="center"/>
              <w:rPr>
                <w:rFonts w:ascii="SassoonCRInfant" w:hAnsi="SassoonCRInfant"/>
                <w:sz w:val="24"/>
                <w:szCs w:val="24"/>
              </w:rPr>
            </w:pPr>
            <w:r>
              <w:rPr>
                <w:rFonts w:ascii="SassoonCRInfant" w:hAnsi="SassoonCRInfant"/>
                <w:b/>
                <w:sz w:val="24"/>
                <w:szCs w:val="24"/>
              </w:rPr>
              <w:t xml:space="preserve">Spelling pattern: </w:t>
            </w:r>
            <w:r>
              <w:rPr>
                <w:rFonts w:ascii="SassoonCRInfant" w:hAnsi="SassoonCRInfant"/>
                <w:sz w:val="24"/>
                <w:szCs w:val="24"/>
              </w:rPr>
              <w:t>Revision of the spelling patterns taught. Choose a couple of spelling patterns from the last few weeks to practise.</w:t>
            </w:r>
          </w:p>
          <w:p w:rsidR="00B52DFD" w:rsidRDefault="00B52DFD" w:rsidP="00B52DFD">
            <w:pPr>
              <w:jc w:val="center"/>
              <w:rPr>
                <w:rFonts w:ascii="SassoonCRInfant" w:hAnsi="SassoonCRInfant"/>
                <w:sz w:val="24"/>
                <w:szCs w:val="24"/>
              </w:rPr>
            </w:pPr>
          </w:p>
          <w:p w:rsidR="00B52DFD" w:rsidRDefault="00B52DFD" w:rsidP="00B52DFD">
            <w:pPr>
              <w:jc w:val="center"/>
              <w:rPr>
                <w:rFonts w:ascii="SassoonCRInfant" w:hAnsi="SassoonCRInfant"/>
                <w:sz w:val="24"/>
                <w:szCs w:val="24"/>
              </w:rPr>
            </w:pPr>
          </w:p>
          <w:p w:rsidR="00B52DFD" w:rsidRDefault="00B52DFD" w:rsidP="00B52DFD">
            <w:pPr>
              <w:jc w:val="center"/>
              <w:rPr>
                <w:rFonts w:ascii="SassoonCRInfant" w:hAnsi="SassoonCRInfant"/>
                <w:sz w:val="24"/>
                <w:szCs w:val="24"/>
              </w:rPr>
            </w:pPr>
          </w:p>
          <w:p w:rsidR="00B52DFD" w:rsidRPr="00B52DFD" w:rsidRDefault="00B52DFD" w:rsidP="00B52DFD">
            <w:pPr>
              <w:jc w:val="center"/>
              <w:rPr>
                <w:rFonts w:ascii="SassoonCRInfant" w:hAnsi="SassoonCRInfant"/>
                <w:sz w:val="20"/>
                <w:szCs w:val="20"/>
              </w:rPr>
            </w:pPr>
          </w:p>
          <w:p w:rsidR="001D152E" w:rsidRPr="00FC4287" w:rsidRDefault="00F44C2D" w:rsidP="00FC4287">
            <w:pPr>
              <w:jc w:val="center"/>
              <w:rPr>
                <w:rFonts w:ascii="SassoonCRInfant" w:hAnsi="SassoonCRInfant"/>
                <w:sz w:val="24"/>
                <w:szCs w:val="24"/>
              </w:rPr>
            </w:pPr>
            <w:r w:rsidRPr="0070195F">
              <w:rPr>
                <w:rFonts w:ascii="SassoonCRInfant" w:hAnsi="SassoonCRInfant"/>
                <w:b/>
                <w:sz w:val="24"/>
                <w:szCs w:val="24"/>
              </w:rPr>
              <w:t>Maths</w:t>
            </w:r>
            <w:r w:rsidR="00FC4287">
              <w:rPr>
                <w:rFonts w:ascii="SassoonCRInfant" w:hAnsi="SassoonCRInfant"/>
                <w:sz w:val="24"/>
                <w:szCs w:val="24"/>
              </w:rPr>
              <w:t>: I can find numbers to 100, I can partition numbers, I can compare numbers, I can say one more and one less within 100</w:t>
            </w:r>
          </w:p>
          <w:p w:rsidR="001D152E" w:rsidRPr="001D152E" w:rsidRDefault="001D152E" w:rsidP="001D152E">
            <w:pPr>
              <w:jc w:val="center"/>
              <w:rPr>
                <w:rFonts w:ascii="SassoonCRInfant" w:hAnsi="SassoonCRInfant"/>
                <w:sz w:val="20"/>
                <w:szCs w:val="20"/>
              </w:rPr>
            </w:pPr>
          </w:p>
          <w:p w:rsidR="001D152E" w:rsidRDefault="001D152E" w:rsidP="001D152E">
            <w:pPr>
              <w:rPr>
                <w:rFonts w:ascii="SassoonCRInfant" w:eastAsia="Times New Roman" w:hAnsi="SassoonCRInfant" w:cs="Segoe UI"/>
                <w:sz w:val="20"/>
                <w:szCs w:val="20"/>
                <w:lang w:eastAsia="en-GB"/>
              </w:rPr>
            </w:pPr>
          </w:p>
          <w:p w:rsidR="00FC4287" w:rsidRDefault="00FC4287" w:rsidP="001D152E">
            <w:pPr>
              <w:rPr>
                <w:rFonts w:ascii="SassoonCRInfant" w:eastAsia="Times New Roman" w:hAnsi="SassoonCRInfant" w:cs="Segoe UI"/>
                <w:sz w:val="20"/>
                <w:szCs w:val="20"/>
                <w:lang w:eastAsia="en-GB"/>
              </w:rPr>
            </w:pPr>
          </w:p>
          <w:p w:rsidR="00FC4287" w:rsidRDefault="00FC4287" w:rsidP="001D152E">
            <w:pPr>
              <w:rPr>
                <w:rFonts w:ascii="SassoonCRInfant" w:eastAsia="Times New Roman" w:hAnsi="SassoonCRInfant" w:cs="Segoe UI"/>
                <w:sz w:val="20"/>
                <w:szCs w:val="20"/>
                <w:lang w:eastAsia="en-GB"/>
              </w:rPr>
            </w:pPr>
          </w:p>
          <w:p w:rsidR="00FC4287" w:rsidRDefault="00FC4287" w:rsidP="001D152E">
            <w:pPr>
              <w:rPr>
                <w:rFonts w:ascii="SassoonCRInfant" w:eastAsia="Times New Roman" w:hAnsi="SassoonCRInfant" w:cs="Segoe UI"/>
                <w:sz w:val="20"/>
                <w:szCs w:val="20"/>
                <w:lang w:eastAsia="en-GB"/>
              </w:rPr>
            </w:pPr>
          </w:p>
          <w:p w:rsidR="00FC4287" w:rsidRDefault="00FC4287" w:rsidP="001D152E">
            <w:pPr>
              <w:rPr>
                <w:rFonts w:ascii="SassoonCRInfant" w:eastAsia="Times New Roman" w:hAnsi="SassoonCRInfant" w:cs="Segoe UI"/>
                <w:sz w:val="20"/>
                <w:szCs w:val="20"/>
                <w:lang w:eastAsia="en-GB"/>
              </w:rPr>
            </w:pPr>
          </w:p>
          <w:p w:rsidR="00FC4287" w:rsidRDefault="00FC4287" w:rsidP="001D152E">
            <w:pPr>
              <w:rPr>
                <w:rFonts w:ascii="SassoonCRInfant" w:eastAsia="Times New Roman" w:hAnsi="SassoonCRInfant" w:cs="Segoe UI"/>
                <w:sz w:val="20"/>
                <w:szCs w:val="20"/>
                <w:lang w:eastAsia="en-GB"/>
              </w:rPr>
            </w:pPr>
          </w:p>
          <w:p w:rsidR="00FC4287" w:rsidRDefault="00FC4287" w:rsidP="001D152E">
            <w:pPr>
              <w:rPr>
                <w:rFonts w:ascii="SassoonCRInfant" w:eastAsia="Times New Roman" w:hAnsi="SassoonCRInfant" w:cs="Segoe UI"/>
                <w:sz w:val="20"/>
                <w:szCs w:val="20"/>
                <w:lang w:eastAsia="en-GB"/>
              </w:rPr>
            </w:pPr>
          </w:p>
          <w:p w:rsidR="00FC4287" w:rsidRDefault="00FC4287" w:rsidP="00FC4287">
            <w:pPr>
              <w:jc w:val="center"/>
              <w:rPr>
                <w:rFonts w:ascii="SassoonCRInfant" w:eastAsia="Times New Roman" w:hAnsi="SassoonCRInfant" w:cs="Segoe UI"/>
                <w:sz w:val="20"/>
                <w:szCs w:val="20"/>
                <w:lang w:eastAsia="en-GB"/>
              </w:rPr>
            </w:pPr>
            <w:r>
              <w:rPr>
                <w:noProof/>
                <w:lang w:eastAsia="en-GB"/>
              </w:rPr>
              <w:drawing>
                <wp:inline distT="0" distB="0" distL="0" distR="0" wp14:anchorId="2D95242B" wp14:editId="4D9959EA">
                  <wp:extent cx="1943926" cy="1440000"/>
                  <wp:effectExtent l="0" t="0" r="0" b="8255"/>
                  <wp:docPr id="1" name="Picture 1" descr="50 Inspirational Positive Quotes for Kids - Quotes Y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0 Inspirational Positive Quotes for Kids - Quotes Yar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43926" cy="1440000"/>
                          </a:xfrm>
                          <a:prstGeom prst="rect">
                            <a:avLst/>
                          </a:prstGeom>
                          <a:noFill/>
                          <a:ln>
                            <a:noFill/>
                          </a:ln>
                        </pic:spPr>
                      </pic:pic>
                    </a:graphicData>
                  </a:graphic>
                </wp:inline>
              </w:drawing>
            </w:r>
          </w:p>
          <w:p w:rsidR="00F44C2D" w:rsidRDefault="00F44C2D" w:rsidP="001D152E">
            <w:pPr>
              <w:rPr>
                <w:rFonts w:ascii="SassoonCRInfant" w:eastAsia="Times New Roman" w:hAnsi="SassoonCRInfant" w:cs="Segoe UI"/>
                <w:sz w:val="20"/>
                <w:szCs w:val="20"/>
                <w:lang w:eastAsia="en-GB"/>
              </w:rPr>
            </w:pPr>
          </w:p>
          <w:p w:rsidR="00F44C2D" w:rsidRPr="001D152E" w:rsidRDefault="00F44C2D" w:rsidP="00F44C2D">
            <w:pPr>
              <w:jc w:val="center"/>
              <w:rPr>
                <w:rFonts w:ascii="SassoonCRInfant" w:eastAsia="Times New Roman" w:hAnsi="SassoonCRInfant" w:cs="Segoe UI"/>
                <w:sz w:val="20"/>
                <w:szCs w:val="20"/>
                <w:lang w:eastAsia="en-GB"/>
              </w:rPr>
            </w:pPr>
          </w:p>
        </w:tc>
        <w:tc>
          <w:tcPr>
            <w:tcW w:w="886" w:type="pct"/>
          </w:tcPr>
          <w:p w:rsidR="00FC4287" w:rsidRPr="00FC4287" w:rsidRDefault="00FC4287" w:rsidP="00FC4287">
            <w:pPr>
              <w:jc w:val="center"/>
              <w:rPr>
                <w:rFonts w:ascii="SassoonCRInfant" w:hAnsi="SassoonCRInfant"/>
                <w:b/>
                <w:sz w:val="20"/>
                <w:szCs w:val="20"/>
              </w:rPr>
            </w:pPr>
            <w:r w:rsidRPr="00FC4287">
              <w:rPr>
                <w:rFonts w:ascii="SassoonCRInfant" w:hAnsi="SassoonCRInfant"/>
                <w:b/>
                <w:sz w:val="20"/>
                <w:szCs w:val="20"/>
              </w:rPr>
              <w:t>Spelling</w:t>
            </w:r>
          </w:p>
          <w:p w:rsidR="00FC4287" w:rsidRPr="00FC4287" w:rsidRDefault="00FC4287" w:rsidP="00FC4287">
            <w:pPr>
              <w:jc w:val="center"/>
              <w:rPr>
                <w:rFonts w:ascii="SassoonCRInfant" w:hAnsi="SassoonCRInfant"/>
                <w:sz w:val="20"/>
                <w:szCs w:val="20"/>
              </w:rPr>
            </w:pPr>
            <w:r w:rsidRPr="00FC4287">
              <w:rPr>
                <w:rFonts w:ascii="SassoonCRInfant" w:hAnsi="SassoonCRInfant"/>
                <w:sz w:val="20"/>
                <w:szCs w:val="20"/>
              </w:rPr>
              <w:t>Choose one of the spelling cards (outdoor or other) each day to help you learn your spelling words.</w:t>
            </w:r>
          </w:p>
          <w:p w:rsidR="001D152E" w:rsidRPr="00FC4287" w:rsidRDefault="001D152E" w:rsidP="00F44C2D">
            <w:pPr>
              <w:jc w:val="center"/>
              <w:rPr>
                <w:rFonts w:ascii="SassoonCRInfant" w:hAnsi="SassoonCRInfant"/>
                <w:sz w:val="20"/>
                <w:szCs w:val="20"/>
              </w:rPr>
            </w:pPr>
          </w:p>
        </w:tc>
        <w:tc>
          <w:tcPr>
            <w:tcW w:w="883" w:type="pct"/>
          </w:tcPr>
          <w:p w:rsidR="00FC4287" w:rsidRPr="00FC4287" w:rsidRDefault="00FC4287" w:rsidP="00FC4287">
            <w:pPr>
              <w:jc w:val="center"/>
              <w:rPr>
                <w:rFonts w:ascii="SassoonCRInfant" w:hAnsi="SassoonCRInfant"/>
                <w:b/>
                <w:sz w:val="20"/>
                <w:szCs w:val="20"/>
              </w:rPr>
            </w:pPr>
            <w:r w:rsidRPr="00FC4287">
              <w:rPr>
                <w:rFonts w:ascii="SassoonCRInfant" w:hAnsi="SassoonCRInfant"/>
                <w:b/>
                <w:sz w:val="20"/>
                <w:szCs w:val="20"/>
              </w:rPr>
              <w:t>Summer Word search</w:t>
            </w:r>
          </w:p>
          <w:p w:rsidR="00FC4287" w:rsidRPr="00FC4287" w:rsidRDefault="00FC4287" w:rsidP="00FC4287">
            <w:pPr>
              <w:jc w:val="center"/>
              <w:rPr>
                <w:rFonts w:ascii="SassoonCRInfant" w:hAnsi="SassoonCRInfant"/>
                <w:sz w:val="20"/>
                <w:szCs w:val="20"/>
              </w:rPr>
            </w:pPr>
            <w:r w:rsidRPr="00FC4287">
              <w:rPr>
                <w:rFonts w:ascii="SassoonCRInfant" w:hAnsi="SassoonCRInfant"/>
                <w:sz w:val="20"/>
                <w:szCs w:val="20"/>
              </w:rPr>
              <w:t>Can you complete the summer word search?</w:t>
            </w:r>
          </w:p>
          <w:p w:rsidR="001D152E" w:rsidRPr="00FC4287" w:rsidRDefault="001D152E" w:rsidP="00F44C2D">
            <w:pPr>
              <w:rPr>
                <w:rFonts w:ascii="SassoonCRInfant" w:hAnsi="SassoonCRInfant"/>
                <w:b/>
                <w:sz w:val="20"/>
                <w:szCs w:val="20"/>
                <w:highlight w:val="yellow"/>
              </w:rPr>
            </w:pPr>
            <w:r w:rsidRPr="00FC4287">
              <w:rPr>
                <w:rFonts w:ascii="SassoonCRInfant" w:hAnsi="SassoonCRInfant"/>
                <w:b/>
                <w:color w:val="00B050"/>
                <w:sz w:val="20"/>
                <w:szCs w:val="20"/>
              </w:rPr>
              <w:t xml:space="preserve"> </w:t>
            </w:r>
          </w:p>
        </w:tc>
        <w:tc>
          <w:tcPr>
            <w:tcW w:w="1151" w:type="pct"/>
          </w:tcPr>
          <w:p w:rsidR="00FC4287" w:rsidRPr="00FC4287" w:rsidRDefault="00FC4287" w:rsidP="00FC4287">
            <w:pPr>
              <w:jc w:val="center"/>
              <w:rPr>
                <w:rFonts w:ascii="SassoonCRInfant" w:hAnsi="SassoonCRInfant"/>
                <w:b/>
                <w:sz w:val="20"/>
                <w:szCs w:val="20"/>
              </w:rPr>
            </w:pPr>
            <w:r w:rsidRPr="00FC4287">
              <w:rPr>
                <w:rFonts w:ascii="SassoonCRInfant" w:hAnsi="SassoonCRInfant"/>
                <w:b/>
                <w:sz w:val="20"/>
                <w:szCs w:val="20"/>
              </w:rPr>
              <w:t>Reading</w:t>
            </w:r>
          </w:p>
          <w:p w:rsidR="00FC4287" w:rsidRPr="00FC4287" w:rsidRDefault="00FC4287" w:rsidP="00FC4287">
            <w:pPr>
              <w:jc w:val="center"/>
              <w:rPr>
                <w:rFonts w:ascii="SassoonCRInfant" w:hAnsi="SassoonCRInfant"/>
                <w:sz w:val="20"/>
                <w:szCs w:val="20"/>
              </w:rPr>
            </w:pPr>
            <w:r w:rsidRPr="00FC4287">
              <w:rPr>
                <w:rFonts w:ascii="SassoonCRInfant" w:hAnsi="SassoonCRInfant"/>
                <w:sz w:val="20"/>
                <w:szCs w:val="20"/>
              </w:rPr>
              <w:t>Continue to use EPIC! Or Oxford Owls for reading.</w:t>
            </w:r>
          </w:p>
          <w:p w:rsidR="001D152E" w:rsidRPr="00FC4287" w:rsidRDefault="001D152E" w:rsidP="00F44C2D">
            <w:pPr>
              <w:pStyle w:val="Pa0"/>
              <w:spacing w:after="160"/>
              <w:rPr>
                <w:rFonts w:ascii="SassoonCRInfant" w:hAnsi="SassoonCRInfant" w:cs="Twinkl"/>
                <w:sz w:val="20"/>
                <w:szCs w:val="20"/>
              </w:rPr>
            </w:pPr>
          </w:p>
        </w:tc>
        <w:tc>
          <w:tcPr>
            <w:tcW w:w="939" w:type="pct"/>
          </w:tcPr>
          <w:p w:rsidR="00FC4287" w:rsidRPr="00FC4287" w:rsidRDefault="00FC4287" w:rsidP="00FC4287">
            <w:pPr>
              <w:jc w:val="center"/>
              <w:rPr>
                <w:rFonts w:ascii="SassoonCRInfant" w:hAnsi="SassoonCRInfant"/>
                <w:b/>
                <w:sz w:val="20"/>
                <w:szCs w:val="20"/>
              </w:rPr>
            </w:pPr>
            <w:r w:rsidRPr="00FC4287">
              <w:rPr>
                <w:rFonts w:ascii="SassoonCRInfant" w:hAnsi="SassoonCRInfant"/>
                <w:b/>
                <w:sz w:val="20"/>
                <w:szCs w:val="20"/>
              </w:rPr>
              <w:t>My Favourite Memories from This Year</w:t>
            </w:r>
          </w:p>
          <w:p w:rsidR="001D152E" w:rsidRPr="00FC4287" w:rsidRDefault="00FC4287" w:rsidP="00FC4287">
            <w:pPr>
              <w:jc w:val="center"/>
              <w:rPr>
                <w:rFonts w:ascii="SassoonCRInfant" w:hAnsi="SassoonCRInfant"/>
                <w:sz w:val="20"/>
                <w:szCs w:val="20"/>
              </w:rPr>
            </w:pPr>
            <w:r w:rsidRPr="00FC4287">
              <w:rPr>
                <w:rFonts w:ascii="SassoonCRInfant" w:hAnsi="SassoonCRInfant"/>
                <w:sz w:val="20"/>
                <w:szCs w:val="20"/>
              </w:rPr>
              <w:t>Write about your highlights of P2. Maybe it was the Nativity, class talk, Music with Dave, PE, numeracy, reading, writing, class assembly, science, construction…</w:t>
            </w:r>
          </w:p>
        </w:tc>
      </w:tr>
      <w:tr w:rsidR="001D152E" w:rsidTr="00FC4287">
        <w:trPr>
          <w:trHeight w:val="2571"/>
        </w:trPr>
        <w:tc>
          <w:tcPr>
            <w:tcW w:w="1140" w:type="pct"/>
            <w:vMerge/>
          </w:tcPr>
          <w:p w:rsidR="001D152E" w:rsidRPr="001D152E" w:rsidRDefault="001D152E" w:rsidP="001D152E">
            <w:pPr>
              <w:rPr>
                <w:rFonts w:ascii="SassoonCRInfant" w:hAnsi="SassoonCRInfant"/>
                <w:sz w:val="20"/>
                <w:szCs w:val="20"/>
              </w:rPr>
            </w:pPr>
          </w:p>
        </w:tc>
        <w:tc>
          <w:tcPr>
            <w:tcW w:w="886" w:type="pct"/>
          </w:tcPr>
          <w:p w:rsidR="00FC4287" w:rsidRPr="00FC4287" w:rsidRDefault="00FC4287" w:rsidP="00FC4287">
            <w:pPr>
              <w:jc w:val="center"/>
              <w:rPr>
                <w:rFonts w:ascii="SassoonCRInfant" w:hAnsi="SassoonCRInfant"/>
                <w:b/>
                <w:sz w:val="20"/>
                <w:szCs w:val="20"/>
              </w:rPr>
            </w:pPr>
            <w:r w:rsidRPr="00FC4287">
              <w:rPr>
                <w:rFonts w:ascii="SassoonCRInfant" w:hAnsi="SassoonCRInfant"/>
                <w:b/>
                <w:sz w:val="20"/>
                <w:szCs w:val="20"/>
              </w:rPr>
              <w:t>Lesson 1: Counting to 100</w:t>
            </w:r>
          </w:p>
          <w:p w:rsidR="00FC4287" w:rsidRPr="00FC4287" w:rsidRDefault="00FC4287" w:rsidP="00FC4287">
            <w:pPr>
              <w:jc w:val="center"/>
              <w:rPr>
                <w:rFonts w:ascii="SassoonCRInfant" w:hAnsi="SassoonCRInfant"/>
                <w:sz w:val="20"/>
                <w:szCs w:val="20"/>
              </w:rPr>
            </w:pPr>
            <w:r w:rsidRPr="00FC4287">
              <w:rPr>
                <w:rFonts w:ascii="SassoonCRInfant" w:hAnsi="SassoonCRInfant"/>
                <w:sz w:val="20"/>
                <w:szCs w:val="20"/>
              </w:rPr>
              <w:t xml:space="preserve">Watch the video </w:t>
            </w:r>
          </w:p>
          <w:p w:rsidR="00FC4287" w:rsidRPr="00FC4287" w:rsidRDefault="0016402C" w:rsidP="00FC4287">
            <w:pPr>
              <w:jc w:val="center"/>
              <w:rPr>
                <w:rFonts w:ascii="SassoonCRInfant" w:hAnsi="SassoonCRInfant"/>
                <w:sz w:val="20"/>
                <w:szCs w:val="20"/>
              </w:rPr>
            </w:pPr>
            <w:hyperlink r:id="rId9" w:history="1">
              <w:r w:rsidR="00FC4287" w:rsidRPr="00FC4287">
                <w:rPr>
                  <w:rStyle w:val="Hyperlink"/>
                  <w:rFonts w:ascii="SassoonCRInfant" w:hAnsi="SassoonCRInfant"/>
                  <w:sz w:val="20"/>
                  <w:szCs w:val="20"/>
                </w:rPr>
                <w:t>https://whiterosemaths.com/homelearning/year-1/</w:t>
              </w:r>
            </w:hyperlink>
          </w:p>
          <w:p w:rsidR="0016402C" w:rsidRDefault="0016402C" w:rsidP="00FC4287">
            <w:pPr>
              <w:rPr>
                <w:rFonts w:ascii="SassoonCRInfant" w:hAnsi="SassoonCRInfant"/>
                <w:sz w:val="20"/>
                <w:szCs w:val="20"/>
              </w:rPr>
            </w:pPr>
          </w:p>
          <w:p w:rsidR="001D152E" w:rsidRPr="00FC4287" w:rsidRDefault="00FC4287" w:rsidP="00FC4287">
            <w:pPr>
              <w:rPr>
                <w:rFonts w:ascii="SassoonCRInfant" w:hAnsi="SassoonCRInfant"/>
                <w:sz w:val="20"/>
                <w:szCs w:val="20"/>
              </w:rPr>
            </w:pPr>
            <w:r w:rsidRPr="00FC4287">
              <w:rPr>
                <w:rFonts w:ascii="SassoonCRInfant" w:hAnsi="SassoonCRInfant"/>
                <w:b/>
                <w:sz w:val="20"/>
                <w:szCs w:val="20"/>
                <w:u w:val="single"/>
              </w:rPr>
              <w:t xml:space="preserve">Play </w:t>
            </w:r>
            <w:hyperlink r:id="rId10" w:history="1">
              <w:r w:rsidRPr="00FC4287">
                <w:rPr>
                  <w:rStyle w:val="Hyperlink"/>
                  <w:rFonts w:ascii="SassoonCRInfant" w:hAnsi="SassoonCRInfant"/>
                  <w:sz w:val="20"/>
                  <w:szCs w:val="20"/>
                </w:rPr>
                <w:t>https://www.topmarks.co.uk/learning-to-count/helicopter-rescue</w:t>
              </w:r>
            </w:hyperlink>
          </w:p>
        </w:tc>
        <w:tc>
          <w:tcPr>
            <w:tcW w:w="883" w:type="pct"/>
          </w:tcPr>
          <w:p w:rsidR="00FC4287" w:rsidRPr="00FC4287" w:rsidRDefault="00FC4287" w:rsidP="00FC4287">
            <w:pPr>
              <w:jc w:val="center"/>
              <w:rPr>
                <w:rFonts w:ascii="SassoonCRInfant" w:hAnsi="SassoonCRInfant"/>
                <w:b/>
                <w:sz w:val="20"/>
                <w:szCs w:val="20"/>
              </w:rPr>
            </w:pPr>
            <w:r w:rsidRPr="00FC4287">
              <w:rPr>
                <w:rFonts w:ascii="SassoonCRInfant" w:hAnsi="SassoonCRInfant"/>
                <w:b/>
                <w:sz w:val="20"/>
                <w:szCs w:val="20"/>
              </w:rPr>
              <w:t>Lesson 2: partitioning numbers</w:t>
            </w:r>
          </w:p>
          <w:p w:rsidR="00FC4287" w:rsidRPr="00FC4287" w:rsidRDefault="00FC4287" w:rsidP="00FC4287">
            <w:pPr>
              <w:jc w:val="center"/>
              <w:rPr>
                <w:rFonts w:ascii="SassoonCRInfant" w:hAnsi="SassoonCRInfant"/>
                <w:sz w:val="20"/>
                <w:szCs w:val="20"/>
              </w:rPr>
            </w:pPr>
            <w:r w:rsidRPr="00FC4287">
              <w:rPr>
                <w:rFonts w:ascii="SassoonCRInfant" w:hAnsi="SassoonCRInfant"/>
                <w:sz w:val="20"/>
                <w:szCs w:val="20"/>
              </w:rPr>
              <w:t xml:space="preserve">Watch the video </w:t>
            </w:r>
          </w:p>
          <w:p w:rsidR="00FC4287" w:rsidRPr="00FC4287" w:rsidRDefault="0016402C" w:rsidP="00FC4287">
            <w:pPr>
              <w:jc w:val="center"/>
              <w:rPr>
                <w:rFonts w:ascii="SassoonCRInfant" w:hAnsi="SassoonCRInfant"/>
                <w:sz w:val="20"/>
                <w:szCs w:val="20"/>
              </w:rPr>
            </w:pPr>
            <w:hyperlink r:id="rId11" w:history="1">
              <w:r w:rsidR="00FC4287" w:rsidRPr="00FC4287">
                <w:rPr>
                  <w:rStyle w:val="Hyperlink"/>
                  <w:rFonts w:ascii="SassoonCRInfant" w:hAnsi="SassoonCRInfant"/>
                  <w:sz w:val="20"/>
                  <w:szCs w:val="20"/>
                </w:rPr>
                <w:t>https://whiterosemaths.com/homelearning/year-1/</w:t>
              </w:r>
            </w:hyperlink>
          </w:p>
          <w:p w:rsidR="0016402C" w:rsidRDefault="0016402C" w:rsidP="00FC4287">
            <w:pPr>
              <w:rPr>
                <w:rFonts w:ascii="SassoonCRInfant" w:hAnsi="SassoonCRInfant"/>
                <w:sz w:val="20"/>
                <w:szCs w:val="20"/>
              </w:rPr>
            </w:pPr>
          </w:p>
          <w:p w:rsidR="00FC4287" w:rsidRPr="00FC4287" w:rsidRDefault="00FC4287" w:rsidP="00FC4287">
            <w:pPr>
              <w:rPr>
                <w:rFonts w:ascii="SassoonCRInfant" w:hAnsi="SassoonCRInfant"/>
                <w:b/>
                <w:sz w:val="20"/>
                <w:szCs w:val="20"/>
              </w:rPr>
            </w:pPr>
            <w:r w:rsidRPr="00FC4287">
              <w:rPr>
                <w:rFonts w:ascii="SassoonCRInfant" w:hAnsi="SassoonCRInfant"/>
                <w:b/>
                <w:sz w:val="20"/>
                <w:szCs w:val="20"/>
              </w:rPr>
              <w:t>Play Shark Numbers</w:t>
            </w:r>
          </w:p>
          <w:p w:rsidR="001D152E" w:rsidRPr="00FC4287" w:rsidRDefault="0016402C" w:rsidP="00FC4287">
            <w:pPr>
              <w:jc w:val="center"/>
              <w:rPr>
                <w:rFonts w:ascii="SassoonCRInfant" w:hAnsi="SassoonCRInfant"/>
                <w:b/>
                <w:sz w:val="20"/>
                <w:szCs w:val="20"/>
                <w:u w:val="single"/>
              </w:rPr>
            </w:pPr>
            <w:hyperlink r:id="rId12" w:history="1">
              <w:r w:rsidR="00FC4287" w:rsidRPr="00FC4287">
                <w:rPr>
                  <w:rStyle w:val="Hyperlink"/>
                  <w:rFonts w:ascii="SassoonCRInfant" w:hAnsi="SassoonCRInfant"/>
                  <w:sz w:val="20"/>
                  <w:szCs w:val="20"/>
                </w:rPr>
                <w:t>http://www.ictgames.com/sharkNumbers/mobile/index.html</w:t>
              </w:r>
            </w:hyperlink>
          </w:p>
        </w:tc>
        <w:tc>
          <w:tcPr>
            <w:tcW w:w="1151" w:type="pct"/>
          </w:tcPr>
          <w:p w:rsidR="00FC4287" w:rsidRPr="00FC4287" w:rsidRDefault="00FC4287" w:rsidP="00FC4287">
            <w:pPr>
              <w:jc w:val="center"/>
              <w:rPr>
                <w:rFonts w:ascii="SassoonCRInfant" w:hAnsi="SassoonCRInfant"/>
                <w:b/>
                <w:sz w:val="20"/>
                <w:szCs w:val="20"/>
              </w:rPr>
            </w:pPr>
            <w:r w:rsidRPr="00FC4287">
              <w:rPr>
                <w:rFonts w:ascii="SassoonCRInfant" w:hAnsi="SassoonCRInfant"/>
                <w:b/>
                <w:sz w:val="20"/>
                <w:szCs w:val="20"/>
              </w:rPr>
              <w:t>Lesson 3: Comparing numbers</w:t>
            </w:r>
          </w:p>
          <w:p w:rsidR="00FC4287" w:rsidRPr="00FC4287" w:rsidRDefault="00FC4287" w:rsidP="00FC4287">
            <w:pPr>
              <w:jc w:val="center"/>
              <w:rPr>
                <w:rFonts w:ascii="SassoonCRInfant" w:hAnsi="SassoonCRInfant"/>
                <w:sz w:val="20"/>
                <w:szCs w:val="20"/>
              </w:rPr>
            </w:pPr>
            <w:r w:rsidRPr="00FC4287">
              <w:rPr>
                <w:rFonts w:ascii="SassoonCRInfant" w:hAnsi="SassoonCRInfant"/>
                <w:sz w:val="20"/>
                <w:szCs w:val="20"/>
              </w:rPr>
              <w:t xml:space="preserve">Watch the video </w:t>
            </w:r>
          </w:p>
          <w:p w:rsidR="00FC4287" w:rsidRPr="00FC4287" w:rsidRDefault="0016402C" w:rsidP="00FC4287">
            <w:pPr>
              <w:jc w:val="center"/>
              <w:rPr>
                <w:rFonts w:ascii="SassoonCRInfant" w:hAnsi="SassoonCRInfant"/>
                <w:sz w:val="20"/>
                <w:szCs w:val="20"/>
              </w:rPr>
            </w:pPr>
            <w:hyperlink r:id="rId13" w:history="1">
              <w:r w:rsidR="00FC4287" w:rsidRPr="00FC4287">
                <w:rPr>
                  <w:rStyle w:val="Hyperlink"/>
                  <w:rFonts w:ascii="SassoonCRInfant" w:hAnsi="SassoonCRInfant"/>
                  <w:sz w:val="20"/>
                  <w:szCs w:val="20"/>
                </w:rPr>
                <w:t>https://whiterosemaths.com/homelearning/year-1/</w:t>
              </w:r>
            </w:hyperlink>
          </w:p>
          <w:p w:rsidR="0016402C" w:rsidRDefault="0016402C" w:rsidP="00FC4287">
            <w:pPr>
              <w:rPr>
                <w:rFonts w:ascii="SassoonCRInfant" w:hAnsi="SassoonCRInfant"/>
                <w:sz w:val="20"/>
                <w:szCs w:val="20"/>
              </w:rPr>
            </w:pPr>
          </w:p>
          <w:p w:rsidR="001D152E" w:rsidRPr="00FC4287" w:rsidRDefault="00FC4287" w:rsidP="00FC4287">
            <w:pPr>
              <w:rPr>
                <w:rFonts w:ascii="SassoonCRInfant" w:hAnsi="SassoonCRInfant"/>
                <w:sz w:val="20"/>
                <w:szCs w:val="20"/>
              </w:rPr>
            </w:pPr>
            <w:r w:rsidRPr="00FC4287">
              <w:rPr>
                <w:rFonts w:ascii="SassoonCRInfant" w:hAnsi="SassoonCRInfant"/>
                <w:b/>
                <w:sz w:val="20"/>
                <w:szCs w:val="20"/>
                <w:u w:val="single"/>
              </w:rPr>
              <w:t>Play</w:t>
            </w:r>
            <w:r w:rsidRPr="00FC4287">
              <w:rPr>
                <w:rFonts w:ascii="SassoonCRInfant" w:hAnsi="SassoonCRInfant"/>
                <w:sz w:val="20"/>
                <w:szCs w:val="20"/>
              </w:rPr>
              <w:t xml:space="preserve"> </w:t>
            </w:r>
            <w:hyperlink r:id="rId14" w:history="1">
              <w:r w:rsidRPr="00FC4287">
                <w:rPr>
                  <w:rStyle w:val="Hyperlink"/>
                  <w:rFonts w:ascii="SassoonCRInfant" w:hAnsi="SassoonCRInfant"/>
                  <w:sz w:val="20"/>
                  <w:szCs w:val="20"/>
                </w:rPr>
                <w:t>http://www.learnalberta.ca/content/me3usa/flash/index.html?goLesson=5</w:t>
              </w:r>
            </w:hyperlink>
          </w:p>
        </w:tc>
        <w:tc>
          <w:tcPr>
            <w:tcW w:w="939" w:type="pct"/>
          </w:tcPr>
          <w:p w:rsidR="00FC4287" w:rsidRPr="00FC4287" w:rsidRDefault="00FC4287" w:rsidP="00FC4287">
            <w:pPr>
              <w:jc w:val="center"/>
              <w:rPr>
                <w:rFonts w:ascii="SassoonCRInfant" w:hAnsi="SassoonCRInfant"/>
                <w:b/>
                <w:sz w:val="20"/>
                <w:szCs w:val="20"/>
              </w:rPr>
            </w:pPr>
            <w:r w:rsidRPr="00FC4287">
              <w:rPr>
                <w:rFonts w:ascii="SassoonCRInfant" w:hAnsi="SassoonCRInfant"/>
                <w:b/>
                <w:sz w:val="20"/>
                <w:szCs w:val="20"/>
              </w:rPr>
              <w:t>Lesson 4: Comparing numbers (2)</w:t>
            </w:r>
          </w:p>
          <w:p w:rsidR="00FC4287" w:rsidRPr="00FC4287" w:rsidRDefault="00FC4287" w:rsidP="00FC4287">
            <w:pPr>
              <w:jc w:val="center"/>
              <w:rPr>
                <w:rFonts w:ascii="SassoonCRInfant" w:hAnsi="SassoonCRInfant"/>
                <w:sz w:val="20"/>
                <w:szCs w:val="20"/>
              </w:rPr>
            </w:pPr>
            <w:r w:rsidRPr="00FC4287">
              <w:rPr>
                <w:rFonts w:ascii="SassoonCRInfant" w:hAnsi="SassoonCRInfant"/>
                <w:sz w:val="20"/>
                <w:szCs w:val="20"/>
              </w:rPr>
              <w:t>Watch the video</w:t>
            </w:r>
          </w:p>
          <w:p w:rsidR="00FC4287" w:rsidRPr="00FC4287" w:rsidRDefault="0016402C" w:rsidP="00FC4287">
            <w:pPr>
              <w:jc w:val="center"/>
              <w:rPr>
                <w:rFonts w:ascii="SassoonCRInfant" w:hAnsi="SassoonCRInfant"/>
                <w:sz w:val="20"/>
                <w:szCs w:val="20"/>
              </w:rPr>
            </w:pPr>
            <w:hyperlink r:id="rId15" w:history="1">
              <w:r w:rsidR="00FC4287" w:rsidRPr="00FC4287">
                <w:rPr>
                  <w:rStyle w:val="Hyperlink"/>
                  <w:rFonts w:ascii="SassoonCRInfant" w:hAnsi="SassoonCRInfant"/>
                  <w:sz w:val="20"/>
                  <w:szCs w:val="20"/>
                </w:rPr>
                <w:t>https://whiterosemaths.com/homelearning/year-1/</w:t>
              </w:r>
            </w:hyperlink>
          </w:p>
          <w:p w:rsidR="00FC4287" w:rsidRPr="00FC4287" w:rsidRDefault="00FC4287" w:rsidP="00FC4287">
            <w:pPr>
              <w:jc w:val="center"/>
              <w:rPr>
                <w:rFonts w:ascii="SassoonCRInfant" w:hAnsi="SassoonCRInfant"/>
                <w:sz w:val="20"/>
                <w:szCs w:val="20"/>
              </w:rPr>
            </w:pPr>
          </w:p>
          <w:p w:rsidR="00FC4287" w:rsidRPr="00FC4287" w:rsidRDefault="00FC4287" w:rsidP="00FC4287">
            <w:pPr>
              <w:jc w:val="center"/>
              <w:rPr>
                <w:rFonts w:ascii="SassoonCRInfant" w:hAnsi="SassoonCRInfant"/>
                <w:sz w:val="20"/>
                <w:szCs w:val="20"/>
              </w:rPr>
            </w:pPr>
            <w:r w:rsidRPr="00FC4287">
              <w:rPr>
                <w:rFonts w:ascii="SassoonCRInfant" w:hAnsi="SassoonCRInfant"/>
                <w:b/>
                <w:sz w:val="20"/>
                <w:szCs w:val="20"/>
              </w:rPr>
              <w:t xml:space="preserve">Lesson 5: One more One less </w:t>
            </w:r>
            <w:bookmarkStart w:id="0" w:name="_GoBack"/>
            <w:bookmarkEnd w:id="0"/>
          </w:p>
          <w:p w:rsidR="00FC4287" w:rsidRPr="00FC4287" w:rsidRDefault="00FC4287" w:rsidP="00FC4287">
            <w:pPr>
              <w:rPr>
                <w:rFonts w:ascii="SassoonCRInfant" w:hAnsi="SassoonCRInfant"/>
                <w:b/>
                <w:sz w:val="20"/>
                <w:szCs w:val="20"/>
              </w:rPr>
            </w:pPr>
            <w:r w:rsidRPr="00FC4287">
              <w:rPr>
                <w:rFonts w:ascii="SassoonCRInfant" w:hAnsi="SassoonCRInfant"/>
                <w:b/>
                <w:sz w:val="20"/>
                <w:szCs w:val="20"/>
              </w:rPr>
              <w:t>Friday’s Maths Challenge</w:t>
            </w:r>
          </w:p>
          <w:p w:rsidR="001D152E" w:rsidRPr="00FC4287" w:rsidRDefault="0016402C" w:rsidP="00FC4287">
            <w:pPr>
              <w:jc w:val="center"/>
              <w:rPr>
                <w:rFonts w:ascii="SassoonCRInfant" w:hAnsi="SassoonCRInfant"/>
                <w:color w:val="0000FF" w:themeColor="hyperlink"/>
                <w:sz w:val="20"/>
                <w:szCs w:val="20"/>
                <w:u w:val="single"/>
              </w:rPr>
            </w:pPr>
            <w:hyperlink r:id="rId16" w:history="1">
              <w:r w:rsidR="00FC4287" w:rsidRPr="00FC4287">
                <w:rPr>
                  <w:rStyle w:val="Hyperlink"/>
                  <w:rFonts w:ascii="SassoonCRInfant" w:hAnsi="SassoonCRInfant"/>
                  <w:sz w:val="20"/>
                  <w:szCs w:val="20"/>
                </w:rPr>
                <w:t>https://whiterosemaths.com/homelearning/year-1/</w:t>
              </w:r>
            </w:hyperlink>
          </w:p>
        </w:tc>
      </w:tr>
      <w:tr w:rsidR="001D152E" w:rsidTr="00FC4287">
        <w:trPr>
          <w:trHeight w:val="77"/>
        </w:trPr>
        <w:tc>
          <w:tcPr>
            <w:tcW w:w="1140" w:type="pct"/>
            <w:vMerge/>
          </w:tcPr>
          <w:p w:rsidR="001D152E" w:rsidRPr="001D152E" w:rsidRDefault="001D152E" w:rsidP="001D152E">
            <w:pPr>
              <w:rPr>
                <w:rFonts w:ascii="SassoonCRInfant" w:hAnsi="SassoonCRInfant"/>
                <w:sz w:val="20"/>
                <w:szCs w:val="20"/>
              </w:rPr>
            </w:pPr>
          </w:p>
        </w:tc>
        <w:tc>
          <w:tcPr>
            <w:tcW w:w="886" w:type="pct"/>
          </w:tcPr>
          <w:p w:rsidR="00FC4287" w:rsidRPr="00FC4287" w:rsidRDefault="00F44C2D" w:rsidP="00FC4287">
            <w:pPr>
              <w:shd w:val="clear" w:color="auto" w:fill="FFFFFF"/>
              <w:textAlignment w:val="baseline"/>
              <w:rPr>
                <w:rFonts w:ascii="SassoonCRInfant" w:hAnsi="SassoonCRInfant"/>
                <w:color w:val="000000"/>
                <w:sz w:val="20"/>
                <w:szCs w:val="20"/>
              </w:rPr>
            </w:pPr>
            <w:r w:rsidRPr="00FC4287">
              <w:rPr>
                <w:rFonts w:ascii="SassoonCRInfant" w:hAnsi="SassoonCRInfant"/>
                <w:sz w:val="20"/>
                <w:szCs w:val="20"/>
              </w:rPr>
              <w:t xml:space="preserve"> </w:t>
            </w:r>
            <w:r w:rsidR="00FC4287" w:rsidRPr="00FC4287">
              <w:rPr>
                <w:rFonts w:ascii="SassoonCRInfant" w:hAnsi="SassoonCRInfant"/>
                <w:color w:val="000000"/>
                <w:sz w:val="20"/>
                <w:szCs w:val="20"/>
              </w:rPr>
              <w:t xml:space="preserve"> Write an email to your teacher and tell them the best things about being a Marine Biologist this term.</w:t>
            </w:r>
          </w:p>
          <w:p w:rsidR="001C7E3F" w:rsidRPr="00FC4287" w:rsidRDefault="001C7E3F" w:rsidP="00DD3910">
            <w:pPr>
              <w:rPr>
                <w:rFonts w:ascii="SassoonCRInfant" w:hAnsi="SassoonCRInfant"/>
                <w:b/>
                <w:sz w:val="20"/>
                <w:szCs w:val="20"/>
              </w:rPr>
            </w:pPr>
          </w:p>
        </w:tc>
        <w:tc>
          <w:tcPr>
            <w:tcW w:w="883" w:type="pct"/>
          </w:tcPr>
          <w:p w:rsidR="00FC4287" w:rsidRPr="00FC4287" w:rsidRDefault="00FC4287" w:rsidP="00FC4287">
            <w:pPr>
              <w:jc w:val="center"/>
              <w:rPr>
                <w:rFonts w:ascii="SassoonCRInfant" w:hAnsi="SassoonCRInfant"/>
                <w:color w:val="000000"/>
                <w:sz w:val="20"/>
                <w:szCs w:val="20"/>
              </w:rPr>
            </w:pPr>
            <w:r w:rsidRPr="00FC4287">
              <w:rPr>
                <w:rFonts w:ascii="SassoonCRInfant" w:hAnsi="SassoonCRInfant"/>
                <w:color w:val="000000"/>
                <w:sz w:val="20"/>
                <w:szCs w:val="20"/>
              </w:rPr>
              <w:t>In your family, take turns to say what you have seen in the sea. Start by saying when I went out in my submarine I saw… Each person has to start the same way and repeat the list of things that have been seen before and then adding on something new. How many things can you remember? Can you find something for each letter of the alphabet?</w:t>
            </w:r>
          </w:p>
          <w:p w:rsidR="001D152E" w:rsidRPr="00FC4287" w:rsidRDefault="001D152E" w:rsidP="0077777B">
            <w:pPr>
              <w:rPr>
                <w:rFonts w:ascii="SassoonCRInfant" w:hAnsi="SassoonCRInfant"/>
                <w:b/>
                <w:sz w:val="20"/>
                <w:szCs w:val="20"/>
              </w:rPr>
            </w:pPr>
          </w:p>
        </w:tc>
        <w:tc>
          <w:tcPr>
            <w:tcW w:w="1151" w:type="pct"/>
          </w:tcPr>
          <w:p w:rsidR="008844DC" w:rsidRPr="008844DC" w:rsidRDefault="00FC4287" w:rsidP="001D152E">
            <w:pPr>
              <w:rPr>
                <w:rFonts w:ascii="SassoonCRInfant" w:hAnsi="SassoonCRInfant"/>
                <w:sz w:val="20"/>
                <w:szCs w:val="20"/>
              </w:rPr>
            </w:pPr>
            <w:r w:rsidRPr="00FC4287">
              <w:rPr>
                <w:rFonts w:ascii="SassoonCRInfant" w:hAnsi="SassoonCRInfant"/>
                <w:color w:val="000000"/>
                <w:sz w:val="20"/>
                <w:szCs w:val="20"/>
              </w:rPr>
              <w:t>Make an observation window for your bath! I am not sure that we are ready to swim in the sea yet so let’s stick to bath time or using a big bowl/bucket of water for our observations! Add some bubbles to your bath/bowl and then get your adult to hide/sink some objects in the water. Now find a glass jar/small bowl /a clear plastic container, that don’t have holes in it. Hold the sides of the container and push it through the top of the water just a little. Don’t let the water go over the sides of the container! You should be able to see what is at the bottom of the ocean without getting wet!</w:t>
            </w:r>
          </w:p>
        </w:tc>
        <w:tc>
          <w:tcPr>
            <w:tcW w:w="939" w:type="pct"/>
          </w:tcPr>
          <w:p w:rsidR="00FC4287" w:rsidRPr="00FC4287" w:rsidRDefault="00FC4287" w:rsidP="00FC4287">
            <w:pPr>
              <w:shd w:val="clear" w:color="auto" w:fill="FFFFFF"/>
              <w:spacing w:line="253" w:lineRule="atLeast"/>
              <w:jc w:val="center"/>
              <w:rPr>
                <w:rFonts w:ascii="SassoonCRInfant" w:hAnsi="SassoonCRInfant"/>
                <w:color w:val="000000"/>
                <w:sz w:val="20"/>
                <w:szCs w:val="20"/>
              </w:rPr>
            </w:pPr>
            <w:r w:rsidRPr="00FC4287">
              <w:rPr>
                <w:rFonts w:ascii="SassoonCRInfant" w:hAnsi="SassoonCRInfant"/>
                <w:color w:val="000000"/>
                <w:sz w:val="20"/>
                <w:szCs w:val="20"/>
              </w:rPr>
              <w:t xml:space="preserve">If you want to continue your journey as a marine biologist check out these websites which will give you lots of ideas how to help support the oceans and the sea creatures. · </w:t>
            </w:r>
            <w:hyperlink r:id="rId17" w:history="1">
              <w:r w:rsidRPr="00FC4287">
                <w:rPr>
                  <w:rStyle w:val="Hyperlink"/>
                  <w:rFonts w:ascii="SassoonCRInfant" w:hAnsi="SassoonCRInfant"/>
                  <w:sz w:val="20"/>
                  <w:szCs w:val="20"/>
                </w:rPr>
                <w:t>https://www.mcsuk.org/explore-and-discover/</w:t>
              </w:r>
            </w:hyperlink>
            <w:r w:rsidRPr="00FC4287">
              <w:rPr>
                <w:rFonts w:ascii="SassoonCRInfant" w:hAnsi="SassoonCRInfant"/>
                <w:color w:val="000000"/>
                <w:sz w:val="20"/>
                <w:szCs w:val="20"/>
              </w:rPr>
              <w:t xml:space="preserve"> </w:t>
            </w:r>
          </w:p>
          <w:p w:rsidR="00FC4287" w:rsidRPr="00FC4287" w:rsidRDefault="00FC4287" w:rsidP="00FC4287">
            <w:pPr>
              <w:shd w:val="clear" w:color="auto" w:fill="FFFFFF"/>
              <w:spacing w:line="253" w:lineRule="atLeast"/>
              <w:jc w:val="center"/>
              <w:rPr>
                <w:rFonts w:ascii="SassoonCRInfant" w:hAnsi="SassoonCRInfant"/>
                <w:color w:val="000000"/>
                <w:sz w:val="20"/>
                <w:szCs w:val="20"/>
              </w:rPr>
            </w:pPr>
            <w:r w:rsidRPr="00FC4287">
              <w:rPr>
                <w:rFonts w:ascii="SassoonCRInfant" w:hAnsi="SassoonCRInfant"/>
                <w:color w:val="000000"/>
                <w:sz w:val="20"/>
                <w:szCs w:val="20"/>
              </w:rPr>
              <w:t>·</w:t>
            </w:r>
            <w:hyperlink r:id="rId18" w:history="1">
              <w:r w:rsidRPr="00FC4287">
                <w:rPr>
                  <w:rStyle w:val="Hyperlink"/>
                  <w:rFonts w:ascii="SassoonCRInfant" w:hAnsi="SassoonCRInfant"/>
                  <w:sz w:val="20"/>
                  <w:szCs w:val="20"/>
                </w:rPr>
                <w:t>https://www.wwf.org.uk/where-we-work/oceans</w:t>
              </w:r>
            </w:hyperlink>
          </w:p>
          <w:p w:rsidR="00FC4287" w:rsidRPr="00FC4287" w:rsidRDefault="00FC4287" w:rsidP="00FC4287">
            <w:pPr>
              <w:shd w:val="clear" w:color="auto" w:fill="FFFFFF"/>
              <w:spacing w:line="253" w:lineRule="atLeast"/>
              <w:jc w:val="center"/>
              <w:rPr>
                <w:rFonts w:ascii="SassoonCRInfant" w:hAnsi="SassoonCRInfant"/>
                <w:color w:val="000000"/>
                <w:sz w:val="20"/>
                <w:szCs w:val="20"/>
              </w:rPr>
            </w:pPr>
            <w:r w:rsidRPr="00FC4287">
              <w:rPr>
                <w:rFonts w:ascii="SassoonCRInfant" w:hAnsi="SassoonCRInfant"/>
                <w:color w:val="000000"/>
                <w:sz w:val="20"/>
                <w:szCs w:val="20"/>
              </w:rPr>
              <w:t xml:space="preserve"> </w:t>
            </w:r>
            <w:hyperlink r:id="rId19" w:history="1">
              <w:r w:rsidRPr="00FC4287">
                <w:rPr>
                  <w:rStyle w:val="Hyperlink"/>
                  <w:rFonts w:ascii="SassoonCRInfant" w:hAnsi="SassoonCRInfant"/>
                  <w:sz w:val="20"/>
                  <w:szCs w:val="20"/>
                </w:rPr>
                <w:t>https://plasticoceans.uk/</w:t>
              </w:r>
            </w:hyperlink>
            <w:r w:rsidRPr="00FC4287">
              <w:rPr>
                <w:rFonts w:ascii="SassoonCRInfant" w:hAnsi="SassoonCRInfant"/>
                <w:color w:val="000000"/>
                <w:sz w:val="20"/>
                <w:szCs w:val="20"/>
              </w:rPr>
              <w:t xml:space="preserve"> </w:t>
            </w:r>
          </w:p>
          <w:p w:rsidR="001D152E" w:rsidRPr="00FC4287" w:rsidRDefault="00FC4287" w:rsidP="00FC4287">
            <w:pPr>
              <w:shd w:val="clear" w:color="auto" w:fill="FFFFFF"/>
              <w:spacing w:line="253" w:lineRule="atLeast"/>
              <w:rPr>
                <w:rFonts w:ascii="SassoonCRInfant" w:hAnsi="SassoonCRInfant"/>
                <w:color w:val="0000FF"/>
                <w:sz w:val="20"/>
                <w:szCs w:val="20"/>
                <w:u w:val="single"/>
              </w:rPr>
            </w:pPr>
            <w:r w:rsidRPr="00FC4287">
              <w:rPr>
                <w:rFonts w:ascii="SassoonCRInfant" w:hAnsi="SassoonCRInfant"/>
                <w:color w:val="000000"/>
                <w:sz w:val="20"/>
                <w:szCs w:val="20"/>
              </w:rPr>
              <w:t xml:space="preserve">· </w:t>
            </w:r>
            <w:hyperlink r:id="rId20" w:history="1">
              <w:r w:rsidRPr="00FC4287">
                <w:rPr>
                  <w:rStyle w:val="Hyperlink"/>
                  <w:rFonts w:ascii="SassoonCRInfant" w:hAnsi="SassoonCRInfant"/>
                  <w:sz w:val="20"/>
                  <w:szCs w:val="20"/>
                </w:rPr>
                <w:t>https://oliveridleyproject.org/</w:t>
              </w:r>
            </w:hyperlink>
          </w:p>
        </w:tc>
      </w:tr>
    </w:tbl>
    <w:p w:rsidR="00A65E57" w:rsidRPr="001C7E3F" w:rsidRDefault="00A65E57" w:rsidP="00A65E57">
      <w:pPr>
        <w:tabs>
          <w:tab w:val="left" w:pos="11895"/>
        </w:tabs>
        <w:rPr>
          <w:b/>
          <w:color w:val="00B050"/>
          <w:sz w:val="24"/>
          <w:szCs w:val="24"/>
        </w:rPr>
      </w:pPr>
    </w:p>
    <w:sectPr w:rsidR="00A65E57" w:rsidRPr="001C7E3F" w:rsidSect="00A45B3E">
      <w:headerReference w:type="default" r:id="rId2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77D2" w:rsidRDefault="00F777D2" w:rsidP="00553F06">
      <w:pPr>
        <w:spacing w:after="0" w:line="240" w:lineRule="auto"/>
      </w:pPr>
      <w:r>
        <w:separator/>
      </w:r>
    </w:p>
  </w:endnote>
  <w:endnote w:type="continuationSeparator" w:id="0">
    <w:p w:rsidR="00F777D2" w:rsidRDefault="00F777D2" w:rsidP="00553F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winkl">
    <w:altName w:val="Twinkl"/>
    <w:panose1 w:val="00000000000000000000"/>
    <w:charset w:val="00"/>
    <w:family w:val="swiss"/>
    <w:notTrueType/>
    <w:pitch w:val="default"/>
    <w:sig w:usb0="00000003" w:usb1="00000000" w:usb2="00000000" w:usb3="00000000" w:csb0="00000001" w:csb1="00000000"/>
  </w:font>
  <w:font w:name="SassoonCRInfant">
    <w:panose1 w:val="02010503020300020003"/>
    <w:charset w:val="00"/>
    <w:family w:val="auto"/>
    <w:pitch w:val="variable"/>
    <w:sig w:usb0="A00000AF" w:usb1="1000204A" w:usb2="00000000" w:usb3="00000000" w:csb0="0000011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77D2" w:rsidRDefault="00F777D2" w:rsidP="00553F06">
      <w:pPr>
        <w:spacing w:after="0" w:line="240" w:lineRule="auto"/>
      </w:pPr>
      <w:r>
        <w:separator/>
      </w:r>
    </w:p>
  </w:footnote>
  <w:footnote w:type="continuationSeparator" w:id="0">
    <w:p w:rsidR="00F777D2" w:rsidRDefault="00F777D2" w:rsidP="00553F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272" w:rsidRPr="00242078" w:rsidRDefault="00BF6272" w:rsidP="00BF6272">
    <w:pPr>
      <w:pStyle w:val="Header"/>
      <w:rPr>
        <w:rFonts w:ascii="SassoonCRInfant" w:hAnsi="SassoonCRInfant"/>
        <w:b/>
        <w:sz w:val="24"/>
        <w:szCs w:val="24"/>
      </w:rPr>
    </w:pPr>
    <w:r w:rsidRPr="00242078">
      <w:rPr>
        <w:rFonts w:ascii="SassoonCRInfant" w:hAnsi="SassoonCRInfant"/>
        <w:b/>
        <w:sz w:val="24"/>
        <w:szCs w:val="24"/>
      </w:rPr>
      <w:t xml:space="preserve">Learning Grid Week </w:t>
    </w:r>
    <w:r>
      <w:rPr>
        <w:rFonts w:ascii="SassoonCRInfant" w:hAnsi="SassoonCRInfant"/>
        <w:b/>
        <w:sz w:val="24"/>
        <w:szCs w:val="24"/>
      </w:rPr>
      <w:t>Beginning 22</w:t>
    </w:r>
    <w:r w:rsidRPr="00EF7044">
      <w:rPr>
        <w:rFonts w:ascii="SassoonCRInfant" w:hAnsi="SassoonCRInfant"/>
        <w:b/>
        <w:sz w:val="24"/>
        <w:szCs w:val="24"/>
        <w:vertAlign w:val="superscript"/>
      </w:rPr>
      <w:t>nd</w:t>
    </w:r>
    <w:r>
      <w:rPr>
        <w:rFonts w:ascii="SassoonCRInfant" w:hAnsi="SassoonCRInfant"/>
        <w:b/>
        <w:sz w:val="24"/>
        <w:szCs w:val="24"/>
      </w:rPr>
      <w:t xml:space="preserve"> June</w:t>
    </w:r>
    <w:r w:rsidRPr="00242078">
      <w:rPr>
        <w:rFonts w:ascii="SassoonCRInfant" w:hAnsi="SassoonCRInfant"/>
        <w:b/>
        <w:sz w:val="24"/>
        <w:szCs w:val="24"/>
      </w:rPr>
      <w:t xml:space="preserve"> 2020</w:t>
    </w:r>
  </w:p>
  <w:p w:rsidR="008570F0" w:rsidRPr="00BF6272" w:rsidRDefault="008570F0" w:rsidP="00BF627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91079"/>
    <w:multiLevelType w:val="hybridMultilevel"/>
    <w:tmpl w:val="4CD276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3D07704"/>
    <w:multiLevelType w:val="hybridMultilevel"/>
    <w:tmpl w:val="73028654"/>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D7155EA"/>
    <w:multiLevelType w:val="hybridMultilevel"/>
    <w:tmpl w:val="D7A091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DCD3617"/>
    <w:multiLevelType w:val="hybridMultilevel"/>
    <w:tmpl w:val="644632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4814422"/>
    <w:multiLevelType w:val="hybridMultilevel"/>
    <w:tmpl w:val="286C16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A27432A"/>
    <w:multiLevelType w:val="hybridMultilevel"/>
    <w:tmpl w:val="6CD0E8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A814A8F"/>
    <w:multiLevelType w:val="hybridMultilevel"/>
    <w:tmpl w:val="3FC01C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F546627"/>
    <w:multiLevelType w:val="hybridMultilevel"/>
    <w:tmpl w:val="05249E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D342C60"/>
    <w:multiLevelType w:val="hybridMultilevel"/>
    <w:tmpl w:val="3A1EE24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
    <w:nsid w:val="74A53092"/>
    <w:multiLevelType w:val="hybridMultilevel"/>
    <w:tmpl w:val="32F8A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BC87A71"/>
    <w:multiLevelType w:val="hybridMultilevel"/>
    <w:tmpl w:val="C7EE6A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2"/>
  </w:num>
  <w:num w:numId="3">
    <w:abstractNumId w:val="6"/>
  </w:num>
  <w:num w:numId="4">
    <w:abstractNumId w:val="3"/>
  </w:num>
  <w:num w:numId="5">
    <w:abstractNumId w:val="5"/>
  </w:num>
  <w:num w:numId="6">
    <w:abstractNumId w:val="7"/>
  </w:num>
  <w:num w:numId="7">
    <w:abstractNumId w:val="4"/>
  </w:num>
  <w:num w:numId="8">
    <w:abstractNumId w:val="9"/>
  </w:num>
  <w:num w:numId="9">
    <w:abstractNumId w:val="0"/>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B3E"/>
    <w:rsid w:val="000423B3"/>
    <w:rsid w:val="000F6BD7"/>
    <w:rsid w:val="0016402C"/>
    <w:rsid w:val="00175DC5"/>
    <w:rsid w:val="001C1699"/>
    <w:rsid w:val="001C7E3F"/>
    <w:rsid w:val="001D152E"/>
    <w:rsid w:val="00273F53"/>
    <w:rsid w:val="002C650D"/>
    <w:rsid w:val="00340506"/>
    <w:rsid w:val="00383C28"/>
    <w:rsid w:val="00401FDB"/>
    <w:rsid w:val="0043242A"/>
    <w:rsid w:val="004731B2"/>
    <w:rsid w:val="00495308"/>
    <w:rsid w:val="004D74DC"/>
    <w:rsid w:val="00504F9C"/>
    <w:rsid w:val="00553F06"/>
    <w:rsid w:val="005E7E6B"/>
    <w:rsid w:val="0060123D"/>
    <w:rsid w:val="00624959"/>
    <w:rsid w:val="006E1FCE"/>
    <w:rsid w:val="0077777B"/>
    <w:rsid w:val="00784C23"/>
    <w:rsid w:val="00814D36"/>
    <w:rsid w:val="00826EC5"/>
    <w:rsid w:val="008570F0"/>
    <w:rsid w:val="008844DC"/>
    <w:rsid w:val="008A11B0"/>
    <w:rsid w:val="0090194F"/>
    <w:rsid w:val="00947FFA"/>
    <w:rsid w:val="009A4E0B"/>
    <w:rsid w:val="00A301FD"/>
    <w:rsid w:val="00A45B3E"/>
    <w:rsid w:val="00A65E57"/>
    <w:rsid w:val="00B52DFD"/>
    <w:rsid w:val="00BA7CB6"/>
    <w:rsid w:val="00BF6272"/>
    <w:rsid w:val="00C4326F"/>
    <w:rsid w:val="00C5298C"/>
    <w:rsid w:val="00C547D0"/>
    <w:rsid w:val="00C70970"/>
    <w:rsid w:val="00CF0691"/>
    <w:rsid w:val="00D23045"/>
    <w:rsid w:val="00DD3910"/>
    <w:rsid w:val="00E46146"/>
    <w:rsid w:val="00EC71EA"/>
    <w:rsid w:val="00F2244F"/>
    <w:rsid w:val="00F44782"/>
    <w:rsid w:val="00F44C2D"/>
    <w:rsid w:val="00F777D2"/>
    <w:rsid w:val="00FC4287"/>
    <w:rsid w:val="00FC5365"/>
    <w:rsid w:val="00FE53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553F06"/>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45B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26EC5"/>
    <w:rPr>
      <w:color w:val="0000FF" w:themeColor="hyperlink"/>
      <w:u w:val="single"/>
    </w:rPr>
  </w:style>
  <w:style w:type="paragraph" w:styleId="NormalWeb">
    <w:name w:val="Normal (Web)"/>
    <w:basedOn w:val="Normal"/>
    <w:uiPriority w:val="99"/>
    <w:unhideWhenUsed/>
    <w:rsid w:val="009A4E0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60123D"/>
    <w:pPr>
      <w:ind w:left="720"/>
      <w:contextualSpacing/>
    </w:pPr>
  </w:style>
  <w:style w:type="paragraph" w:styleId="BalloonText">
    <w:name w:val="Balloon Text"/>
    <w:basedOn w:val="Normal"/>
    <w:link w:val="BalloonTextChar"/>
    <w:uiPriority w:val="99"/>
    <w:semiHidden/>
    <w:unhideWhenUsed/>
    <w:rsid w:val="000F6B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6BD7"/>
    <w:rPr>
      <w:rFonts w:ascii="Tahoma" w:hAnsi="Tahoma" w:cs="Tahoma"/>
      <w:sz w:val="16"/>
      <w:szCs w:val="16"/>
    </w:rPr>
  </w:style>
  <w:style w:type="character" w:customStyle="1" w:styleId="Heading3Char">
    <w:name w:val="Heading 3 Char"/>
    <w:basedOn w:val="DefaultParagraphFont"/>
    <w:link w:val="Heading3"/>
    <w:uiPriority w:val="9"/>
    <w:rsid w:val="00553F06"/>
    <w:rPr>
      <w:rFonts w:ascii="Times New Roman" w:eastAsia="Times New Roman" w:hAnsi="Times New Roman" w:cs="Times New Roman"/>
      <w:b/>
      <w:bCs/>
      <w:sz w:val="27"/>
      <w:szCs w:val="27"/>
      <w:lang w:eastAsia="en-GB"/>
    </w:rPr>
  </w:style>
  <w:style w:type="paragraph" w:styleId="Header">
    <w:name w:val="header"/>
    <w:basedOn w:val="Normal"/>
    <w:link w:val="HeaderChar"/>
    <w:uiPriority w:val="99"/>
    <w:unhideWhenUsed/>
    <w:rsid w:val="00553F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3F06"/>
  </w:style>
  <w:style w:type="paragraph" w:styleId="Footer">
    <w:name w:val="footer"/>
    <w:basedOn w:val="Normal"/>
    <w:link w:val="FooterChar"/>
    <w:uiPriority w:val="99"/>
    <w:unhideWhenUsed/>
    <w:rsid w:val="00553F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3F06"/>
  </w:style>
  <w:style w:type="character" w:styleId="FollowedHyperlink">
    <w:name w:val="FollowedHyperlink"/>
    <w:basedOn w:val="DefaultParagraphFont"/>
    <w:uiPriority w:val="99"/>
    <w:semiHidden/>
    <w:unhideWhenUsed/>
    <w:rsid w:val="008A11B0"/>
    <w:rPr>
      <w:color w:val="800080" w:themeColor="followedHyperlink"/>
      <w:u w:val="single"/>
    </w:rPr>
  </w:style>
  <w:style w:type="paragraph" w:customStyle="1" w:styleId="Default">
    <w:name w:val="Default"/>
    <w:rsid w:val="00F44C2D"/>
    <w:pPr>
      <w:autoSpaceDE w:val="0"/>
      <w:autoSpaceDN w:val="0"/>
      <w:adjustRightInd w:val="0"/>
      <w:spacing w:after="0" w:line="240" w:lineRule="auto"/>
    </w:pPr>
    <w:rPr>
      <w:rFonts w:ascii="Twinkl" w:hAnsi="Twinkl" w:cs="Twinkl"/>
      <w:color w:val="000000"/>
      <w:sz w:val="24"/>
      <w:szCs w:val="24"/>
    </w:rPr>
  </w:style>
  <w:style w:type="paragraph" w:customStyle="1" w:styleId="Pa0">
    <w:name w:val="Pa0"/>
    <w:basedOn w:val="Default"/>
    <w:next w:val="Default"/>
    <w:uiPriority w:val="99"/>
    <w:rsid w:val="00F44C2D"/>
    <w:pPr>
      <w:spacing w:line="321" w:lineRule="atLeast"/>
    </w:pPr>
    <w:rPr>
      <w:rFonts w:cstheme="minorBidi"/>
      <w:color w:val="auto"/>
    </w:rPr>
  </w:style>
  <w:style w:type="character" w:customStyle="1" w:styleId="A0">
    <w:name w:val="A0"/>
    <w:uiPriority w:val="99"/>
    <w:rsid w:val="00F44C2D"/>
    <w:rPr>
      <w:rFonts w:cs="Twinkl"/>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553F06"/>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45B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26EC5"/>
    <w:rPr>
      <w:color w:val="0000FF" w:themeColor="hyperlink"/>
      <w:u w:val="single"/>
    </w:rPr>
  </w:style>
  <w:style w:type="paragraph" w:styleId="NormalWeb">
    <w:name w:val="Normal (Web)"/>
    <w:basedOn w:val="Normal"/>
    <w:uiPriority w:val="99"/>
    <w:unhideWhenUsed/>
    <w:rsid w:val="009A4E0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60123D"/>
    <w:pPr>
      <w:ind w:left="720"/>
      <w:contextualSpacing/>
    </w:pPr>
  </w:style>
  <w:style w:type="paragraph" w:styleId="BalloonText">
    <w:name w:val="Balloon Text"/>
    <w:basedOn w:val="Normal"/>
    <w:link w:val="BalloonTextChar"/>
    <w:uiPriority w:val="99"/>
    <w:semiHidden/>
    <w:unhideWhenUsed/>
    <w:rsid w:val="000F6B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6BD7"/>
    <w:rPr>
      <w:rFonts w:ascii="Tahoma" w:hAnsi="Tahoma" w:cs="Tahoma"/>
      <w:sz w:val="16"/>
      <w:szCs w:val="16"/>
    </w:rPr>
  </w:style>
  <w:style w:type="character" w:customStyle="1" w:styleId="Heading3Char">
    <w:name w:val="Heading 3 Char"/>
    <w:basedOn w:val="DefaultParagraphFont"/>
    <w:link w:val="Heading3"/>
    <w:uiPriority w:val="9"/>
    <w:rsid w:val="00553F06"/>
    <w:rPr>
      <w:rFonts w:ascii="Times New Roman" w:eastAsia="Times New Roman" w:hAnsi="Times New Roman" w:cs="Times New Roman"/>
      <w:b/>
      <w:bCs/>
      <w:sz w:val="27"/>
      <w:szCs w:val="27"/>
      <w:lang w:eastAsia="en-GB"/>
    </w:rPr>
  </w:style>
  <w:style w:type="paragraph" w:styleId="Header">
    <w:name w:val="header"/>
    <w:basedOn w:val="Normal"/>
    <w:link w:val="HeaderChar"/>
    <w:uiPriority w:val="99"/>
    <w:unhideWhenUsed/>
    <w:rsid w:val="00553F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3F06"/>
  </w:style>
  <w:style w:type="paragraph" w:styleId="Footer">
    <w:name w:val="footer"/>
    <w:basedOn w:val="Normal"/>
    <w:link w:val="FooterChar"/>
    <w:uiPriority w:val="99"/>
    <w:unhideWhenUsed/>
    <w:rsid w:val="00553F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3F06"/>
  </w:style>
  <w:style w:type="character" w:styleId="FollowedHyperlink">
    <w:name w:val="FollowedHyperlink"/>
    <w:basedOn w:val="DefaultParagraphFont"/>
    <w:uiPriority w:val="99"/>
    <w:semiHidden/>
    <w:unhideWhenUsed/>
    <w:rsid w:val="008A11B0"/>
    <w:rPr>
      <w:color w:val="800080" w:themeColor="followedHyperlink"/>
      <w:u w:val="single"/>
    </w:rPr>
  </w:style>
  <w:style w:type="paragraph" w:customStyle="1" w:styleId="Default">
    <w:name w:val="Default"/>
    <w:rsid w:val="00F44C2D"/>
    <w:pPr>
      <w:autoSpaceDE w:val="0"/>
      <w:autoSpaceDN w:val="0"/>
      <w:adjustRightInd w:val="0"/>
      <w:spacing w:after="0" w:line="240" w:lineRule="auto"/>
    </w:pPr>
    <w:rPr>
      <w:rFonts w:ascii="Twinkl" w:hAnsi="Twinkl" w:cs="Twinkl"/>
      <w:color w:val="000000"/>
      <w:sz w:val="24"/>
      <w:szCs w:val="24"/>
    </w:rPr>
  </w:style>
  <w:style w:type="paragraph" w:customStyle="1" w:styleId="Pa0">
    <w:name w:val="Pa0"/>
    <w:basedOn w:val="Default"/>
    <w:next w:val="Default"/>
    <w:uiPriority w:val="99"/>
    <w:rsid w:val="00F44C2D"/>
    <w:pPr>
      <w:spacing w:line="321" w:lineRule="atLeast"/>
    </w:pPr>
    <w:rPr>
      <w:rFonts w:cstheme="minorBidi"/>
      <w:color w:val="auto"/>
    </w:rPr>
  </w:style>
  <w:style w:type="character" w:customStyle="1" w:styleId="A0">
    <w:name w:val="A0"/>
    <w:uiPriority w:val="99"/>
    <w:rsid w:val="00F44C2D"/>
    <w:rPr>
      <w:rFonts w:cs="Twinkl"/>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366091">
      <w:bodyDiv w:val="1"/>
      <w:marLeft w:val="0"/>
      <w:marRight w:val="0"/>
      <w:marTop w:val="0"/>
      <w:marBottom w:val="0"/>
      <w:divBdr>
        <w:top w:val="none" w:sz="0" w:space="0" w:color="auto"/>
        <w:left w:val="none" w:sz="0" w:space="0" w:color="auto"/>
        <w:bottom w:val="none" w:sz="0" w:space="0" w:color="auto"/>
        <w:right w:val="none" w:sz="0" w:space="0" w:color="auto"/>
      </w:divBdr>
    </w:div>
    <w:div w:id="298728305">
      <w:bodyDiv w:val="1"/>
      <w:marLeft w:val="0"/>
      <w:marRight w:val="0"/>
      <w:marTop w:val="0"/>
      <w:marBottom w:val="0"/>
      <w:divBdr>
        <w:top w:val="none" w:sz="0" w:space="0" w:color="auto"/>
        <w:left w:val="none" w:sz="0" w:space="0" w:color="auto"/>
        <w:bottom w:val="none" w:sz="0" w:space="0" w:color="auto"/>
        <w:right w:val="none" w:sz="0" w:space="0" w:color="auto"/>
      </w:divBdr>
    </w:div>
    <w:div w:id="444812369">
      <w:bodyDiv w:val="1"/>
      <w:marLeft w:val="0"/>
      <w:marRight w:val="0"/>
      <w:marTop w:val="0"/>
      <w:marBottom w:val="0"/>
      <w:divBdr>
        <w:top w:val="none" w:sz="0" w:space="0" w:color="auto"/>
        <w:left w:val="none" w:sz="0" w:space="0" w:color="auto"/>
        <w:bottom w:val="none" w:sz="0" w:space="0" w:color="auto"/>
        <w:right w:val="none" w:sz="0" w:space="0" w:color="auto"/>
      </w:divBdr>
    </w:div>
    <w:div w:id="596601319">
      <w:bodyDiv w:val="1"/>
      <w:marLeft w:val="0"/>
      <w:marRight w:val="0"/>
      <w:marTop w:val="0"/>
      <w:marBottom w:val="0"/>
      <w:divBdr>
        <w:top w:val="none" w:sz="0" w:space="0" w:color="auto"/>
        <w:left w:val="none" w:sz="0" w:space="0" w:color="auto"/>
        <w:bottom w:val="none" w:sz="0" w:space="0" w:color="auto"/>
        <w:right w:val="none" w:sz="0" w:space="0" w:color="auto"/>
      </w:divBdr>
    </w:div>
    <w:div w:id="885600235">
      <w:bodyDiv w:val="1"/>
      <w:marLeft w:val="0"/>
      <w:marRight w:val="0"/>
      <w:marTop w:val="0"/>
      <w:marBottom w:val="0"/>
      <w:divBdr>
        <w:top w:val="none" w:sz="0" w:space="0" w:color="auto"/>
        <w:left w:val="none" w:sz="0" w:space="0" w:color="auto"/>
        <w:bottom w:val="none" w:sz="0" w:space="0" w:color="auto"/>
        <w:right w:val="none" w:sz="0" w:space="0" w:color="auto"/>
      </w:divBdr>
    </w:div>
    <w:div w:id="1351487480">
      <w:bodyDiv w:val="1"/>
      <w:marLeft w:val="0"/>
      <w:marRight w:val="0"/>
      <w:marTop w:val="0"/>
      <w:marBottom w:val="0"/>
      <w:divBdr>
        <w:top w:val="none" w:sz="0" w:space="0" w:color="auto"/>
        <w:left w:val="none" w:sz="0" w:space="0" w:color="auto"/>
        <w:bottom w:val="none" w:sz="0" w:space="0" w:color="auto"/>
        <w:right w:val="none" w:sz="0" w:space="0" w:color="auto"/>
      </w:divBdr>
    </w:div>
    <w:div w:id="1726371190">
      <w:bodyDiv w:val="1"/>
      <w:marLeft w:val="0"/>
      <w:marRight w:val="0"/>
      <w:marTop w:val="0"/>
      <w:marBottom w:val="0"/>
      <w:divBdr>
        <w:top w:val="none" w:sz="0" w:space="0" w:color="auto"/>
        <w:left w:val="none" w:sz="0" w:space="0" w:color="auto"/>
        <w:bottom w:val="none" w:sz="0" w:space="0" w:color="auto"/>
        <w:right w:val="none" w:sz="0" w:space="0" w:color="auto"/>
      </w:divBdr>
    </w:div>
    <w:div w:id="2053456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hiterosemaths.com/homelearning/year-1/" TargetMode="External"/><Relationship Id="rId18" Type="http://schemas.openxmlformats.org/officeDocument/2006/relationships/hyperlink" Target="https://www.wwf.org.uk/where-we-work/oceans" TargetMode="Externa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ictgames.com/sharkNumbers/mobile/index.html" TargetMode="External"/><Relationship Id="rId17" Type="http://schemas.openxmlformats.org/officeDocument/2006/relationships/hyperlink" Target="https://www.mcsuk.org/explore-and-discover/" TargetMode="External"/><Relationship Id="rId2" Type="http://schemas.openxmlformats.org/officeDocument/2006/relationships/styles" Target="styles.xml"/><Relationship Id="rId16" Type="http://schemas.openxmlformats.org/officeDocument/2006/relationships/hyperlink" Target="https://whiterosemaths.com/homelearning/year-1/" TargetMode="External"/><Relationship Id="rId20" Type="http://schemas.openxmlformats.org/officeDocument/2006/relationships/hyperlink" Target="https://oliveridleyproject.org/"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hiterosemaths.com/homelearning/year-1/" TargetMode="External"/><Relationship Id="rId5" Type="http://schemas.openxmlformats.org/officeDocument/2006/relationships/webSettings" Target="webSettings.xml"/><Relationship Id="rId15" Type="http://schemas.openxmlformats.org/officeDocument/2006/relationships/hyperlink" Target="https://whiterosemaths.com/homelearning/year-1/" TargetMode="External"/><Relationship Id="rId23" Type="http://schemas.openxmlformats.org/officeDocument/2006/relationships/theme" Target="theme/theme1.xml"/><Relationship Id="rId10" Type="http://schemas.openxmlformats.org/officeDocument/2006/relationships/hyperlink" Target="https://www.topmarks.co.uk/learning-to-count/helicopter-rescue" TargetMode="External"/><Relationship Id="rId19" Type="http://schemas.openxmlformats.org/officeDocument/2006/relationships/hyperlink" Target="https://plasticoceans.uk/" TargetMode="External"/><Relationship Id="rId4" Type="http://schemas.openxmlformats.org/officeDocument/2006/relationships/settings" Target="settings.xml"/><Relationship Id="rId9" Type="http://schemas.openxmlformats.org/officeDocument/2006/relationships/hyperlink" Target="https://whiterosemaths.com/homelearning/year-1/" TargetMode="External"/><Relationship Id="rId14" Type="http://schemas.openxmlformats.org/officeDocument/2006/relationships/hyperlink" Target="http://www.learnalberta.ca/content/me3usa/flash/index.html?goLesson=5"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531</Words>
  <Characters>3028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West Lothian Council - Education Services</Company>
  <LinksUpToDate>false</LinksUpToDate>
  <CharactersWithSpaces>3552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KING</dc:creator>
  <cp:lastModifiedBy>Erinne Maclachlan</cp:lastModifiedBy>
  <cp:revision>7</cp:revision>
  <dcterms:created xsi:type="dcterms:W3CDTF">2020-06-19T12:34:00Z</dcterms:created>
  <dcterms:modified xsi:type="dcterms:W3CDTF">2020-06-22T08:25:00Z</dcterms:modified>
</cp:coreProperties>
</file>