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C35C2A" w14:textId="35120415" w:rsidR="001966B7" w:rsidRPr="009F209C" w:rsidRDefault="00F0250F" w:rsidP="001966B7">
      <w:pPr>
        <w:tabs>
          <w:tab w:val="left" w:pos="4111"/>
          <w:tab w:val="center" w:pos="6979"/>
        </w:tabs>
        <w:rPr>
          <w:rFonts w:ascii="Comic Sans MS" w:hAnsi="Comic Sans MS"/>
          <w:b/>
          <w:sz w:val="23"/>
          <w:szCs w:val="23"/>
        </w:rPr>
      </w:pPr>
      <w:r w:rsidRPr="009F209C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8C6C0" wp14:editId="0F33580C">
                <wp:simplePos x="0" y="0"/>
                <wp:positionH relativeFrom="column">
                  <wp:posOffset>1830070</wp:posOffset>
                </wp:positionH>
                <wp:positionV relativeFrom="paragraph">
                  <wp:posOffset>137160</wp:posOffset>
                </wp:positionV>
                <wp:extent cx="1828800" cy="5867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6F51FD" w14:textId="1852B3A6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Overview – Primary </w:t>
                            </w:r>
                            <w:r w:rsidR="003C4E30" w:rsidRPr="003C4E30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23775D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14:paraId="31A90584" w14:textId="77777777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C45720B" w14:textId="77777777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F34E8B6" w14:textId="77777777" w:rsidR="001966B7" w:rsidRPr="007C4A05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8C6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1pt;margin-top:10.8pt;width:2in;height:4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" filled="f" stroked="f">
                <v:textbox>
                  <w:txbxContent>
                    <w:p w14:paraId="086F51FD" w14:textId="1852B3A6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Learning Overview – Primary </w:t>
                      </w:r>
                      <w:r w:rsidR="003C4E30" w:rsidRPr="003C4E30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23775D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bookmarkStart w:id="1" w:name="_GoBack"/>
                      <w:bookmarkEnd w:id="1"/>
                    </w:p>
                    <w:p w14:paraId="31A90584" w14:textId="77777777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C45720B" w14:textId="77777777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F34E8B6" w14:textId="77777777" w:rsidR="001966B7" w:rsidRPr="007C4A05" w:rsidRDefault="001966B7" w:rsidP="001966B7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6B7"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CAB821B" wp14:editId="6AAB2065">
            <wp:simplePos x="0" y="0"/>
            <wp:positionH relativeFrom="column">
              <wp:posOffset>8893175</wp:posOffset>
            </wp:positionH>
            <wp:positionV relativeFrom="paragraph">
              <wp:posOffset>146685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B7"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206B3AF" wp14:editId="1628171F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B7" w:rsidRPr="009F209C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BABDF" wp14:editId="29CD58EA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C141" w14:textId="50DDDD63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Term </w:t>
                            </w:r>
                            <w:r w:rsidR="00BA05C6"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</w:p>
                          <w:p w14:paraId="74B4B5CC" w14:textId="77777777" w:rsidR="001966B7" w:rsidRPr="00BC19BE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ABDF" id="Text Box 2" o:spid="_x0000_s1027" type="#_x0000_t202" style="position:absolute;margin-left:-28.05pt;margin-top:8.55pt;width:115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NRJAIAACQ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" stroked="f">
                <v:textbox>
                  <w:txbxContent>
                    <w:p w14:paraId="405AC141" w14:textId="50DDDD63" w:rsidR="001966B7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Term </w:t>
                      </w:r>
                      <w:r w:rsidR="00BA05C6">
                        <w:rPr>
                          <w:rFonts w:ascii="Comic Sans MS" w:hAnsi="Comic Sans MS"/>
                          <w:b/>
                        </w:rPr>
                        <w:t>2</w:t>
                      </w:r>
                    </w:p>
                    <w:p w14:paraId="74B4B5CC" w14:textId="77777777" w:rsidR="001966B7" w:rsidRPr="00BC19BE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 fo</w:t>
                      </w:r>
                    </w:p>
                  </w:txbxContent>
                </v:textbox>
              </v:shape>
            </w:pict>
          </mc:Fallback>
        </mc:AlternateContent>
      </w:r>
      <w:r w:rsidR="001966B7" w:rsidRPr="009F209C">
        <w:rPr>
          <w:rFonts w:ascii="Comic Sans MS" w:hAnsi="Comic Sans MS"/>
          <w:b/>
          <w:sz w:val="24"/>
          <w:szCs w:val="24"/>
        </w:rPr>
        <w:tab/>
      </w:r>
    </w:p>
    <w:p w14:paraId="0CB37261" w14:textId="77777777" w:rsidR="00B71AA0" w:rsidRDefault="00B71AA0" w:rsidP="001966B7">
      <w:pPr>
        <w:tabs>
          <w:tab w:val="left" w:pos="4111"/>
          <w:tab w:val="center" w:pos="6979"/>
        </w:tabs>
        <w:rPr>
          <w:rFonts w:ascii="SassoonCRInfant" w:hAnsi="SassoonCRInfant"/>
          <w:sz w:val="23"/>
          <w:szCs w:val="23"/>
        </w:rPr>
      </w:pPr>
    </w:p>
    <w:p w14:paraId="5B37B2C7" w14:textId="07672423" w:rsidR="001966B7" w:rsidRPr="0013223E" w:rsidRDefault="00F0250F" w:rsidP="001966B7">
      <w:pPr>
        <w:tabs>
          <w:tab w:val="left" w:pos="4111"/>
          <w:tab w:val="center" w:pos="6979"/>
        </w:tabs>
        <w:rPr>
          <w:rFonts w:ascii="SassoonCRInfant" w:hAnsi="SassoonCRInfant"/>
          <w:b/>
          <w:sz w:val="2"/>
          <w:szCs w:val="23"/>
        </w:rPr>
      </w:pPr>
      <w:r>
        <w:rPr>
          <w:rFonts w:ascii="SassoonCRInfant" w:hAnsi="SassoonCRInfant"/>
          <w:sz w:val="23"/>
          <w:szCs w:val="23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1966B7" w:rsidRPr="009F209C" w14:paraId="16C0DE66" w14:textId="77777777" w:rsidTr="7EE18090">
        <w:tc>
          <w:tcPr>
            <w:tcW w:w="15168" w:type="dxa"/>
          </w:tcPr>
          <w:p w14:paraId="02D25756" w14:textId="13FD563A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14:paraId="5A6D25F4" w14:textId="77777777" w:rsidR="001966B7" w:rsidRPr="003563CD" w:rsidRDefault="001966B7" w:rsidP="00FF3E19">
            <w:pPr>
              <w:ind w:left="360"/>
              <w:rPr>
                <w:rFonts w:ascii="SassoonCRInfant" w:hAnsi="SassoonCRInfant"/>
              </w:rPr>
            </w:pPr>
            <w:r w:rsidRPr="003563CD">
              <w:rPr>
                <w:rFonts w:ascii="SassoonCRInfant" w:hAnsi="SassoonCRInfant"/>
                <w:u w:val="single"/>
              </w:rPr>
              <w:t>Reading</w:t>
            </w:r>
            <w:r w:rsidRPr="003563CD">
              <w:rPr>
                <w:rFonts w:ascii="SassoonCRInfant" w:hAnsi="SassoonCRInfant"/>
              </w:rPr>
              <w:t xml:space="preserve"> – </w:t>
            </w:r>
          </w:p>
          <w:p w14:paraId="6347D56B" w14:textId="415CB433" w:rsidR="001966B7" w:rsidRDefault="00BA05C6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3C4E30">
              <w:rPr>
                <w:rFonts w:ascii="SassoonCRInfant" w:hAnsi="SassoonCRInfant"/>
              </w:rPr>
              <w:t>To be able to blend sounds together to read words.</w:t>
            </w:r>
          </w:p>
          <w:p w14:paraId="11A56264" w14:textId="7FF9C50C" w:rsidR="00BA05C6" w:rsidRPr="00044DFC" w:rsidRDefault="00BA05C6" w:rsidP="00044DFC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044DFC">
              <w:rPr>
                <w:rFonts w:ascii="SassoonCRInfant" w:hAnsi="SassoonCRInfant"/>
              </w:rPr>
              <w:t>To begin to recognise tricky words.</w:t>
            </w:r>
          </w:p>
          <w:p w14:paraId="55D35948" w14:textId="77777777" w:rsidR="001966B7" w:rsidRPr="003563CD" w:rsidRDefault="001966B7" w:rsidP="00FF3E19">
            <w:pPr>
              <w:ind w:left="360"/>
              <w:rPr>
                <w:rFonts w:ascii="SassoonCRInfant" w:hAnsi="SassoonCRInfant"/>
              </w:rPr>
            </w:pPr>
            <w:r w:rsidRPr="003563CD">
              <w:rPr>
                <w:rFonts w:ascii="SassoonCRInfant" w:hAnsi="SassoonCRInfant"/>
                <w:u w:val="single"/>
              </w:rPr>
              <w:t xml:space="preserve">Writing – </w:t>
            </w:r>
          </w:p>
          <w:p w14:paraId="4BC5DBBD" w14:textId="3BB5473F" w:rsidR="00601D1D" w:rsidRDefault="003C4E30" w:rsidP="004B38D5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Continue to write a simple description.</w:t>
            </w:r>
          </w:p>
          <w:p w14:paraId="5AB37E9D" w14:textId="7A7F8AF7" w:rsidR="00BA05C6" w:rsidRDefault="003C4E30" w:rsidP="004B38D5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Begin to write an information report.</w:t>
            </w:r>
          </w:p>
          <w:p w14:paraId="7FAC6721" w14:textId="4A4ADBE1" w:rsidR="00BA05C6" w:rsidRPr="003563CD" w:rsidRDefault="003C4E30" w:rsidP="004B38D5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Begin to write persuasive writing.</w:t>
            </w:r>
          </w:p>
          <w:p w14:paraId="76FC3C42" w14:textId="77777777" w:rsidR="001966B7" w:rsidRPr="003563CD" w:rsidRDefault="001966B7" w:rsidP="00FF3E19">
            <w:pPr>
              <w:ind w:left="360"/>
              <w:rPr>
                <w:rFonts w:ascii="SassoonCRInfant" w:hAnsi="SassoonCRInfant"/>
                <w:u w:val="single"/>
              </w:rPr>
            </w:pPr>
            <w:r w:rsidRPr="003563CD">
              <w:rPr>
                <w:rFonts w:ascii="SassoonCRInfant" w:hAnsi="SassoonCRInfant"/>
                <w:u w:val="single"/>
              </w:rPr>
              <w:t xml:space="preserve">Talking &amp; Listening – </w:t>
            </w:r>
          </w:p>
          <w:p w14:paraId="721F8C40" w14:textId="77777777" w:rsidR="00BA05C6" w:rsidRDefault="0007787E" w:rsidP="00044DFC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To learn about ‘teaching the child to listen’ -</w:t>
            </w:r>
            <w:r w:rsidR="00BA05C6" w:rsidRPr="003C4E30">
              <w:rPr>
                <w:rFonts w:ascii="SassoonCRInfant" w:hAnsi="SassoonCRInfant"/>
              </w:rPr>
              <w:t xml:space="preserve"> </w:t>
            </w:r>
            <w:r w:rsidR="003C4E30" w:rsidRPr="003C4E30">
              <w:rPr>
                <w:rFonts w:ascii="SassoonCRInfant" w:hAnsi="SassoonCRInfant"/>
              </w:rPr>
              <w:t>4 rules of listening</w:t>
            </w:r>
            <w:r>
              <w:rPr>
                <w:rFonts w:ascii="SassoonCRInfant" w:hAnsi="SassoonCRInfant"/>
              </w:rPr>
              <w:t>.</w:t>
            </w:r>
          </w:p>
          <w:p w14:paraId="41DB57B7" w14:textId="76AE08B5" w:rsidR="00044DFC" w:rsidRPr="00044DFC" w:rsidRDefault="00044DFC" w:rsidP="00044DFC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To learn poems and rhymes.</w:t>
            </w:r>
          </w:p>
        </w:tc>
      </w:tr>
      <w:tr w:rsidR="001966B7" w:rsidRPr="009F209C" w14:paraId="11137CC7" w14:textId="77777777" w:rsidTr="00371686">
        <w:trPr>
          <w:trHeight w:val="1940"/>
        </w:trPr>
        <w:tc>
          <w:tcPr>
            <w:tcW w:w="15168" w:type="dxa"/>
          </w:tcPr>
          <w:p w14:paraId="0020BD82" w14:textId="22F08EF1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14:paraId="771C6E1C" w14:textId="329ACB9F" w:rsidR="00BA05C6" w:rsidRDefault="003C4E30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 xml:space="preserve">To be able to </w:t>
            </w:r>
            <w:r w:rsidR="0007787E">
              <w:rPr>
                <w:rFonts w:ascii="SassoonCRInfant" w:hAnsi="SassoonCRInfant"/>
                <w:noProof/>
                <w:lang w:eastAsia="en-GB"/>
              </w:rPr>
              <w:t>understand g</w:t>
            </w:r>
            <w:r>
              <w:rPr>
                <w:rFonts w:ascii="SassoonCRInfant" w:hAnsi="SassoonCRInfant"/>
                <w:noProof/>
                <w:lang w:eastAsia="en-GB"/>
              </w:rPr>
              <w:t>reater than or less than</w:t>
            </w:r>
            <w:r w:rsidR="0007787E">
              <w:rPr>
                <w:rFonts w:ascii="SassoonCRInfant" w:hAnsi="SassoonCRInfant"/>
                <w:noProof/>
                <w:lang w:eastAsia="en-GB"/>
              </w:rPr>
              <w:t xml:space="preserve"> with numbers to 20</w:t>
            </w:r>
            <w:r>
              <w:rPr>
                <w:rFonts w:ascii="SassoonCRInfant" w:hAnsi="SassoonCRInfant"/>
                <w:noProof/>
                <w:lang w:eastAsia="en-GB"/>
              </w:rPr>
              <w:t>.</w:t>
            </w:r>
          </w:p>
          <w:p w14:paraId="1099D048" w14:textId="28CABE6C" w:rsidR="00BA05C6" w:rsidRDefault="0007787E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To be able to order and sequence</w:t>
            </w:r>
            <w:r w:rsidR="003C4E30">
              <w:rPr>
                <w:rFonts w:ascii="SassoonCRInfant" w:hAnsi="SassoonCRInfant"/>
                <w:noProof/>
                <w:lang w:eastAsia="en-GB"/>
              </w:rPr>
              <w:t xml:space="preserve"> numbers</w:t>
            </w:r>
            <w:r>
              <w:rPr>
                <w:rFonts w:ascii="SassoonCRInfant" w:hAnsi="SassoonCRInfant"/>
                <w:noProof/>
                <w:lang w:eastAsia="en-GB"/>
              </w:rPr>
              <w:t xml:space="preserve"> to 20</w:t>
            </w:r>
            <w:r w:rsidR="003C4E30">
              <w:rPr>
                <w:rFonts w:ascii="SassoonCRInfant" w:hAnsi="SassoonCRInfant"/>
                <w:noProof/>
                <w:lang w:eastAsia="en-GB"/>
              </w:rPr>
              <w:t>.</w:t>
            </w:r>
          </w:p>
          <w:p w14:paraId="1598D358" w14:textId="6D9900D2" w:rsidR="00BA05C6" w:rsidRDefault="0007787E" w:rsidP="003C4E3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Begin to be able to combine and partition numbers to 10.</w:t>
            </w:r>
          </w:p>
          <w:p w14:paraId="3AC5E9D6" w14:textId="77777777" w:rsidR="0007787E" w:rsidRDefault="0007787E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To measure the length of objects using non standard units.</w:t>
            </w:r>
          </w:p>
          <w:p w14:paraId="66C0E4B9" w14:textId="6F168B93" w:rsidR="00371686" w:rsidRPr="003563CD" w:rsidRDefault="0007787E" w:rsidP="0007787E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To be able to understand weight and capacity.</w:t>
            </w:r>
          </w:p>
        </w:tc>
      </w:tr>
      <w:tr w:rsidR="001966B7" w:rsidRPr="009F209C" w14:paraId="69553C80" w14:textId="77777777" w:rsidTr="7EE18090">
        <w:tc>
          <w:tcPr>
            <w:tcW w:w="15168" w:type="dxa"/>
          </w:tcPr>
          <w:p w14:paraId="33A6A387" w14:textId="60E35324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14:paraId="38763BD2" w14:textId="1B733BDC" w:rsidR="00F0250F" w:rsidRDefault="0007787E" w:rsidP="00F3740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To be able to identiy and understand emotions.</w:t>
            </w:r>
          </w:p>
          <w:p w14:paraId="04578E18" w14:textId="77777777" w:rsidR="0007787E" w:rsidRDefault="0007787E" w:rsidP="00C663B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 w:rsidRPr="0007787E"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To understand trust and who you can trust.</w:t>
            </w:r>
          </w:p>
          <w:p w14:paraId="2AD25BFF" w14:textId="322D51C7" w:rsidR="003C4E30" w:rsidRPr="0007787E" w:rsidRDefault="0007787E" w:rsidP="00C663B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To be able to understand and explain everyone is u</w:t>
            </w:r>
            <w:r w:rsidR="003C4E30" w:rsidRPr="0007787E"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nique</w:t>
            </w:r>
            <w: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.</w:t>
            </w:r>
          </w:p>
          <w:p w14:paraId="0F6679A4" w14:textId="1C61C930" w:rsidR="00BA05C6" w:rsidRPr="00F37402" w:rsidRDefault="0007787E" w:rsidP="0007787E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To talk about and understand the body and how it changes.</w:t>
            </w:r>
          </w:p>
        </w:tc>
      </w:tr>
      <w:tr w:rsidR="001966B7" w:rsidRPr="009F209C" w14:paraId="6A990457" w14:textId="77777777" w:rsidTr="7EE18090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14:paraId="05FEF5FC" w14:textId="75D5FDAB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14:paraId="44656763" w14:textId="3943B7C5" w:rsidR="0007787E" w:rsidRDefault="0007787E" w:rsidP="00F37402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In ‘dinosaurs’ – learn about their past, what they eat, how they live and names of dinosaurs.</w:t>
            </w:r>
          </w:p>
          <w:p w14:paraId="37163917" w14:textId="2DE331C6" w:rsidR="00F0250F" w:rsidRPr="003C4E30" w:rsidRDefault="0007787E" w:rsidP="003C4E30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In ‘</w:t>
            </w:r>
            <w:r w:rsidR="003C4E30">
              <w:rPr>
                <w:rFonts w:ascii="SassoonCRInfant" w:hAnsi="SassoonCRInfant"/>
                <w:noProof/>
                <w:lang w:eastAsia="en-GB"/>
              </w:rPr>
              <w:t>Winter/Christmas</w:t>
            </w:r>
            <w:r>
              <w:rPr>
                <w:rFonts w:ascii="SassoonCRInfant" w:hAnsi="SassoonCRInfant"/>
                <w:noProof/>
                <w:lang w:eastAsia="en-GB"/>
              </w:rPr>
              <w:t>’ – learn about Christmas, St Andrews Day and Winter.</w:t>
            </w:r>
          </w:p>
        </w:tc>
      </w:tr>
      <w:tr w:rsidR="001966B7" w:rsidRPr="009F209C" w14:paraId="52D47A18" w14:textId="77777777" w:rsidTr="00F0250F">
        <w:trPr>
          <w:trHeight w:val="746"/>
        </w:trPr>
        <w:tc>
          <w:tcPr>
            <w:tcW w:w="15168" w:type="dxa"/>
            <w:tcBorders>
              <w:bottom w:val="single" w:sz="4" w:space="0" w:color="auto"/>
            </w:tcBorders>
          </w:tcPr>
          <w:p w14:paraId="60728896" w14:textId="5A24D22B" w:rsidR="001966B7" w:rsidRPr="003563CD" w:rsidRDefault="001966B7" w:rsidP="00F0250F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14:paraId="73B3C689" w14:textId="11E8BC3E" w:rsidR="00F0250F" w:rsidRPr="00E44DB9" w:rsidRDefault="00F37402" w:rsidP="0023775D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 xml:space="preserve">PE is </w:t>
            </w:r>
            <w:r w:rsidR="00BA05C6">
              <w:rPr>
                <w:rFonts w:ascii="SassoonCRInfant" w:hAnsi="SassoonCRInfant"/>
                <w:noProof/>
                <w:lang w:eastAsia="en-GB"/>
              </w:rPr>
              <w:t xml:space="preserve">on </w:t>
            </w:r>
            <w:r w:rsidR="0023775D">
              <w:rPr>
                <w:rFonts w:ascii="SassoonCRInfant" w:hAnsi="SassoonCRInfant"/>
                <w:noProof/>
                <w:lang w:eastAsia="en-GB"/>
              </w:rPr>
              <w:t>Wednesday and Frida</w:t>
            </w:r>
            <w:r w:rsidR="003C4E30">
              <w:rPr>
                <w:rFonts w:ascii="SassoonCRInfant" w:hAnsi="SassoonCRInfant"/>
                <w:noProof/>
                <w:lang w:eastAsia="en-GB"/>
              </w:rPr>
              <w:t>y a</w:t>
            </w:r>
            <w:r>
              <w:rPr>
                <w:rFonts w:ascii="SassoonCRInfant" w:hAnsi="SassoonCRInfant"/>
                <w:noProof/>
                <w:lang w:eastAsia="en-GB"/>
              </w:rPr>
              <w:t xml:space="preserve">nd we are </w:t>
            </w:r>
            <w:r w:rsidR="00BA05C6">
              <w:rPr>
                <w:rFonts w:ascii="SassoonCRInfant" w:hAnsi="SassoonCRInfant"/>
                <w:noProof/>
                <w:lang w:eastAsia="en-GB"/>
              </w:rPr>
              <w:t>focussing on</w:t>
            </w:r>
            <w:r w:rsidR="003C4E30">
              <w:rPr>
                <w:rFonts w:ascii="SassoonCRInfant" w:hAnsi="SassoonCRInfant"/>
                <w:noProof/>
                <w:lang w:eastAsia="en-GB"/>
              </w:rPr>
              <w:t xml:space="preserve"> perceptual motor skills</w:t>
            </w:r>
            <w:r w:rsidR="00F0250F" w:rsidRPr="003563CD">
              <w:rPr>
                <w:rFonts w:ascii="SassoonCRInfant" w:hAnsi="SassoonCRInfant"/>
                <w:noProof/>
                <w:lang w:eastAsia="en-GB"/>
              </w:rPr>
              <w:t>.</w:t>
            </w:r>
            <w:r w:rsidR="00A031FF">
              <w:rPr>
                <w:rFonts w:ascii="SassoonCRInfant" w:hAnsi="SassoonCRInfant"/>
                <w:noProof/>
                <w:lang w:eastAsia="en-GB"/>
              </w:rPr>
              <w:t xml:space="preserve">  New reading material will be issued on </w:t>
            </w:r>
            <w:r w:rsidR="003C4E30">
              <w:rPr>
                <w:rFonts w:ascii="SassoonCRInfant" w:hAnsi="SassoonCRInfant"/>
                <w:noProof/>
                <w:lang w:eastAsia="en-GB"/>
              </w:rPr>
              <w:t>Monday</w:t>
            </w:r>
            <w:r w:rsidR="0023775D">
              <w:rPr>
                <w:rFonts w:ascii="SassoonCRInfant" w:hAnsi="SassoonCRInfant"/>
                <w:noProof/>
                <w:lang w:eastAsia="en-GB"/>
              </w:rPr>
              <w:t xml:space="preserve"> on ActiveLearn</w:t>
            </w:r>
            <w:r w:rsidR="00A031FF">
              <w:rPr>
                <w:rFonts w:ascii="SassoonCRInfant" w:hAnsi="SassoonCRInfant"/>
                <w:noProof/>
                <w:lang w:eastAsia="en-GB"/>
              </w:rPr>
              <w:t xml:space="preserve">.  </w:t>
            </w:r>
            <w:r w:rsidR="00BA05C6">
              <w:rPr>
                <w:rFonts w:ascii="SassoonCRInfant" w:hAnsi="SassoonCRInfant"/>
                <w:noProof/>
                <w:lang w:eastAsia="en-GB"/>
              </w:rPr>
              <w:t>Literacy and numeracy homework will be sent home</w:t>
            </w:r>
            <w:r w:rsidR="0023775D">
              <w:rPr>
                <w:rFonts w:ascii="SassoonCRInfant" w:hAnsi="SassoonCRInfant"/>
                <w:noProof/>
                <w:lang w:eastAsia="en-GB"/>
              </w:rPr>
              <w:t xml:space="preserve"> or assigned on Seesaw</w:t>
            </w:r>
            <w:r w:rsidR="00BA05C6">
              <w:rPr>
                <w:rFonts w:ascii="SassoonCRInfant" w:hAnsi="SassoonCRInfant"/>
                <w:noProof/>
                <w:lang w:eastAsia="en-GB"/>
              </w:rPr>
              <w:t xml:space="preserve"> each </w:t>
            </w:r>
            <w:r w:rsidR="003C4E30">
              <w:rPr>
                <w:rFonts w:ascii="SassoonCRInfant" w:hAnsi="SassoonCRInfant"/>
                <w:noProof/>
                <w:lang w:eastAsia="en-GB"/>
              </w:rPr>
              <w:t>Monday.</w:t>
            </w:r>
          </w:p>
        </w:tc>
      </w:tr>
    </w:tbl>
    <w:p w14:paraId="3C5CBC2B" w14:textId="77777777" w:rsidR="001966B7" w:rsidRDefault="001966B7" w:rsidP="001966B7"/>
    <w:sectPr w:rsidR="001966B7" w:rsidSect="00A93B89">
      <w:pgSz w:w="16838" w:h="11906" w:orient="landscape"/>
      <w:pgMar w:top="426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6BB3A" w14:textId="77777777" w:rsidR="007515B3" w:rsidRDefault="007515B3" w:rsidP="004B38D5">
      <w:pPr>
        <w:spacing w:after="0" w:line="240" w:lineRule="auto"/>
      </w:pPr>
      <w:r>
        <w:separator/>
      </w:r>
    </w:p>
  </w:endnote>
  <w:endnote w:type="continuationSeparator" w:id="0">
    <w:p w14:paraId="292C819D" w14:textId="77777777" w:rsidR="007515B3" w:rsidRDefault="007515B3" w:rsidP="004B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05EB2" w14:textId="77777777" w:rsidR="007515B3" w:rsidRDefault="007515B3" w:rsidP="004B38D5">
      <w:pPr>
        <w:spacing w:after="0" w:line="240" w:lineRule="auto"/>
      </w:pPr>
      <w:r>
        <w:separator/>
      </w:r>
    </w:p>
  </w:footnote>
  <w:footnote w:type="continuationSeparator" w:id="0">
    <w:p w14:paraId="1A9DE6EF" w14:textId="77777777" w:rsidR="007515B3" w:rsidRDefault="007515B3" w:rsidP="004B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72"/>
    <w:multiLevelType w:val="hybridMultilevel"/>
    <w:tmpl w:val="188AEC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C4C78"/>
    <w:multiLevelType w:val="hybridMultilevel"/>
    <w:tmpl w:val="E87C62C4"/>
    <w:lvl w:ilvl="0" w:tplc="479C9C40">
      <w:numFmt w:val="bullet"/>
      <w:lvlText w:val="-"/>
      <w:lvlJc w:val="left"/>
      <w:pPr>
        <w:ind w:left="150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94DAC"/>
    <w:multiLevelType w:val="hybridMultilevel"/>
    <w:tmpl w:val="FF04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7"/>
    <w:rsid w:val="00030B52"/>
    <w:rsid w:val="00044DFC"/>
    <w:rsid w:val="0007787E"/>
    <w:rsid w:val="000D0016"/>
    <w:rsid w:val="0013223E"/>
    <w:rsid w:val="001348C4"/>
    <w:rsid w:val="001966B7"/>
    <w:rsid w:val="00197AA1"/>
    <w:rsid w:val="00221464"/>
    <w:rsid w:val="0023775D"/>
    <w:rsid w:val="00282F63"/>
    <w:rsid w:val="00333F0C"/>
    <w:rsid w:val="003563CD"/>
    <w:rsid w:val="00371686"/>
    <w:rsid w:val="003842EE"/>
    <w:rsid w:val="003C4E30"/>
    <w:rsid w:val="003E730A"/>
    <w:rsid w:val="00407CB0"/>
    <w:rsid w:val="00474C44"/>
    <w:rsid w:val="004A62DB"/>
    <w:rsid w:val="004B38D5"/>
    <w:rsid w:val="00601D1D"/>
    <w:rsid w:val="00703512"/>
    <w:rsid w:val="00714CB9"/>
    <w:rsid w:val="007515B3"/>
    <w:rsid w:val="007E524F"/>
    <w:rsid w:val="008F0F54"/>
    <w:rsid w:val="00973151"/>
    <w:rsid w:val="009C6D58"/>
    <w:rsid w:val="009E5302"/>
    <w:rsid w:val="00A031FF"/>
    <w:rsid w:val="00A72539"/>
    <w:rsid w:val="00A93B89"/>
    <w:rsid w:val="00AB440D"/>
    <w:rsid w:val="00B71AA0"/>
    <w:rsid w:val="00B74EA4"/>
    <w:rsid w:val="00B96305"/>
    <w:rsid w:val="00BA05C6"/>
    <w:rsid w:val="00CA0361"/>
    <w:rsid w:val="00D228F7"/>
    <w:rsid w:val="00E3628D"/>
    <w:rsid w:val="00E44DB9"/>
    <w:rsid w:val="00F0250F"/>
    <w:rsid w:val="00F37402"/>
    <w:rsid w:val="00FA3FE8"/>
    <w:rsid w:val="7EE18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B1DF"/>
  <w15:docId w15:val="{79DF070C-00EE-4043-A288-DFA7BC45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D5"/>
  </w:style>
  <w:style w:type="paragraph" w:styleId="Footer">
    <w:name w:val="footer"/>
    <w:basedOn w:val="Normal"/>
    <w:link w:val="FooterChar"/>
    <w:uiPriority w:val="99"/>
    <w:unhideWhenUsed/>
    <w:rsid w:val="004B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5BA86B95BC429345016335CF86F1" ma:contentTypeVersion="13" ma:contentTypeDescription="Create a new document." ma:contentTypeScope="" ma:versionID="b3f170c35f71ef47a36d7316fd00325e">
  <xsd:schema xmlns:xsd="http://www.w3.org/2001/XMLSchema" xmlns:xs="http://www.w3.org/2001/XMLSchema" xmlns:p="http://schemas.microsoft.com/office/2006/metadata/properties" xmlns:ns3="d8773f10-d6ed-4552-beaa-147223ea6478" xmlns:ns4="3045a1f9-a2a2-4c65-9add-9a32805b06f7" targetNamespace="http://schemas.microsoft.com/office/2006/metadata/properties" ma:root="true" ma:fieldsID="8fbfbbb31218e4fb8dd4355361337322" ns3:_="" ns4:_="">
    <xsd:import namespace="d8773f10-d6ed-4552-beaa-147223ea6478"/>
    <xsd:import namespace="3045a1f9-a2a2-4c65-9add-9a32805b06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73f10-d6ed-4552-beaa-147223ea64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5a1f9-a2a2-4c65-9add-9a32805b0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A8582-57BF-4813-98BF-CBADC5F27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73f10-d6ed-4552-beaa-147223ea6478"/>
    <ds:schemaRef ds:uri="3045a1f9-a2a2-4c65-9add-9a32805b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A7EA6-0D51-4CFA-AECC-020971DD1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B9FA7-D59B-4C42-B5FD-7E7E971CB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Stevens</dc:creator>
  <cp:lastModifiedBy>Sandra Shankland</cp:lastModifiedBy>
  <cp:revision>2</cp:revision>
  <dcterms:created xsi:type="dcterms:W3CDTF">2020-10-28T13:37:00Z</dcterms:created>
  <dcterms:modified xsi:type="dcterms:W3CDTF">2020-10-28T13:37:00Z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0x010100D05C5BA86B95BC429345016335CF86F1</vt:lpwstr>
  </property>
</Properties>
</file>