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5C2A" w14:textId="35120415" w:rsidR="001966B7" w:rsidRPr="009F209C" w:rsidRDefault="00F0250F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0F33580C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37952AFA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B13949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C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pt;margin-top:10.8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" filled="f" stroked="f">
                <v:textbox>
                  <w:txbxContent>
                    <w:p w14:paraId="086F51FD" w14:textId="37952AFA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B13949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0DDDD63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BA05C6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ABDF" id="Text Box 2" o:spid="_x0000_s1027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14:paraId="405AC141" w14:textId="50DDDD63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BA05C6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fo</w:t>
                      </w: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07672423" w:rsidR="001966B7" w:rsidRPr="0013223E" w:rsidRDefault="00F0250F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"/>
          <w:szCs w:val="23"/>
        </w:rPr>
      </w:pPr>
      <w:r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1253D5E9">
        <w:tc>
          <w:tcPr>
            <w:tcW w:w="15168" w:type="dxa"/>
          </w:tcPr>
          <w:p w14:paraId="02D25756" w14:textId="13FD563A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>Reading</w:t>
            </w:r>
            <w:r w:rsidRPr="003563CD">
              <w:rPr>
                <w:rFonts w:ascii="SassoonCRInfant" w:hAnsi="SassoonCRInfant"/>
              </w:rPr>
              <w:t xml:space="preserve"> – </w:t>
            </w:r>
          </w:p>
          <w:p w14:paraId="6347D56B" w14:textId="302AFF3D" w:rsidR="001966B7" w:rsidRDefault="00000AA3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Continuing to learn new phonics patterns to use when sounding out new words.</w:t>
            </w:r>
          </w:p>
          <w:p w14:paraId="44D74548" w14:textId="4C1C012A" w:rsidR="00BA05C6" w:rsidRDefault="00000AA3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Continuing to learn and practise reading sight words.</w:t>
            </w:r>
          </w:p>
          <w:p w14:paraId="11A56264" w14:textId="38D061B8" w:rsidR="00BA05C6" w:rsidRPr="003563CD" w:rsidRDefault="00000AA3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Comprehension: demonstrate understanding of a text by using context clues to answer questions.</w:t>
            </w:r>
          </w:p>
          <w:p w14:paraId="55D35948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4BC5DBBD" w14:textId="00DDA1E3" w:rsidR="00601D1D" w:rsidRDefault="00BA05C6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B13949">
              <w:rPr>
                <w:rFonts w:ascii="SassoonCRInfant" w:hAnsi="SassoonCRInfant"/>
              </w:rPr>
              <w:t>Persuasive writing genre</w:t>
            </w:r>
          </w:p>
          <w:p w14:paraId="5AB37E9D" w14:textId="3E74DD7F" w:rsidR="00BA05C6" w:rsidRDefault="00BA05C6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B13949">
              <w:rPr>
                <w:rFonts w:ascii="SassoonCRInfant" w:hAnsi="SassoonCRInfant"/>
              </w:rPr>
              <w:t>Punctuation</w:t>
            </w:r>
            <w:r w:rsidR="00000AA3">
              <w:rPr>
                <w:rFonts w:ascii="SassoonCRInfant" w:hAnsi="SassoonCRInfant"/>
              </w:rPr>
              <w:t>: full stops, capital letters, finger spaces and paragraphs</w:t>
            </w:r>
          </w:p>
          <w:p w14:paraId="7FAC6721" w14:textId="7B78A6BD" w:rsidR="00BA05C6" w:rsidRPr="003563CD" w:rsidRDefault="00B13949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Spelling</w:t>
            </w:r>
            <w:r w:rsidR="00000AA3">
              <w:rPr>
                <w:rFonts w:ascii="SassoonCRInfant" w:hAnsi="SassoonCRInfant"/>
              </w:rPr>
              <w:t>: using knowledge of sounds to spell words accurately.</w:t>
            </w:r>
          </w:p>
          <w:p w14:paraId="76FC3C42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  <w:u w:val="single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1EF75EBE" w14:textId="7073822D" w:rsidR="00F0250F" w:rsidRPr="00000AA3" w:rsidRDefault="00000AA3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1253D5E9">
              <w:rPr>
                <w:rFonts w:ascii="SassoonCRInfant" w:hAnsi="SassoonCRInfant"/>
              </w:rPr>
              <w:t>Asking and answering questions.</w:t>
            </w:r>
          </w:p>
          <w:p w14:paraId="41DB57B7" w14:textId="1FA376B9" w:rsidR="00BA05C6" w:rsidRPr="00000AA3" w:rsidRDefault="00000AA3" w:rsidP="00CA0361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 w:rsidRPr="00000AA3">
              <w:rPr>
                <w:rFonts w:ascii="SassoonCRInfant" w:hAnsi="SassoonCRInfant"/>
              </w:rPr>
              <w:t>Presenting to an audience.</w:t>
            </w:r>
          </w:p>
        </w:tc>
      </w:tr>
      <w:tr w:rsidR="001966B7" w:rsidRPr="009F209C" w14:paraId="11137CC7" w14:textId="77777777" w:rsidTr="1253D5E9">
        <w:trPr>
          <w:trHeight w:val="1940"/>
        </w:trPr>
        <w:tc>
          <w:tcPr>
            <w:tcW w:w="15168" w:type="dxa"/>
          </w:tcPr>
          <w:p w14:paraId="0020BD82" w14:textId="22F08EF1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771C6E1C" w14:textId="21C01739" w:rsidR="00BA05C6" w:rsidRDefault="00B13949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Addition to 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 xml:space="preserve">10, 20 and </w:t>
            </w:r>
            <w:r w:rsidRPr="1253D5E9">
              <w:rPr>
                <w:rFonts w:ascii="SassoonCRInfant" w:hAnsi="SassoonCRInfant"/>
                <w:noProof/>
                <w:lang w:eastAsia="en-GB"/>
              </w:rPr>
              <w:t>100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099D048" w14:textId="1939DEED" w:rsidR="00BA05C6" w:rsidRDefault="00B13949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>Subtraction t</w:t>
            </w:r>
            <w:r w:rsidR="5DC9A920" w:rsidRPr="1253D5E9">
              <w:rPr>
                <w:rFonts w:ascii="SassoonCRInfant" w:hAnsi="SassoonCRInfant"/>
                <w:noProof/>
                <w:lang w:eastAsia="en-GB"/>
              </w:rPr>
              <w:t>o</w:t>
            </w: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 1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0, 20 and 100.</w:t>
            </w:r>
          </w:p>
          <w:p w14:paraId="396CD08C" w14:textId="19245EBE" w:rsidR="00BA05C6" w:rsidRDefault="00B13949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>2D and 3D shape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598D358" w14:textId="51E554FB" w:rsidR="00BA05C6" w:rsidRDefault="00000AA3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>Problem solving strategies.</w:t>
            </w:r>
          </w:p>
          <w:p w14:paraId="66C0E4B9" w14:textId="75D37F2B" w:rsidR="00371686" w:rsidRPr="003563CD" w:rsidRDefault="00000AA3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Number Talks: share and discuss strategies and their effectiveness in solving a problem.</w:t>
            </w:r>
          </w:p>
        </w:tc>
      </w:tr>
      <w:tr w:rsidR="001966B7" w:rsidRPr="009F209C" w14:paraId="69553C80" w14:textId="77777777" w:rsidTr="1253D5E9">
        <w:tc>
          <w:tcPr>
            <w:tcW w:w="15168" w:type="dxa"/>
          </w:tcPr>
          <w:p w14:paraId="33A6A387" w14:textId="60E35324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8763BD2" w14:textId="73CB4A76" w:rsidR="00F0250F" w:rsidRDefault="00BA05C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 </w:t>
            </w:r>
            <w:r w:rsidR="00000AA3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Managing emotions.</w:t>
            </w:r>
          </w:p>
          <w:p w14:paraId="335BB95F" w14:textId="4C99E423" w:rsidR="00BA05C6" w:rsidRDefault="00BA05C6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 xml:space="preserve"> </w:t>
            </w:r>
            <w:r w:rsidR="00000AA3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Healthy eating: healthy food and a balanced diet.</w:t>
            </w:r>
          </w:p>
          <w:p w14:paraId="0F6679A4" w14:textId="5248C11D" w:rsidR="00BA05C6" w:rsidRPr="00F37402" w:rsidRDefault="00000AA3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Building resilience and having a growth mindset.</w:t>
            </w:r>
          </w:p>
        </w:tc>
      </w:tr>
      <w:tr w:rsidR="001966B7" w:rsidRPr="009F209C" w14:paraId="6A990457" w14:textId="77777777" w:rsidTr="1253D5E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75D5FDAB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7DAD2D2A" w14:textId="23612EF3" w:rsidR="00BA05C6" w:rsidRDefault="00BA05C6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Space topic</w:t>
            </w:r>
            <w:r w:rsidR="4EDF22C2" w:rsidRPr="1253D5E9">
              <w:rPr>
                <w:rFonts w:ascii="SassoonCRInfant" w:hAnsi="SassoonCRInfant"/>
                <w:noProof/>
                <w:lang w:eastAsia="en-GB"/>
              </w:rPr>
              <w:t>: understanding the difference between night and day, learning about the first Moon landing and developing our knowledge of the solar system</w:t>
            </w:r>
          </w:p>
          <w:p w14:paraId="66CD878C" w14:textId="2F14AF2E" w:rsidR="00BA05C6" w:rsidRDefault="00BA05C6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Africa topic</w:t>
            </w:r>
            <w:r w:rsidR="2C7E7066" w:rsidRPr="1253D5E9">
              <w:rPr>
                <w:rFonts w:ascii="SassoonCRInfant" w:hAnsi="SassoonCRInfant"/>
                <w:noProof/>
                <w:lang w:eastAsia="en-GB"/>
              </w:rPr>
              <w:t>: African music, comparing the weather in Africa to the weather in Scotland, Akimbo and the Lions book study</w:t>
            </w:r>
          </w:p>
          <w:p w14:paraId="37163917" w14:textId="4D41CB7B" w:rsidR="00F0250F" w:rsidRPr="00F37402" w:rsidRDefault="00BA05C6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="372F2478" w:rsidRPr="1253D5E9">
              <w:rPr>
                <w:rFonts w:ascii="SassoonCRInfant" w:hAnsi="SassoonCRInfant"/>
                <w:noProof/>
                <w:lang w:eastAsia="en-GB"/>
              </w:rPr>
              <w:t>The human body</w:t>
            </w:r>
          </w:p>
        </w:tc>
      </w:tr>
      <w:tr w:rsidR="001966B7" w:rsidRPr="009F209C" w14:paraId="52D47A18" w14:textId="77777777" w:rsidTr="1253D5E9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0728896" w14:textId="5A24D22B" w:rsidR="001966B7" w:rsidRPr="003563CD" w:rsidRDefault="001966B7" w:rsidP="00F0250F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73B3C689" w14:textId="6E568BE4" w:rsidR="00F0250F" w:rsidRPr="00E44DB9" w:rsidRDefault="00F37402" w:rsidP="00BA05C6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PE is </w:t>
            </w:r>
            <w:r w:rsidR="00BA05C6" w:rsidRPr="1253D5E9">
              <w:rPr>
                <w:rFonts w:ascii="SassoonCRInfant" w:hAnsi="SassoonCRInfant"/>
                <w:noProof/>
                <w:lang w:eastAsia="en-GB"/>
              </w:rPr>
              <w:t xml:space="preserve">on 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>Thursdays and Fridays</w:t>
            </w:r>
            <w:r w:rsidR="00F0250F" w:rsidRPr="1253D5E9">
              <w:rPr>
                <w:rFonts w:ascii="SassoonCRInfant" w:hAnsi="SassoonCRInfant"/>
                <w:noProof/>
                <w:lang w:eastAsia="en-GB"/>
              </w:rPr>
              <w:t xml:space="preserve"> </w:t>
            </w:r>
            <w:r w:rsidRPr="1253D5E9">
              <w:rPr>
                <w:rFonts w:ascii="SassoonCRInfant" w:hAnsi="SassoonCRInfant"/>
                <w:noProof/>
                <w:lang w:eastAsia="en-GB"/>
              </w:rPr>
              <w:t xml:space="preserve">and we are </w:t>
            </w:r>
            <w:r w:rsidR="00BA05C6" w:rsidRPr="1253D5E9">
              <w:rPr>
                <w:rFonts w:ascii="SassoonCRInfant" w:hAnsi="SassoonCRInfant"/>
                <w:noProof/>
                <w:lang w:eastAsia="en-GB"/>
              </w:rPr>
              <w:t xml:space="preserve">focussing on </w:t>
            </w:r>
            <w:r w:rsidR="79818B5B" w:rsidRPr="1253D5E9">
              <w:rPr>
                <w:rFonts w:ascii="SassoonCRInfant" w:hAnsi="SassoonCRInfant"/>
                <w:noProof/>
                <w:lang w:eastAsia="en-GB"/>
              </w:rPr>
              <w:t>fitness circuits and athletics</w:t>
            </w:r>
            <w:r w:rsidR="00F0250F" w:rsidRPr="1253D5E9">
              <w:rPr>
                <w:rFonts w:ascii="SassoonCRInfant" w:hAnsi="SassoonCRInfant"/>
                <w:noProof/>
                <w:lang w:eastAsia="en-GB"/>
              </w:rPr>
              <w:t>.</w:t>
            </w:r>
            <w:r w:rsidR="00A031FF" w:rsidRPr="1253D5E9">
              <w:rPr>
                <w:rFonts w:ascii="SassoonCRInfant" w:hAnsi="SassoonCRInfant"/>
                <w:noProof/>
                <w:lang w:eastAsia="en-GB"/>
              </w:rPr>
              <w:t xml:space="preserve"> New reading material will be issued on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 xml:space="preserve"> Mondays</w:t>
            </w:r>
            <w:r w:rsidR="00A031FF" w:rsidRPr="1253D5E9">
              <w:rPr>
                <w:rFonts w:ascii="SassoonCRInfant" w:hAnsi="SassoonCRInfant"/>
                <w:noProof/>
                <w:lang w:eastAsia="en-GB"/>
              </w:rPr>
              <w:t xml:space="preserve">. </w:t>
            </w:r>
            <w:r w:rsidR="00BA05C6" w:rsidRPr="1253D5E9">
              <w:rPr>
                <w:rFonts w:ascii="SassoonCRInfant" w:hAnsi="SassoonCRInfant"/>
                <w:noProof/>
                <w:lang w:eastAsia="en-GB"/>
              </w:rPr>
              <w:t xml:space="preserve">Literacy and </w:t>
            </w:r>
            <w:r w:rsidR="2C6144DF" w:rsidRPr="1253D5E9">
              <w:rPr>
                <w:rFonts w:ascii="SassoonCRInfant" w:hAnsi="SassoonCRInfant"/>
                <w:noProof/>
                <w:lang w:eastAsia="en-GB"/>
              </w:rPr>
              <w:t>N</w:t>
            </w:r>
            <w:r w:rsidR="00BA05C6" w:rsidRPr="1253D5E9">
              <w:rPr>
                <w:rFonts w:ascii="SassoonCRInfant" w:hAnsi="SassoonCRInfant"/>
                <w:noProof/>
                <w:lang w:eastAsia="en-GB"/>
              </w:rPr>
              <w:t>umeracy homework will be sent home each</w:t>
            </w:r>
            <w:r w:rsidR="00000AA3" w:rsidRPr="1253D5E9">
              <w:rPr>
                <w:rFonts w:ascii="SassoonCRInfant" w:hAnsi="SassoonCRInfant"/>
                <w:noProof/>
                <w:lang w:eastAsia="en-GB"/>
              </w:rPr>
              <w:t xml:space="preserve"> Monday on Seesaw or in paper format</w:t>
            </w:r>
            <w:r w:rsidR="00BA05C6" w:rsidRPr="1253D5E9">
              <w:rPr>
                <w:rFonts w:ascii="SassoonCRInfant" w:hAnsi="SassoonCRInfant"/>
                <w:noProof/>
                <w:lang w:eastAsia="en-GB"/>
              </w:rPr>
              <w:t>.</w:t>
            </w: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271A" w14:textId="77777777" w:rsidR="00FA5FA8" w:rsidRDefault="00FA5FA8" w:rsidP="004B38D5">
      <w:pPr>
        <w:spacing w:after="0" w:line="240" w:lineRule="auto"/>
      </w:pPr>
      <w:r>
        <w:separator/>
      </w:r>
    </w:p>
  </w:endnote>
  <w:endnote w:type="continuationSeparator" w:id="0">
    <w:p w14:paraId="5ACC6D00" w14:textId="77777777" w:rsidR="00FA5FA8" w:rsidRDefault="00FA5FA8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69ED6" w14:textId="77777777" w:rsidR="00FA5FA8" w:rsidRDefault="00FA5FA8" w:rsidP="004B38D5">
      <w:pPr>
        <w:spacing w:after="0" w:line="240" w:lineRule="auto"/>
      </w:pPr>
      <w:r>
        <w:separator/>
      </w:r>
    </w:p>
  </w:footnote>
  <w:footnote w:type="continuationSeparator" w:id="0">
    <w:p w14:paraId="0F51E8FA" w14:textId="77777777" w:rsidR="00FA5FA8" w:rsidRDefault="00FA5FA8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7"/>
    <w:rsid w:val="00000AA3"/>
    <w:rsid w:val="00030B52"/>
    <w:rsid w:val="000D0016"/>
    <w:rsid w:val="000F2470"/>
    <w:rsid w:val="0013223E"/>
    <w:rsid w:val="001348C4"/>
    <w:rsid w:val="001966B7"/>
    <w:rsid w:val="00282F63"/>
    <w:rsid w:val="00333F0C"/>
    <w:rsid w:val="003563CD"/>
    <w:rsid w:val="00371686"/>
    <w:rsid w:val="003842EE"/>
    <w:rsid w:val="003E730A"/>
    <w:rsid w:val="00407CB0"/>
    <w:rsid w:val="00474C44"/>
    <w:rsid w:val="004A62DB"/>
    <w:rsid w:val="004B38D5"/>
    <w:rsid w:val="00601D1D"/>
    <w:rsid w:val="00703512"/>
    <w:rsid w:val="00714CB9"/>
    <w:rsid w:val="007E524F"/>
    <w:rsid w:val="008F0F54"/>
    <w:rsid w:val="00973151"/>
    <w:rsid w:val="009C6D58"/>
    <w:rsid w:val="009E5302"/>
    <w:rsid w:val="00A031FF"/>
    <w:rsid w:val="00A72539"/>
    <w:rsid w:val="00A93B89"/>
    <w:rsid w:val="00AB440D"/>
    <w:rsid w:val="00B13949"/>
    <w:rsid w:val="00B71AA0"/>
    <w:rsid w:val="00B74EA4"/>
    <w:rsid w:val="00B96305"/>
    <w:rsid w:val="00BA05C6"/>
    <w:rsid w:val="00CA0361"/>
    <w:rsid w:val="00D228F7"/>
    <w:rsid w:val="00E3628D"/>
    <w:rsid w:val="00E44DB9"/>
    <w:rsid w:val="00EA51D4"/>
    <w:rsid w:val="00F0250F"/>
    <w:rsid w:val="00F37402"/>
    <w:rsid w:val="00FA3FE8"/>
    <w:rsid w:val="00FA5FA8"/>
    <w:rsid w:val="1253D5E9"/>
    <w:rsid w:val="1ADEF8EE"/>
    <w:rsid w:val="2C6144DF"/>
    <w:rsid w:val="2C7E7066"/>
    <w:rsid w:val="372F2478"/>
    <w:rsid w:val="37DB90C7"/>
    <w:rsid w:val="4EDF22C2"/>
    <w:rsid w:val="5B6757FC"/>
    <w:rsid w:val="5DC9A920"/>
    <w:rsid w:val="6B795334"/>
    <w:rsid w:val="77974AA7"/>
    <w:rsid w:val="79818B5B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  <w15:docId w15:val="{C902E93A-89A4-784F-A916-2A69DEF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2020-11-02T11:02:00Z</dcterms:created>
  <dcterms:modified xsi:type="dcterms:W3CDTF">2020-11-02T11:02:00Z</dcterms:modified>
</cp:coreProperties>
</file>