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5C2A" w14:textId="35120415" w:rsidR="001966B7" w:rsidRPr="009F209C" w:rsidRDefault="00F0250F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bookmarkStart w:id="0" w:name="_GoBack"/>
      <w:bookmarkEnd w:id="0"/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C6C0" wp14:editId="0F33580C">
                <wp:simplePos x="0" y="0"/>
                <wp:positionH relativeFrom="column">
                  <wp:posOffset>1830070</wp:posOffset>
                </wp:positionH>
                <wp:positionV relativeFrom="paragraph">
                  <wp:posOffset>137160</wp:posOffset>
                </wp:positionV>
                <wp:extent cx="1828800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F51FD" w14:textId="727BFCA8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</w:t>
                            </w:r>
                            <w:r w:rsidR="00A821ED" w:rsidRPr="00B14A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14:paraId="31A90584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C45720B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34E8B6" w14:textId="77777777"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C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1pt;margin-top:10.8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" filled="f" stroked="f">
                <v:textbox>
                  <w:txbxContent>
                    <w:p w14:paraId="086F51FD" w14:textId="727BFCA8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</w:t>
                      </w:r>
                      <w:r w:rsidR="00A821ED" w:rsidRPr="00B14A94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14:paraId="31A90584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C45720B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34E8B6" w14:textId="77777777"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CAB821B" wp14:editId="6AAB2065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206B3AF" wp14:editId="1628171F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ABDF" wp14:editId="29CD58EA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C141" w14:textId="50DDDD63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BA05C6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14:paraId="74B4B5CC" w14:textId="77777777"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ABDF" id="Text Box 2" o:spid="_x0000_s1027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NRJAIAACQ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" stroked="f">
                <v:textbox>
                  <w:txbxContent>
                    <w:p w14:paraId="405AC141" w14:textId="50DDDD63" w:rsidR="001966B7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BA05C6"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14:paraId="74B4B5CC" w14:textId="77777777"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fo</w:t>
                      </w: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rFonts w:ascii="Comic Sans MS" w:hAnsi="Comic Sans MS"/>
          <w:b/>
          <w:sz w:val="24"/>
          <w:szCs w:val="24"/>
        </w:rPr>
        <w:tab/>
      </w:r>
    </w:p>
    <w:p w14:paraId="0CB37261" w14:textId="77777777" w:rsidR="00B71AA0" w:rsidRDefault="00B71AA0" w:rsidP="001966B7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14:paraId="5B37B2C7" w14:textId="07672423" w:rsidR="001966B7" w:rsidRPr="0013223E" w:rsidRDefault="00F0250F" w:rsidP="001966B7">
      <w:pPr>
        <w:tabs>
          <w:tab w:val="left" w:pos="4111"/>
          <w:tab w:val="center" w:pos="6979"/>
        </w:tabs>
        <w:rPr>
          <w:rFonts w:ascii="SassoonCRInfant" w:hAnsi="SassoonCRInfant"/>
          <w:b/>
          <w:sz w:val="2"/>
          <w:szCs w:val="23"/>
        </w:rPr>
      </w:pPr>
      <w:r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14:paraId="16C0DE66" w14:textId="77777777" w:rsidTr="7EE18090">
        <w:tc>
          <w:tcPr>
            <w:tcW w:w="15168" w:type="dxa"/>
          </w:tcPr>
          <w:p w14:paraId="02D25756" w14:textId="13FD563A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14:paraId="5A6D25F4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>Reading</w:t>
            </w:r>
            <w:r w:rsidRPr="003563CD">
              <w:rPr>
                <w:rFonts w:ascii="SassoonCRInfant" w:hAnsi="SassoonCRInfant"/>
              </w:rPr>
              <w:t xml:space="preserve"> – </w:t>
            </w:r>
          </w:p>
          <w:p w14:paraId="6347D56B" w14:textId="1BBFB1A0" w:rsidR="001966B7" w:rsidRDefault="00BA05C6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B14A94">
              <w:rPr>
                <w:rFonts w:ascii="SassoonCRInfant" w:hAnsi="SassoonCRInfant"/>
              </w:rPr>
              <w:t>Fiction and Non-fiction texts</w:t>
            </w:r>
          </w:p>
          <w:p w14:paraId="44D74548" w14:textId="3918D7EB" w:rsidR="00BA05C6" w:rsidRDefault="00BA05C6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797BBC">
              <w:rPr>
                <w:rFonts w:ascii="SassoonCRInfant" w:hAnsi="SassoonCRInfant"/>
              </w:rPr>
              <w:t>Literal questions and answers</w:t>
            </w:r>
          </w:p>
          <w:p w14:paraId="11A56264" w14:textId="41255E59" w:rsidR="00BA05C6" w:rsidRPr="003563CD" w:rsidRDefault="00797BBC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Skimming and scanning</w:t>
            </w:r>
          </w:p>
          <w:p w14:paraId="55D35948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Writing – </w:t>
            </w:r>
          </w:p>
          <w:p w14:paraId="4BC5DBBD" w14:textId="7DC15BBE" w:rsidR="00601D1D" w:rsidRDefault="00A821ED" w:rsidP="00B14A9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Persuasive writing focus</w:t>
            </w:r>
          </w:p>
          <w:p w14:paraId="5AB37E9D" w14:textId="0E114BA7" w:rsidR="00BA05C6" w:rsidRDefault="00B14A94" w:rsidP="00B14A9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Paragraphs</w:t>
            </w:r>
          </w:p>
          <w:p w14:paraId="7FAC6721" w14:textId="5AD1F371" w:rsidR="00BA05C6" w:rsidRPr="00C75422" w:rsidRDefault="00BA05C6" w:rsidP="00C75422">
            <w:pPr>
              <w:pStyle w:val="ListParagraph"/>
              <w:rPr>
                <w:rFonts w:ascii="SassoonCRInfant" w:hAnsi="SassoonCRInfant"/>
              </w:rPr>
            </w:pPr>
          </w:p>
          <w:p w14:paraId="76FC3C42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  <w:u w:val="single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Talking &amp; Listening – </w:t>
            </w:r>
          </w:p>
          <w:p w14:paraId="1EF75EBE" w14:textId="3279B2AB" w:rsidR="00F0250F" w:rsidRPr="00797BBC" w:rsidRDefault="00C75422" w:rsidP="00CA0361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Working on sharing strategies within Number talks</w:t>
            </w:r>
          </w:p>
          <w:p w14:paraId="76016712" w14:textId="77777777" w:rsidR="00BA05C6" w:rsidRDefault="00C75422" w:rsidP="00CA0361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 w:rsidRPr="00C75422">
              <w:rPr>
                <w:rFonts w:ascii="SassoonCRInfant" w:hAnsi="SassoonCRInfant"/>
              </w:rPr>
              <w:t>Following instructions</w:t>
            </w:r>
          </w:p>
          <w:p w14:paraId="41DB57B7" w14:textId="6080CCED" w:rsidR="00C75422" w:rsidRPr="00C75422" w:rsidRDefault="00C75422" w:rsidP="00CA0361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Links to debates within our persuasive writing focus</w:t>
            </w:r>
          </w:p>
        </w:tc>
      </w:tr>
      <w:tr w:rsidR="001966B7" w:rsidRPr="009F209C" w14:paraId="11137CC7" w14:textId="77777777" w:rsidTr="00371686">
        <w:trPr>
          <w:trHeight w:val="1940"/>
        </w:trPr>
        <w:tc>
          <w:tcPr>
            <w:tcW w:w="15168" w:type="dxa"/>
          </w:tcPr>
          <w:p w14:paraId="0020BD82" w14:textId="22F08EF1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14:paraId="771C6E1C" w14:textId="37846782" w:rsidR="00BA05C6" w:rsidRDefault="00B14A94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2D</w:t>
            </w:r>
            <w:r w:rsidR="00A821ED">
              <w:rPr>
                <w:rFonts w:ascii="SassoonCRInfant" w:hAnsi="SassoonCRInfant"/>
                <w:noProof/>
                <w:lang w:eastAsia="en-GB"/>
              </w:rPr>
              <w:t xml:space="preserve"> and 3D shapes</w:t>
            </w:r>
          </w:p>
          <w:p w14:paraId="1099D048" w14:textId="66B12E28" w:rsidR="00BA05C6" w:rsidRDefault="00A821ED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Addition and Subtraction</w:t>
            </w:r>
          </w:p>
          <w:p w14:paraId="396CD08C" w14:textId="1EB37C38" w:rsidR="00BA05C6" w:rsidRDefault="00A821ED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Money</w:t>
            </w:r>
          </w:p>
          <w:p w14:paraId="1598D358" w14:textId="1C7DBC74" w:rsidR="00BA05C6" w:rsidRDefault="00A821ED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Symmetry</w:t>
            </w:r>
          </w:p>
          <w:p w14:paraId="66C0E4B9" w14:textId="4FCA3C72" w:rsidR="00371686" w:rsidRPr="003563CD" w:rsidRDefault="00A821ED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Tessalations</w:t>
            </w:r>
          </w:p>
        </w:tc>
      </w:tr>
      <w:tr w:rsidR="001966B7" w:rsidRPr="009F209C" w14:paraId="69553C80" w14:textId="77777777" w:rsidTr="7EE18090">
        <w:tc>
          <w:tcPr>
            <w:tcW w:w="15168" w:type="dxa"/>
          </w:tcPr>
          <w:p w14:paraId="33A6A387" w14:textId="60E35324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14:paraId="38763BD2" w14:textId="43752B77" w:rsidR="00F0250F" w:rsidRDefault="00BA05C6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 xml:space="preserve"> </w:t>
            </w:r>
            <w:r w:rsidR="00A821ED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Substance Misuse</w:t>
            </w:r>
          </w:p>
          <w:p w14:paraId="335BB95F" w14:textId="01113FEA" w:rsidR="00BA05C6" w:rsidRDefault="00BA05C6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 xml:space="preserve"> </w:t>
            </w:r>
            <w:r w:rsidR="00A821ED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Emotions and Growth Mindset (ongoing)</w:t>
            </w:r>
          </w:p>
          <w:p w14:paraId="0F6679A4" w14:textId="6B92763A" w:rsidR="00BA05C6" w:rsidRPr="00F37402" w:rsidRDefault="00BA05C6" w:rsidP="00C75422">
            <w:pPr>
              <w:pStyle w:val="ListParagraph"/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</w:p>
        </w:tc>
      </w:tr>
      <w:tr w:rsidR="001966B7" w:rsidRPr="009F209C" w14:paraId="6A990457" w14:textId="77777777" w:rsidTr="7EE18090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05FEF5FC" w14:textId="75D5FDAB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14:paraId="7DAD2D2A" w14:textId="0DCD92A8" w:rsidR="00BA05C6" w:rsidRDefault="00BA05C6" w:rsidP="00F37402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A821ED">
              <w:rPr>
                <w:rFonts w:ascii="SassoonCRInfant" w:hAnsi="SassoonCRInfant"/>
                <w:noProof/>
                <w:lang w:eastAsia="en-GB"/>
              </w:rPr>
              <w:t>Titanic</w:t>
            </w:r>
          </w:p>
          <w:p w14:paraId="37163917" w14:textId="6DCDA666" w:rsidR="00F0250F" w:rsidRPr="00C75422" w:rsidRDefault="00BA05C6" w:rsidP="00C75422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C75422">
              <w:rPr>
                <w:rFonts w:ascii="SassoonCRInfant" w:hAnsi="SassoonCRInfant"/>
                <w:noProof/>
                <w:lang w:eastAsia="en-GB"/>
              </w:rPr>
              <w:t>Christmas story and traditions around the world</w:t>
            </w:r>
          </w:p>
        </w:tc>
      </w:tr>
      <w:tr w:rsidR="001966B7" w:rsidRPr="009F209C" w14:paraId="52D47A18" w14:textId="77777777" w:rsidTr="00F0250F">
        <w:trPr>
          <w:trHeight w:val="746"/>
        </w:trPr>
        <w:tc>
          <w:tcPr>
            <w:tcW w:w="15168" w:type="dxa"/>
            <w:tcBorders>
              <w:bottom w:val="single" w:sz="4" w:space="0" w:color="auto"/>
            </w:tcBorders>
          </w:tcPr>
          <w:p w14:paraId="60728896" w14:textId="5A24D22B" w:rsidR="001966B7" w:rsidRPr="003563CD" w:rsidRDefault="001966B7" w:rsidP="00F0250F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14:paraId="73B3C689" w14:textId="71F92305" w:rsidR="00F0250F" w:rsidRPr="00E44DB9" w:rsidRDefault="00F37402" w:rsidP="00BA05C6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 xml:space="preserve">PE is </w:t>
            </w:r>
            <w:r w:rsidR="00A821ED">
              <w:rPr>
                <w:rFonts w:ascii="SassoonCRInfant" w:hAnsi="SassoonCRInfant"/>
                <w:noProof/>
                <w:lang w:eastAsia="en-GB"/>
              </w:rPr>
              <w:t xml:space="preserve">on Tuesday </w:t>
            </w:r>
            <w:r w:rsidR="00B14A94">
              <w:rPr>
                <w:rFonts w:ascii="SassoonCRInfant" w:hAnsi="SassoonCRInfant"/>
                <w:noProof/>
                <w:lang w:eastAsia="en-GB"/>
              </w:rPr>
              <w:t xml:space="preserve">with an orienteering focus </w:t>
            </w:r>
            <w:r w:rsidR="00A821ED">
              <w:rPr>
                <w:rFonts w:ascii="SassoonCRInfant" w:hAnsi="SassoonCRInfant"/>
                <w:noProof/>
                <w:lang w:eastAsia="en-GB"/>
              </w:rPr>
              <w:t xml:space="preserve">and </w:t>
            </w:r>
            <w:r w:rsidR="00B14A94">
              <w:rPr>
                <w:rFonts w:ascii="SassoonCRInfant" w:hAnsi="SassoonCRInfant"/>
                <w:noProof/>
                <w:lang w:eastAsia="en-GB"/>
              </w:rPr>
              <w:t xml:space="preserve">on </w:t>
            </w:r>
            <w:r w:rsidR="00A821ED">
              <w:rPr>
                <w:rFonts w:ascii="SassoonCRInfant" w:hAnsi="SassoonCRInfant"/>
                <w:noProof/>
                <w:lang w:eastAsia="en-GB"/>
              </w:rPr>
              <w:t>Thursdays</w:t>
            </w:r>
            <w:r w:rsidR="00F0250F" w:rsidRPr="003563CD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>
              <w:rPr>
                <w:rFonts w:ascii="SassoonCRInfant" w:hAnsi="SassoonCRInfant"/>
                <w:noProof/>
                <w:lang w:eastAsia="en-GB"/>
              </w:rPr>
              <w:t xml:space="preserve">and we are </w:t>
            </w:r>
            <w:r w:rsidR="00A821ED">
              <w:rPr>
                <w:rFonts w:ascii="SassoonCRInfant" w:hAnsi="SassoonCRInfant"/>
                <w:noProof/>
                <w:lang w:eastAsia="en-GB"/>
              </w:rPr>
              <w:t>focussing on Ball skills</w:t>
            </w:r>
            <w:r w:rsidR="00F0250F" w:rsidRPr="003563CD">
              <w:rPr>
                <w:rFonts w:ascii="SassoonCRInfant" w:hAnsi="SassoonCRInfant"/>
                <w:noProof/>
                <w:lang w:eastAsia="en-GB"/>
              </w:rPr>
              <w:t>.</w:t>
            </w:r>
            <w:r w:rsidR="00A031FF">
              <w:rPr>
                <w:rFonts w:ascii="SassoonCRInfant" w:hAnsi="SassoonCRInfant"/>
                <w:noProof/>
                <w:lang w:eastAsia="en-GB"/>
              </w:rPr>
              <w:t xml:space="preserve">  New reading material will be issued on </w:t>
            </w:r>
            <w:r w:rsidR="00A821ED">
              <w:rPr>
                <w:rFonts w:ascii="SassoonCRInfant" w:hAnsi="SassoonCRInfant"/>
                <w:noProof/>
                <w:lang w:eastAsia="en-GB"/>
              </w:rPr>
              <w:t>Mondays</w:t>
            </w:r>
            <w:r w:rsidR="00A031FF">
              <w:rPr>
                <w:rFonts w:ascii="SassoonCRInfant" w:hAnsi="SassoonCRInfant"/>
                <w:noProof/>
                <w:lang w:eastAsia="en-GB"/>
              </w:rPr>
              <w:t xml:space="preserve">.  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>Literacy and numeracy homework wil</w:t>
            </w:r>
            <w:r w:rsidR="00A821ED">
              <w:rPr>
                <w:rFonts w:ascii="SassoonCRInfant" w:hAnsi="SassoonCRInfant"/>
                <w:noProof/>
                <w:lang w:eastAsia="en-GB"/>
              </w:rPr>
              <w:t>l be sent home each Monday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>.</w:t>
            </w:r>
          </w:p>
        </w:tc>
      </w:tr>
    </w:tbl>
    <w:p w14:paraId="3C5CBC2B" w14:textId="77777777" w:rsidR="001966B7" w:rsidRDefault="001966B7" w:rsidP="001966B7"/>
    <w:sectPr w:rsidR="001966B7" w:rsidSect="00A93B89">
      <w:pgSz w:w="16838" w:h="11906" w:orient="landscape"/>
      <w:pgMar w:top="426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F697" w14:textId="77777777" w:rsidR="00187C6C" w:rsidRDefault="00187C6C" w:rsidP="004B38D5">
      <w:pPr>
        <w:spacing w:after="0" w:line="240" w:lineRule="auto"/>
      </w:pPr>
      <w:r>
        <w:separator/>
      </w:r>
    </w:p>
  </w:endnote>
  <w:endnote w:type="continuationSeparator" w:id="0">
    <w:p w14:paraId="7A62B220" w14:textId="77777777" w:rsidR="00187C6C" w:rsidRDefault="00187C6C" w:rsidP="004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altName w:val="Corbel"/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6535" w14:textId="77777777" w:rsidR="00187C6C" w:rsidRDefault="00187C6C" w:rsidP="004B38D5">
      <w:pPr>
        <w:spacing w:after="0" w:line="240" w:lineRule="auto"/>
      </w:pPr>
      <w:r>
        <w:separator/>
      </w:r>
    </w:p>
  </w:footnote>
  <w:footnote w:type="continuationSeparator" w:id="0">
    <w:p w14:paraId="346215F2" w14:textId="77777777" w:rsidR="00187C6C" w:rsidRDefault="00187C6C" w:rsidP="004B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72"/>
    <w:multiLevelType w:val="hybridMultilevel"/>
    <w:tmpl w:val="188AE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8E0080C"/>
    <w:multiLevelType w:val="hybridMultilevel"/>
    <w:tmpl w:val="D650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DAC"/>
    <w:multiLevelType w:val="hybridMultilevel"/>
    <w:tmpl w:val="746C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7"/>
    <w:rsid w:val="00030B52"/>
    <w:rsid w:val="000D0016"/>
    <w:rsid w:val="0013223E"/>
    <w:rsid w:val="001348C4"/>
    <w:rsid w:val="00187C6C"/>
    <w:rsid w:val="001966B7"/>
    <w:rsid w:val="001A47CD"/>
    <w:rsid w:val="00282F63"/>
    <w:rsid w:val="00333F0C"/>
    <w:rsid w:val="003563CD"/>
    <w:rsid w:val="00371686"/>
    <w:rsid w:val="003842EE"/>
    <w:rsid w:val="003E730A"/>
    <w:rsid w:val="00407CB0"/>
    <w:rsid w:val="00474C44"/>
    <w:rsid w:val="004A62DB"/>
    <w:rsid w:val="004B38D5"/>
    <w:rsid w:val="00601D1D"/>
    <w:rsid w:val="00703512"/>
    <w:rsid w:val="00714CB9"/>
    <w:rsid w:val="00797BBC"/>
    <w:rsid w:val="007E524F"/>
    <w:rsid w:val="008F0F54"/>
    <w:rsid w:val="0090415A"/>
    <w:rsid w:val="00973151"/>
    <w:rsid w:val="009C6D58"/>
    <w:rsid w:val="009E5302"/>
    <w:rsid w:val="00A031FF"/>
    <w:rsid w:val="00A72539"/>
    <w:rsid w:val="00A821ED"/>
    <w:rsid w:val="00A93B89"/>
    <w:rsid w:val="00AB440D"/>
    <w:rsid w:val="00B14A94"/>
    <w:rsid w:val="00B71AA0"/>
    <w:rsid w:val="00B74EA4"/>
    <w:rsid w:val="00B96305"/>
    <w:rsid w:val="00BA05C6"/>
    <w:rsid w:val="00BE37C0"/>
    <w:rsid w:val="00C75422"/>
    <w:rsid w:val="00CA0361"/>
    <w:rsid w:val="00D228F7"/>
    <w:rsid w:val="00DA47A3"/>
    <w:rsid w:val="00E3628D"/>
    <w:rsid w:val="00E44DB9"/>
    <w:rsid w:val="00E630AB"/>
    <w:rsid w:val="00F0250F"/>
    <w:rsid w:val="00F37402"/>
    <w:rsid w:val="00FA3FE8"/>
    <w:rsid w:val="7EE1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B1DF"/>
  <w15:docId w15:val="{FA47DA62-A950-4728-8820-65AA74A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5"/>
  </w:style>
  <w:style w:type="paragraph" w:styleId="Footer">
    <w:name w:val="footer"/>
    <w:basedOn w:val="Normal"/>
    <w:link w:val="Foot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dcterms:created xsi:type="dcterms:W3CDTF">2020-10-28T15:00:00Z</dcterms:created>
  <dcterms:modified xsi:type="dcterms:W3CDTF">2020-10-28T15:00:00Z</dcterms:modified>
</cp:coreProperties>
</file>