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4" w:rsidRDefault="00474254"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90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518"/>
        <w:gridCol w:w="519"/>
        <w:gridCol w:w="438"/>
        <w:gridCol w:w="316"/>
      </w:tblGrid>
      <w:tr w:rsidR="00B8407F" w:rsidTr="00831C30">
        <w:trPr>
          <w:trHeight w:val="65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BC" w:rsidRPr="00BB42BC" w:rsidRDefault="001A5E86" w:rsidP="00474254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BB42BC">
              <w:rPr>
                <w:rFonts w:asciiTheme="minorHAnsi" w:hAnsiTheme="minorHAnsi"/>
                <w:sz w:val="24"/>
                <w:szCs w:val="24"/>
                <w:lang w:val="en-US" w:eastAsia="en-US"/>
              </w:rPr>
              <w:t>Pupil’s Instruction: Procedure Genre</w:t>
            </w:r>
            <w:r w:rsidR="00474254" w:rsidRPr="00BB42BC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Targets</w:t>
            </w:r>
            <w:r w:rsidR="00BB42BC" w:rsidRPr="00BB42BC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4128A7" w:rsidRPr="00BB42BC" w:rsidRDefault="00BB42BC" w:rsidP="00474254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BB42BC">
              <w:rPr>
                <w:rFonts w:asciiTheme="minorHAnsi" w:hAnsiTheme="minorHAnsi"/>
                <w:sz w:val="24"/>
                <w:szCs w:val="24"/>
                <w:lang w:val="en-US" w:eastAsia="en-US"/>
              </w:rPr>
              <w:t>To provide instructions about how to make or do something</w:t>
            </w:r>
          </w:p>
          <w:p w:rsidR="00BB42BC" w:rsidRPr="00BB42BC" w:rsidRDefault="00BB42BC" w:rsidP="00BB42BC">
            <w:pPr>
              <w:rPr>
                <w:lang w:val="en-US" w:eastAsia="en-US"/>
              </w:rPr>
            </w:pPr>
          </w:p>
          <w:p w:rsidR="00474254" w:rsidRPr="00474254" w:rsidRDefault="00BB42BC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>Second L</w:t>
            </w:r>
            <w:r w:rsidR="00474254" w:rsidRPr="00474254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evel </w:t>
            </w:r>
          </w:p>
          <w:p w:rsidR="00474254" w:rsidRDefault="00884B9D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65E6073" wp14:editId="3DA6C909">
                  <wp:extent cx="1609725" cy="523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254" w:rsidRPr="005B5BCA" w:rsidRDefault="00474254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  <w:p w:rsidR="00474254" w:rsidRPr="005B5BCA" w:rsidRDefault="00474254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Name</w:t>
            </w:r>
            <w:proofErr w:type="gramStart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:………………………………………….</w:t>
            </w:r>
            <w:proofErr w:type="gramEnd"/>
            <w:r w:rsidR="00884B9D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</w:t>
            </w:r>
          </w:p>
          <w:p w:rsidR="00474254" w:rsidRDefault="00474254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</w:t>
            </w:r>
          </w:p>
          <w:p w:rsidR="00474254" w:rsidRPr="005B5BCA" w:rsidRDefault="00474254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</w:p>
          <w:p w:rsidR="005729C4" w:rsidRPr="00474254" w:rsidRDefault="00474254" w:rsidP="00884B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8"/>
                <w:szCs w:val="28"/>
                <w:lang w:val="en-US" w:eastAsia="en-US"/>
              </w:rPr>
            </w:pPr>
            <w:r w:rsidRPr="005B5BCA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Assessed</w:t>
            </w:r>
            <w:proofErr w:type="gramStart"/>
            <w:r w:rsidRPr="005B5BCA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</w:t>
            </w: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…………</w:t>
            </w:r>
            <w:proofErr w:type="gramEnd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B8407F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362075"/>
                  <wp:effectExtent l="19050" t="0" r="9525" b="0"/>
                  <wp:docPr id="1" name="Picture 1" descr="C:\Users\Marion\Desktop\MFI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arion\Desktop\MFIL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8407F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572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 xml:space="preserve">     </w:t>
            </w:r>
            <w:r w:rsidR="00AB73D6">
              <w:rPr>
                <w:rFonts w:ascii="SassoonCRInfant" w:hAnsi="SassoonCRInfant"/>
                <w:bCs/>
              </w:rPr>
              <w:t xml:space="preserve"> I can...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5729C4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Pr="005729C4" w:rsidRDefault="005729C4" w:rsidP="005729C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proofErr w:type="gramStart"/>
            <w:r w:rsidRPr="005729C4">
              <w:rPr>
                <w:rFonts w:ascii="SassoonCRInfant" w:hAnsi="SassoonCRInfant"/>
                <w:bCs/>
              </w:rPr>
              <w:t>understand</w:t>
            </w:r>
            <w:proofErr w:type="gramEnd"/>
            <w:r w:rsidRPr="005729C4">
              <w:rPr>
                <w:rFonts w:ascii="SassoonCRInfant" w:hAnsi="SassoonCRInfant"/>
                <w:bCs/>
              </w:rPr>
              <w:t xml:space="preserve"> the purpose and audience.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421A22" w:rsidP="008744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proofErr w:type="gramStart"/>
            <w:r>
              <w:rPr>
                <w:rFonts w:ascii="SassoonCRInfant" w:hAnsi="SassoonCRInfant"/>
                <w:bCs/>
              </w:rPr>
              <w:t>i</w:t>
            </w:r>
            <w:r w:rsidR="00725897">
              <w:rPr>
                <w:rFonts w:ascii="SassoonCRInfant" w:hAnsi="SassoonCRInfant"/>
                <w:bCs/>
              </w:rPr>
              <w:t>nclude</w:t>
            </w:r>
            <w:proofErr w:type="gramEnd"/>
            <w:r w:rsidR="00725897">
              <w:rPr>
                <w:rFonts w:ascii="SassoonCRInfant" w:hAnsi="SassoonCRInfant"/>
                <w:bCs/>
              </w:rPr>
              <w:t xml:space="preserve"> a title</w:t>
            </w:r>
            <w:r w:rsidR="00874431">
              <w:rPr>
                <w:rFonts w:ascii="SassoonCRInfant" w:hAnsi="SassoonCRInfant"/>
                <w:bCs/>
              </w:rPr>
              <w:t xml:space="preserve"> linked to the instructions/procedures.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C97042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Pr="00831C30" w:rsidRDefault="00421A22" w:rsidP="00831C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i</w:t>
            </w:r>
            <w:r w:rsidR="00831C30">
              <w:rPr>
                <w:rFonts w:ascii="SassoonCRInfant" w:hAnsi="SassoonCRInfant"/>
                <w:bCs/>
              </w:rPr>
              <w:t>nclude a list of materials needed with some detail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42" w:rsidRDefault="00C9704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42" w:rsidRDefault="00C9704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42" w:rsidRDefault="00C9704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42" w:rsidRDefault="00C9704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831C30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421A22" w:rsidP="008744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="00831C30">
              <w:rPr>
                <w:rFonts w:ascii="SassoonCRInfant" w:hAnsi="SassoonCRInfant"/>
                <w:bCs/>
              </w:rPr>
              <w:t>se numbers and bullet points to organise the information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831C30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421A22" w:rsidP="008744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i</w:t>
            </w:r>
            <w:r w:rsidR="00831C30">
              <w:rPr>
                <w:rFonts w:ascii="SassoonCRInfant" w:hAnsi="SassoonCRInfant"/>
                <w:bCs/>
              </w:rPr>
              <w:t xml:space="preserve">nclude a series of steps in the correct order e.g. </w:t>
            </w:r>
            <w:r w:rsidR="00831C30" w:rsidRPr="00831C30">
              <w:rPr>
                <w:rFonts w:ascii="SassoonCRInfant" w:hAnsi="SassoonCRInfant"/>
                <w:bCs/>
                <w:i/>
              </w:rPr>
              <w:t>cut, twist, turn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421A22" w:rsidP="0087443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w</w:t>
            </w:r>
            <w:r w:rsidR="00874431">
              <w:rPr>
                <w:rFonts w:ascii="SassoonCRInfant" w:hAnsi="SassoonCRInfant"/>
                <w:bCs/>
              </w:rPr>
              <w:t xml:space="preserve">rite in the third person, in the present tense e.g. </w:t>
            </w:r>
            <w:r w:rsidR="00874431" w:rsidRPr="00874431">
              <w:rPr>
                <w:rFonts w:ascii="SassoonCRInfant" w:hAnsi="SassoonCRInfant"/>
                <w:bCs/>
                <w:i/>
              </w:rPr>
              <w:t>he, she, they, it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i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E42D30" w:rsidTr="00C22113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421A22" w:rsidP="00C9704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="00E42D30">
              <w:rPr>
                <w:rFonts w:ascii="SassoonCRInfant" w:hAnsi="SassoonCRInfant"/>
                <w:bCs/>
              </w:rPr>
              <w:t xml:space="preserve">se </w:t>
            </w:r>
            <w:r w:rsidR="00C97042">
              <w:rPr>
                <w:rFonts w:ascii="SassoonCRInfant" w:hAnsi="SassoonCRInfant"/>
                <w:bCs/>
              </w:rPr>
              <w:t xml:space="preserve">linking words such e.g. </w:t>
            </w:r>
            <w:r w:rsidR="00C97042" w:rsidRPr="00C97042">
              <w:rPr>
                <w:rFonts w:ascii="SassoonCRInfant" w:hAnsi="SassoonCRInfant"/>
                <w:bCs/>
                <w:i/>
              </w:rPr>
              <w:t>first, when, after etc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E42D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E42D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E42D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i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E42D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5729C4" w:rsidP="005729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proofErr w:type="gramStart"/>
            <w:r>
              <w:rPr>
                <w:rFonts w:ascii="SassoonCRInfant" w:hAnsi="SassoonCRInfant"/>
                <w:bCs/>
              </w:rPr>
              <w:t>record</w:t>
            </w:r>
            <w:proofErr w:type="gramEnd"/>
            <w:r>
              <w:rPr>
                <w:rFonts w:ascii="SassoonCRInfant" w:hAnsi="SassoonCRInfant"/>
                <w:bCs/>
              </w:rPr>
              <w:t xml:space="preserve"> the</w:t>
            </w:r>
            <w:r w:rsidR="0022694F">
              <w:rPr>
                <w:rFonts w:ascii="SassoonCRInfant" w:hAnsi="SassoonCRInfant"/>
                <w:bCs/>
              </w:rPr>
              <w:t xml:space="preserve"> main events into paragraphs in </w:t>
            </w:r>
            <w:r w:rsidR="00831C30">
              <w:rPr>
                <w:rFonts w:ascii="SassoonCRInfant" w:hAnsi="SassoonCRInfant"/>
                <w:bCs/>
              </w:rPr>
              <w:t>time order.  I</w:t>
            </w:r>
            <w:r w:rsidR="0022694F">
              <w:rPr>
                <w:rFonts w:ascii="SassoonCRInfant" w:hAnsi="SassoonCRInfant"/>
                <w:bCs/>
              </w:rPr>
              <w:t>nclude detail</w:t>
            </w:r>
            <w:r w:rsidR="004C69AF">
              <w:rPr>
                <w:rFonts w:ascii="SassoonCRInfant" w:hAnsi="SassoonCRInfant"/>
                <w:bCs/>
              </w:rPr>
              <w:t>s to he</w:t>
            </w:r>
            <w:r>
              <w:rPr>
                <w:rFonts w:ascii="SassoonCRInfant" w:hAnsi="SassoonCRInfant"/>
                <w:bCs/>
              </w:rPr>
              <w:t xml:space="preserve">lp reader visualise the event. </w:t>
            </w:r>
            <w:r w:rsidR="004C69AF">
              <w:rPr>
                <w:rFonts w:ascii="SassoonCRInfant" w:hAnsi="SassoonCRInfant"/>
                <w:bCs/>
              </w:rPr>
              <w:t xml:space="preserve"> U</w:t>
            </w:r>
            <w:r w:rsidR="0022694F">
              <w:rPr>
                <w:rFonts w:ascii="SassoonCRInfant" w:hAnsi="SassoonCRInfant"/>
                <w:bCs/>
              </w:rPr>
              <w:t xml:space="preserve">se topic sentences at the beginning of the paragraph to say what the paragraph is about.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421A22" w:rsidP="00831C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="005111E2">
              <w:rPr>
                <w:rFonts w:ascii="SassoonCRInfant" w:hAnsi="SassoonCRInfant"/>
                <w:bCs/>
              </w:rPr>
              <w:t>se</w:t>
            </w:r>
            <w:r w:rsidR="00C22113" w:rsidRPr="00C22113">
              <w:rPr>
                <w:rFonts w:ascii="SassoonCRInfant" w:hAnsi="SassoonCRInfant"/>
                <w:bCs/>
              </w:rPr>
              <w:t xml:space="preserve"> </w:t>
            </w:r>
            <w:r w:rsidR="005111E2">
              <w:rPr>
                <w:rFonts w:ascii="SassoonCRInfant" w:hAnsi="SassoonCRInfant"/>
                <w:bCs/>
              </w:rPr>
              <w:t>photos/graphics/</w:t>
            </w:r>
            <w:r w:rsidR="004C69AF">
              <w:rPr>
                <w:rFonts w:ascii="SassoonCRInfant" w:hAnsi="SassoonCRInfant"/>
                <w:bCs/>
              </w:rPr>
              <w:t>illustrations</w:t>
            </w:r>
            <w:r w:rsidR="005111E2">
              <w:rPr>
                <w:rFonts w:ascii="SassoonCRInfant" w:hAnsi="SassoonCRInfant"/>
                <w:bCs/>
              </w:rPr>
              <w:t xml:space="preserve"> to </w:t>
            </w:r>
            <w:r w:rsidR="00831C30">
              <w:rPr>
                <w:rFonts w:ascii="SassoonCRInfant" w:hAnsi="SassoonCRInfant"/>
                <w:bCs/>
              </w:rPr>
              <w:t>engage the reader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C22113" w:rsidTr="005A4E39">
        <w:tc>
          <w:tcPr>
            <w:tcW w:w="11058" w:type="dxa"/>
          </w:tcPr>
          <w:p w:rsidR="00C22113" w:rsidRDefault="00C22113"/>
          <w:p w:rsidR="005A4E39" w:rsidRPr="002F086F" w:rsidRDefault="005A4E39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What went well</w:t>
            </w:r>
            <w:proofErr w:type="gramStart"/>
            <w:r w:rsidRPr="002F086F">
              <w:rPr>
                <w:b/>
                <w:color w:val="FF0000"/>
                <w:sz w:val="24"/>
                <w:szCs w:val="24"/>
              </w:rPr>
              <w:t>…</w:t>
            </w:r>
            <w:proofErr w:type="gramEnd"/>
            <w:r w:rsidR="00A50A3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50A3E" w:rsidRPr="002F086F">
              <w:rPr>
                <w:sz w:val="18"/>
                <w:szCs w:val="18"/>
              </w:rPr>
              <w:t xml:space="preserve">(Use </w:t>
            </w:r>
            <w:r w:rsidR="00A50A3E">
              <w:rPr>
                <w:sz w:val="18"/>
                <w:szCs w:val="18"/>
              </w:rPr>
              <w:t>the Success Criteria</w:t>
            </w:r>
            <w:r w:rsidR="00A50A3E" w:rsidRPr="002F086F">
              <w:rPr>
                <w:sz w:val="18"/>
                <w:szCs w:val="18"/>
              </w:rPr>
              <w:t xml:space="preserve"> to help with comments</w:t>
            </w:r>
            <w:r w:rsidR="00B6492D">
              <w:rPr>
                <w:sz w:val="18"/>
                <w:szCs w:val="18"/>
              </w:rPr>
              <w:t>)</w:t>
            </w:r>
          </w:p>
          <w:p w:rsidR="005B5BCA" w:rsidRDefault="005B5BCA">
            <w:pPr>
              <w:rPr>
                <w:sz w:val="18"/>
                <w:szCs w:val="18"/>
              </w:rPr>
            </w:pPr>
          </w:p>
          <w:p w:rsidR="00A50A3E" w:rsidRDefault="00A50A3E">
            <w:pPr>
              <w:rPr>
                <w:sz w:val="18"/>
                <w:szCs w:val="18"/>
              </w:rPr>
            </w:pPr>
          </w:p>
          <w:p w:rsidR="00A50A3E" w:rsidRDefault="00A50A3E">
            <w:pPr>
              <w:rPr>
                <w:sz w:val="18"/>
                <w:szCs w:val="18"/>
              </w:rPr>
            </w:pPr>
          </w:p>
          <w:p w:rsidR="00A50A3E" w:rsidRDefault="00A50A3E">
            <w:pPr>
              <w:rPr>
                <w:sz w:val="18"/>
                <w:szCs w:val="18"/>
              </w:rPr>
            </w:pPr>
          </w:p>
          <w:p w:rsidR="002F086F" w:rsidRPr="002F086F" w:rsidRDefault="002F086F">
            <w:pPr>
              <w:rPr>
                <w:sz w:val="18"/>
                <w:szCs w:val="18"/>
              </w:rPr>
            </w:pPr>
          </w:p>
          <w:p w:rsidR="002F086F" w:rsidRPr="005A4E39" w:rsidRDefault="002F086F">
            <w:pPr>
              <w:rPr>
                <w:b/>
                <w:sz w:val="22"/>
                <w:szCs w:val="22"/>
              </w:rPr>
            </w:pPr>
          </w:p>
        </w:tc>
      </w:tr>
      <w:tr w:rsidR="00C22113" w:rsidTr="00421A22">
        <w:trPr>
          <w:trHeight w:val="1908"/>
        </w:trPr>
        <w:tc>
          <w:tcPr>
            <w:tcW w:w="11058" w:type="dxa"/>
          </w:tcPr>
          <w:p w:rsidR="00C22113" w:rsidRDefault="00C22113"/>
          <w:p w:rsidR="00A50A3E" w:rsidRDefault="005A4E39" w:rsidP="00A50A3E">
            <w:pPr>
              <w:rPr>
                <w:sz w:val="18"/>
                <w:szCs w:val="18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Even better if…</w:t>
            </w:r>
            <w:r w:rsidR="00A50A3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50A3E" w:rsidRPr="002F086F">
              <w:rPr>
                <w:sz w:val="18"/>
                <w:szCs w:val="18"/>
              </w:rPr>
              <w:t xml:space="preserve">(Use </w:t>
            </w:r>
            <w:r w:rsidR="00A50A3E">
              <w:rPr>
                <w:sz w:val="18"/>
                <w:szCs w:val="18"/>
              </w:rPr>
              <w:t>the Success Criteria</w:t>
            </w:r>
            <w:r w:rsidR="00A50A3E" w:rsidRPr="002F086F">
              <w:rPr>
                <w:sz w:val="18"/>
                <w:szCs w:val="18"/>
              </w:rPr>
              <w:t xml:space="preserve"> to help with comments)</w:t>
            </w:r>
          </w:p>
          <w:p w:rsidR="00831C30" w:rsidRDefault="00831C30" w:rsidP="00A50A3E">
            <w:pPr>
              <w:rPr>
                <w:sz w:val="18"/>
                <w:szCs w:val="18"/>
              </w:rPr>
            </w:pPr>
          </w:p>
          <w:p w:rsidR="00831C30" w:rsidRDefault="00831C30" w:rsidP="00A50A3E">
            <w:pPr>
              <w:rPr>
                <w:sz w:val="18"/>
                <w:szCs w:val="18"/>
              </w:rPr>
            </w:pPr>
          </w:p>
          <w:p w:rsidR="00C22113" w:rsidRDefault="00C22113"/>
        </w:tc>
      </w:tr>
    </w:tbl>
    <w:p w:rsidR="001570CC" w:rsidRDefault="001570CC"/>
    <w:sectPr w:rsidR="001570CC" w:rsidSect="0009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9BF"/>
    <w:multiLevelType w:val="hybridMultilevel"/>
    <w:tmpl w:val="677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CF8"/>
    <w:multiLevelType w:val="hybridMultilevel"/>
    <w:tmpl w:val="1EA4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4D95"/>
    <w:multiLevelType w:val="hybridMultilevel"/>
    <w:tmpl w:val="247A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25A7"/>
    <w:multiLevelType w:val="hybridMultilevel"/>
    <w:tmpl w:val="41F48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7F"/>
    <w:rsid w:val="00092C48"/>
    <w:rsid w:val="00111134"/>
    <w:rsid w:val="00130D45"/>
    <w:rsid w:val="00137505"/>
    <w:rsid w:val="001570CC"/>
    <w:rsid w:val="001A5E86"/>
    <w:rsid w:val="0022694F"/>
    <w:rsid w:val="002F086F"/>
    <w:rsid w:val="003111CF"/>
    <w:rsid w:val="003A378E"/>
    <w:rsid w:val="003B205B"/>
    <w:rsid w:val="003F2084"/>
    <w:rsid w:val="004128A7"/>
    <w:rsid w:val="00421A22"/>
    <w:rsid w:val="00474254"/>
    <w:rsid w:val="004C69AF"/>
    <w:rsid w:val="005111E2"/>
    <w:rsid w:val="005729C4"/>
    <w:rsid w:val="005A4E39"/>
    <w:rsid w:val="005B5BCA"/>
    <w:rsid w:val="005F3DAF"/>
    <w:rsid w:val="00646E41"/>
    <w:rsid w:val="00725897"/>
    <w:rsid w:val="00831C30"/>
    <w:rsid w:val="00874431"/>
    <w:rsid w:val="00884B9D"/>
    <w:rsid w:val="008C65FB"/>
    <w:rsid w:val="00A50A3E"/>
    <w:rsid w:val="00AB73D6"/>
    <w:rsid w:val="00AC1BD1"/>
    <w:rsid w:val="00AF2370"/>
    <w:rsid w:val="00B52FF8"/>
    <w:rsid w:val="00B6492D"/>
    <w:rsid w:val="00B8407F"/>
    <w:rsid w:val="00BB42BC"/>
    <w:rsid w:val="00C22113"/>
    <w:rsid w:val="00C97042"/>
    <w:rsid w:val="00D016FC"/>
    <w:rsid w:val="00E42D30"/>
    <w:rsid w:val="00E75EF6"/>
    <w:rsid w:val="00F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7F365-8079-49F1-BD06-672875D9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7425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8F43B-E960-4282-ADE2-047E664C8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FBAC3-A76D-4553-80E4-F2E28D41E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05133-FD32-4491-ABCF-28F642E5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Jayne Moyes</cp:lastModifiedBy>
  <cp:revision>2</cp:revision>
  <cp:lastPrinted>2019-01-02T19:31:00Z</cp:lastPrinted>
  <dcterms:created xsi:type="dcterms:W3CDTF">2021-01-17T22:46:00Z</dcterms:created>
  <dcterms:modified xsi:type="dcterms:W3CDTF">2021-01-17T22:46:00Z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