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F7CE" w14:textId="77777777" w:rsidR="00B335F3" w:rsidRPr="00B335F3" w:rsidRDefault="00D44F56" w:rsidP="00B335F3">
      <w:pPr>
        <w:pStyle w:val="NormalWeb"/>
        <w:spacing w:before="0" w:beforeAutospacing="0" w:after="320" w:afterAutospacing="0"/>
        <w:rPr>
          <w:rFonts w:ascii="Myriad Pro" w:hAnsi="Myriad Pro" w:cs="Arial"/>
          <w:b/>
          <w:sz w:val="36"/>
          <w:szCs w:val="36"/>
        </w:rPr>
      </w:pPr>
      <w:r>
        <w:rPr>
          <w:b/>
          <w:noProof/>
          <w:sz w:val="56"/>
          <w:szCs w:val="56"/>
          <w:lang w:eastAsia="en-GB"/>
        </w:rPr>
        <mc:AlternateContent>
          <mc:Choice Requires="wps">
            <w:drawing>
              <wp:anchor distT="0" distB="0" distL="114300" distR="114300" simplePos="0" relativeHeight="251661312" behindDoc="0" locked="0" layoutInCell="1" allowOverlap="1" wp14:anchorId="4B648BBA" wp14:editId="07777777">
                <wp:simplePos x="0" y="0"/>
                <wp:positionH relativeFrom="margin">
                  <wp:align>right</wp:align>
                </wp:positionH>
                <wp:positionV relativeFrom="paragraph">
                  <wp:posOffset>-85725</wp:posOffset>
                </wp:positionV>
                <wp:extent cx="1819275" cy="523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8192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0E7AA8" w14:textId="77777777" w:rsidR="00D44F56" w:rsidRDefault="00D44F56">
                            <w:pPr>
                              <w:rPr>
                                <w:rFonts w:ascii="Myriad Pro" w:hAnsi="Myriad Pro" w:cs="Arial"/>
                                <w:b/>
                              </w:rPr>
                            </w:pPr>
                            <w:r w:rsidRPr="000D204F">
                              <w:rPr>
                                <w:rFonts w:ascii="Myriad Pro" w:hAnsi="Myriad Pro" w:cs="Arial"/>
                                <w:b/>
                              </w:rPr>
                              <w:t xml:space="preserve">School:  </w:t>
                            </w:r>
                            <w:r>
                              <w:rPr>
                                <w:rFonts w:ascii="Myriad Pro" w:hAnsi="Myriad Pro" w:cs="Arial"/>
                                <w:b/>
                              </w:rPr>
                              <w:t>Braehead Primary</w:t>
                            </w:r>
                          </w:p>
                          <w:p w14:paraId="084F8AB9" w14:textId="77777777" w:rsidR="00D44F56" w:rsidRDefault="00D44F56">
                            <w:r>
                              <w:rPr>
                                <w:rFonts w:ascii="Myriad Pro" w:hAnsi="Myriad Pro" w:cs="Arial"/>
                                <w:b/>
                              </w:rPr>
                              <w:t>Session 2020 - 2021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3278D81">
              <v:shapetype id="_x0000_t202" coordsize="21600,21600" o:spt="202" path="m,l,21600r21600,l21600,xe">
                <v:stroke joinstyle="miter"/>
                <v:path gradientshapeok="t" o:connecttype="rect"/>
              </v:shapetype>
              <v:shape id="Text Box 3" style="position:absolute;margin-left:92.05pt;margin-top:-6.75pt;width:143.25pt;height:4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">
                <v:textbox>
                  <w:txbxContent>
                    <w:p w:rsidR="00D44F56" w:rsidRDefault="00D44F56" w14:paraId="11C3DF8F" wp14:textId="77777777">
                      <w:pPr>
                        <w:rPr>
                          <w:rFonts w:ascii="Myriad Pro" w:hAnsi="Myriad Pro" w:cs="Arial"/>
                          <w:b/>
                        </w:rPr>
                      </w:pPr>
                      <w:r w:rsidRPr="000D204F">
                        <w:rPr>
                          <w:rFonts w:ascii="Myriad Pro" w:hAnsi="Myriad Pro" w:cs="Arial"/>
                          <w:b/>
                        </w:rPr>
                        <w:t xml:space="preserve">School:  </w:t>
                      </w:r>
                      <w:r>
                        <w:rPr>
                          <w:rFonts w:ascii="Myriad Pro" w:hAnsi="Myriad Pro" w:cs="Arial"/>
                          <w:b/>
                        </w:rPr>
                        <w:t>Braehead Primary</w:t>
                      </w:r>
                    </w:p>
                    <w:p w:rsidR="00D44F56" w:rsidRDefault="00D44F56" w14:paraId="5397BCF4" wp14:textId="77777777">
                      <w:r>
                        <w:rPr>
                          <w:rFonts w:ascii="Myriad Pro" w:hAnsi="Myriad Pro" w:cs="Arial"/>
                          <w:b/>
                        </w:rPr>
                        <w:t>Session 2020 - 2021</w:t>
                      </w:r>
                    </w:p>
                  </w:txbxContent>
                </v:textbox>
                <w10:wrap anchorx="margin"/>
              </v:shape>
            </w:pict>
          </mc:Fallback>
        </mc:AlternateContent>
      </w:r>
      <w:r w:rsidR="006A2E23" w:rsidRPr="009141BD">
        <w:rPr>
          <w:b/>
          <w:noProof/>
          <w:sz w:val="56"/>
          <w:szCs w:val="56"/>
          <w:lang w:eastAsia="en-GB"/>
        </w:rPr>
        <w:drawing>
          <wp:anchor distT="0" distB="0" distL="114300" distR="114300" simplePos="0" relativeHeight="251660288" behindDoc="1" locked="0" layoutInCell="1" allowOverlap="1" wp14:anchorId="65789050" wp14:editId="5D454CF7">
            <wp:simplePos x="0" y="0"/>
            <wp:positionH relativeFrom="margin">
              <wp:posOffset>6957060</wp:posOffset>
            </wp:positionH>
            <wp:positionV relativeFrom="paragraph">
              <wp:posOffset>9525</wp:posOffset>
            </wp:positionV>
            <wp:extent cx="614437" cy="566246"/>
            <wp:effectExtent l="0" t="0" r="0" b="5715"/>
            <wp:wrapNone/>
            <wp:docPr id="1" name="Picture 1" descr="Braehead Primar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ehead Primary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437" cy="5662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5F3" w:rsidRPr="284DB9F2">
        <w:rPr>
          <w:rFonts w:ascii="Myriad Pro" w:hAnsi="Myriad Pro" w:cs="Arial"/>
          <w:b/>
          <w:bCs/>
          <w:sz w:val="36"/>
          <w:szCs w:val="36"/>
        </w:rPr>
        <w:t>School Improvement Planning Overview – Pupil Equity Fund</w:t>
      </w:r>
      <w:r w:rsidR="00B335F3">
        <w:rPr>
          <w:rFonts w:ascii="Myriad Pro" w:hAnsi="Myriad Pro" w:cs="Arial"/>
          <w:b/>
          <w:sz w:val="36"/>
          <w:szCs w:val="36"/>
        </w:rPr>
        <w:tab/>
      </w:r>
      <w:r w:rsidR="00B335F3">
        <w:rPr>
          <w:rFonts w:ascii="Myriad Pro" w:hAnsi="Myriad Pro" w:cs="Arial"/>
          <w:b/>
          <w:sz w:val="36"/>
          <w:szCs w:val="36"/>
        </w:rPr>
        <w:tab/>
      </w:r>
      <w:r w:rsidR="00B335F3">
        <w:rPr>
          <w:rFonts w:ascii="Myriad Pro" w:hAnsi="Myriad Pro" w:cs="Arial"/>
          <w:b/>
          <w:sz w:val="36"/>
          <w:szCs w:val="36"/>
        </w:rPr>
        <w:tab/>
      </w:r>
      <w:r w:rsidR="000B6900" w:rsidRPr="284DB9F2">
        <w:rPr>
          <w:rFonts w:ascii="Myriad Pro" w:hAnsi="Myriad Pro" w:cs="Arial"/>
          <w:b/>
          <w:bCs/>
          <w:sz w:val="36"/>
          <w:szCs w:val="36"/>
        </w:rPr>
        <w:t xml:space="preserve">       </w:t>
      </w:r>
      <w:r w:rsidR="00B335F3">
        <w:rPr>
          <w:rFonts w:ascii="Myriad Pro" w:hAnsi="Myriad Pro" w:cs="Arial"/>
          <w:b/>
          <w:sz w:val="36"/>
          <w:szCs w:val="36"/>
        </w:rPr>
        <w:tab/>
      </w:r>
      <w:r w:rsidR="00B335F3">
        <w:rPr>
          <w:rFonts w:ascii="Myriad Pro" w:hAnsi="Myriad Pro" w:cs="Arial"/>
          <w:b/>
          <w:sz w:val="36"/>
          <w:szCs w:val="36"/>
        </w:rPr>
        <w:tab/>
      </w:r>
      <w:r w:rsidRPr="284DB9F2">
        <w:rPr>
          <w:rFonts w:ascii="Myriad Pro" w:hAnsi="Myriad Pro" w:cs="Arial"/>
          <w:b/>
          <w:bCs/>
        </w:rPr>
        <w:t xml:space="preserve"> </w:t>
      </w:r>
      <w:r w:rsidR="000B6900" w:rsidRPr="284DB9F2">
        <w:rPr>
          <w:rFonts w:ascii="Myriad Pro" w:hAnsi="Myriad Pro" w:cs="Arial"/>
          <w:b/>
          <w:bCs/>
        </w:rPr>
        <w:t xml:space="preserve">     </w:t>
      </w:r>
    </w:p>
    <w:p w14:paraId="18D08EDA" w14:textId="77777777" w:rsidR="00B335F3" w:rsidRPr="00B335F3" w:rsidRDefault="00B335F3" w:rsidP="00B335F3">
      <w:pPr>
        <w:pStyle w:val="NormalWeb"/>
        <w:spacing w:before="0" w:beforeAutospacing="0" w:after="0" w:afterAutospacing="0"/>
        <w:rPr>
          <w:rFonts w:ascii="Myriad Pro" w:hAnsi="Myriad Pro" w:cs="Arial"/>
          <w:b/>
        </w:rPr>
      </w:pPr>
      <w:r w:rsidRPr="000D204F">
        <w:rPr>
          <w:rFonts w:ascii="Myriad Pro" w:hAnsi="Myriad Pro" w:cs="Arial"/>
          <w:b/>
        </w:rPr>
        <w:t xml:space="preserve">PEF Allocation:  </w:t>
      </w:r>
      <w:r w:rsidR="00D44F56">
        <w:rPr>
          <w:rFonts w:ascii="Myriad Pro" w:hAnsi="Myriad Pro" w:cs="Arial"/>
          <w:b/>
        </w:rPr>
        <w:t>£34, 069</w:t>
      </w:r>
    </w:p>
    <w:tbl>
      <w:tblPr>
        <w:tblStyle w:val="TableGrid"/>
        <w:tblW w:w="15874" w:type="dxa"/>
        <w:tblLayout w:type="fixed"/>
        <w:tblLook w:val="04A0" w:firstRow="1" w:lastRow="0" w:firstColumn="1" w:lastColumn="0" w:noHBand="0" w:noVBand="1"/>
      </w:tblPr>
      <w:tblGrid>
        <w:gridCol w:w="15874"/>
      </w:tblGrid>
      <w:tr w:rsidR="00B335F3" w:rsidRPr="000D204F" w14:paraId="54F1A71C" w14:textId="77777777" w:rsidTr="00FF69BB">
        <w:trPr>
          <w:trHeight w:hRule="exact" w:val="235"/>
        </w:trPr>
        <w:tc>
          <w:tcPr>
            <w:tcW w:w="15874" w:type="dxa"/>
            <w:shd w:val="clear" w:color="auto" w:fill="BFBFBF" w:themeFill="background1" w:themeFillShade="BF"/>
          </w:tcPr>
          <w:p w14:paraId="14D92701" w14:textId="77777777" w:rsidR="00B335F3" w:rsidRPr="000D204F" w:rsidRDefault="00B335F3" w:rsidP="00FF69BB">
            <w:pPr>
              <w:pStyle w:val="NormalWeb"/>
              <w:spacing w:before="0" w:beforeAutospacing="0" w:after="0" w:afterAutospacing="0"/>
              <w:rPr>
                <w:rFonts w:ascii="Myriad Pro" w:hAnsi="Myriad Pro" w:cs="Arial"/>
                <w:b/>
                <w:sz w:val="22"/>
                <w:szCs w:val="22"/>
              </w:rPr>
            </w:pPr>
            <w:r w:rsidRPr="000D204F">
              <w:rPr>
                <w:rFonts w:ascii="Myriad Pro" w:hAnsi="Myriad Pro" w:cs="Arial"/>
                <w:b/>
                <w:sz w:val="22"/>
                <w:szCs w:val="22"/>
              </w:rPr>
              <w:t>National Improvement Framework Policy</w:t>
            </w:r>
          </w:p>
        </w:tc>
      </w:tr>
      <w:tr w:rsidR="00B335F3" w:rsidRPr="000D204F" w14:paraId="53A2B50B" w14:textId="77777777" w:rsidTr="00430838">
        <w:trPr>
          <w:trHeight w:hRule="exact" w:val="419"/>
        </w:trPr>
        <w:tc>
          <w:tcPr>
            <w:tcW w:w="15874" w:type="dxa"/>
            <w:shd w:val="clear" w:color="auto" w:fill="auto"/>
            <w:vAlign w:val="center"/>
          </w:tcPr>
          <w:p w14:paraId="7D2D34EC" w14:textId="77777777" w:rsidR="00B335F3" w:rsidRPr="000D204F" w:rsidRDefault="00B335F3" w:rsidP="00B335F3">
            <w:pPr>
              <w:pStyle w:val="NormalWeb"/>
              <w:numPr>
                <w:ilvl w:val="0"/>
                <w:numId w:val="1"/>
              </w:numPr>
              <w:spacing w:before="0" w:beforeAutospacing="0" w:after="0" w:afterAutospacing="0"/>
              <w:rPr>
                <w:rFonts w:ascii="Myriad Pro" w:hAnsi="Myriad Pro" w:cs="Arial"/>
                <w:b/>
                <w:sz w:val="22"/>
                <w:szCs w:val="22"/>
              </w:rPr>
            </w:pPr>
            <w:r w:rsidRPr="000D204F">
              <w:rPr>
                <w:rFonts w:ascii="Myriad Pro" w:hAnsi="Myriad Pro" w:cs="Arial"/>
                <w:b/>
                <w:sz w:val="22"/>
                <w:szCs w:val="22"/>
              </w:rPr>
              <w:t>Closing the attainment gap between the most and least disadvantaged children</w:t>
            </w:r>
          </w:p>
        </w:tc>
      </w:tr>
      <w:tr w:rsidR="00B335F3" w:rsidRPr="000D204F" w14:paraId="37AC2164" w14:textId="77777777" w:rsidTr="00430838">
        <w:trPr>
          <w:trHeight w:hRule="exact" w:val="282"/>
        </w:trPr>
        <w:tc>
          <w:tcPr>
            <w:tcW w:w="15874" w:type="dxa"/>
            <w:shd w:val="clear" w:color="auto" w:fill="BFBFBF" w:themeFill="background1" w:themeFillShade="BF"/>
          </w:tcPr>
          <w:p w14:paraId="737FF6E1" w14:textId="77777777" w:rsidR="00B335F3" w:rsidRPr="000D204F" w:rsidRDefault="00B335F3" w:rsidP="00FF69BB">
            <w:pPr>
              <w:pStyle w:val="NormalWeb"/>
              <w:spacing w:before="0" w:beforeAutospacing="0" w:after="0" w:afterAutospacing="0"/>
              <w:rPr>
                <w:rFonts w:ascii="Myriad Pro" w:hAnsi="Myriad Pro" w:cs="Arial"/>
                <w:b/>
                <w:sz w:val="22"/>
                <w:szCs w:val="22"/>
              </w:rPr>
            </w:pPr>
            <w:r w:rsidRPr="000D204F">
              <w:rPr>
                <w:rFonts w:ascii="Myriad Pro" w:hAnsi="Myriad Pro" w:cs="Arial"/>
                <w:b/>
                <w:sz w:val="22"/>
                <w:szCs w:val="22"/>
              </w:rPr>
              <w:t>Contextual analysis (identify the gap and barriers to learning</w:t>
            </w:r>
          </w:p>
        </w:tc>
      </w:tr>
    </w:tbl>
    <w:tbl>
      <w:tblPr>
        <w:tblStyle w:val="TableGrid"/>
        <w:tblpPr w:leftFromText="180" w:rightFromText="180" w:vertAnchor="text" w:horzAnchor="margin" w:tblpY="418"/>
        <w:tblW w:w="15874" w:type="dxa"/>
        <w:tblLayout w:type="fixed"/>
        <w:tblLook w:val="04A0" w:firstRow="1" w:lastRow="0" w:firstColumn="1" w:lastColumn="0" w:noHBand="0" w:noVBand="1"/>
      </w:tblPr>
      <w:tblGrid>
        <w:gridCol w:w="15874"/>
      </w:tblGrid>
      <w:tr w:rsidR="00430838" w:rsidRPr="00F22F7E" w14:paraId="339F501E" w14:textId="77777777" w:rsidTr="000D131E">
        <w:trPr>
          <w:trHeight w:hRule="exact" w:val="7944"/>
        </w:trPr>
        <w:tc>
          <w:tcPr>
            <w:tcW w:w="15874" w:type="dxa"/>
            <w:shd w:val="clear" w:color="auto" w:fill="auto"/>
          </w:tcPr>
          <w:p w14:paraId="1C5D734D" w14:textId="7FCFAB00" w:rsidR="00B107B1" w:rsidRDefault="000D131E" w:rsidP="284DB9F2">
            <w:pPr>
              <w:pStyle w:val="western"/>
              <w:spacing w:before="0" w:beforeAutospacing="0"/>
              <w:ind w:right="57"/>
              <w:rPr>
                <w:rFonts w:ascii="Calibri" w:hAnsi="Calibri"/>
              </w:rPr>
            </w:pPr>
            <w:r>
              <w:rPr>
                <w:rFonts w:ascii="Calibri" w:hAnsi="Calibri"/>
                <w:bCs/>
              </w:rPr>
              <w:t xml:space="preserve">Since the Covid 19 pandemic, children’s learning has been reliant on home engagement.  We have identified many barriers to home learning including </w:t>
            </w:r>
            <w:proofErr w:type="spellStart"/>
            <w:r>
              <w:rPr>
                <w:rFonts w:ascii="Calibri" w:hAnsi="Calibri"/>
                <w:bCs/>
              </w:rPr>
              <w:t>wifi</w:t>
            </w:r>
            <w:proofErr w:type="spellEnd"/>
            <w:r>
              <w:rPr>
                <w:rFonts w:ascii="Calibri" w:hAnsi="Calibri"/>
                <w:bCs/>
              </w:rPr>
              <w:t xml:space="preserve">, access to devices, increased use by all family members for work and learning, increased stress and anxiety and lack of parental confidence.  </w:t>
            </w:r>
            <w:r w:rsidR="00B107B1">
              <w:rPr>
                <w:rFonts w:ascii="Calibri" w:hAnsi="Calibri"/>
              </w:rPr>
              <w:t xml:space="preserve">During this time of uncertainty and change we are planning for recovery.  We plan to build on our nurturing approaches and </w:t>
            </w:r>
            <w:r>
              <w:rPr>
                <w:rFonts w:ascii="Calibri" w:hAnsi="Calibri"/>
              </w:rPr>
              <w:t>to develop our digital strategy to support our children and families.</w:t>
            </w:r>
          </w:p>
          <w:p w14:paraId="1C0FA3A6" w14:textId="77777777" w:rsidR="00B107B1" w:rsidRPr="00B107B1" w:rsidRDefault="00B107B1" w:rsidP="284DB9F2">
            <w:pPr>
              <w:pStyle w:val="western"/>
              <w:spacing w:before="0" w:beforeAutospacing="0"/>
              <w:ind w:right="57"/>
              <w:rPr>
                <w:rFonts w:ascii="Calibri" w:hAnsi="Calibri"/>
                <w:sz w:val="16"/>
                <w:szCs w:val="16"/>
              </w:rPr>
            </w:pPr>
          </w:p>
          <w:p w14:paraId="5110823C" w14:textId="481D032D" w:rsidR="00430838" w:rsidRDefault="00430838" w:rsidP="284DB9F2">
            <w:pPr>
              <w:pStyle w:val="western"/>
              <w:spacing w:before="0" w:beforeAutospacing="0"/>
              <w:ind w:right="57"/>
              <w:rPr>
                <w:rFonts w:ascii="Calibri" w:hAnsi="Calibri"/>
              </w:rPr>
            </w:pPr>
            <w:r w:rsidRPr="284DB9F2">
              <w:rPr>
                <w:rFonts w:ascii="Calibri" w:hAnsi="Calibri"/>
              </w:rPr>
              <w:t xml:space="preserve">Our school roll is projected to be 333 for next session, with </w:t>
            </w:r>
            <w:r w:rsidR="00B107B1">
              <w:rPr>
                <w:rFonts w:ascii="Calibri" w:hAnsi="Calibri"/>
              </w:rPr>
              <w:t>13</w:t>
            </w:r>
            <w:r w:rsidRPr="284DB9F2">
              <w:rPr>
                <w:rFonts w:ascii="Calibri" w:hAnsi="Calibri"/>
              </w:rPr>
              <w:t xml:space="preserve"> classes across P1-7.  </w:t>
            </w:r>
          </w:p>
          <w:p w14:paraId="0A37501D" w14:textId="77777777" w:rsidR="00430838" w:rsidRPr="00B107B1" w:rsidRDefault="00430838" w:rsidP="00430838">
            <w:pPr>
              <w:pStyle w:val="western"/>
              <w:spacing w:before="0" w:beforeAutospacing="0"/>
              <w:ind w:right="57"/>
              <w:rPr>
                <w:rFonts w:ascii="Calibri" w:hAnsi="Calibri"/>
                <w:bCs/>
                <w:sz w:val="16"/>
                <w:szCs w:val="16"/>
              </w:rPr>
            </w:pPr>
          </w:p>
          <w:p w14:paraId="79A405CA" w14:textId="362037FA" w:rsidR="00430838" w:rsidRDefault="292321AE" w:rsidP="284DB9F2">
            <w:pPr>
              <w:pStyle w:val="western"/>
              <w:spacing w:before="0" w:beforeAutospacing="0"/>
              <w:ind w:right="57"/>
              <w:rPr>
                <w:rFonts w:ascii="Calibri" w:hAnsi="Calibri"/>
              </w:rPr>
            </w:pPr>
            <w:r w:rsidRPr="284DB9F2">
              <w:rPr>
                <w:rFonts w:ascii="Calibri" w:hAnsi="Calibri"/>
              </w:rPr>
              <w:t>From data gathered in session 20</w:t>
            </w:r>
            <w:r w:rsidR="734D2A8E" w:rsidRPr="284DB9F2">
              <w:rPr>
                <w:rFonts w:ascii="Calibri" w:hAnsi="Calibri"/>
              </w:rPr>
              <w:t>19-</w:t>
            </w:r>
            <w:r w:rsidRPr="284DB9F2">
              <w:rPr>
                <w:rFonts w:ascii="Calibri" w:hAnsi="Calibri"/>
              </w:rPr>
              <w:t xml:space="preserve">2020, </w:t>
            </w:r>
            <w:r w:rsidR="00430838" w:rsidRPr="284DB9F2">
              <w:rPr>
                <w:rFonts w:ascii="Calibri" w:hAnsi="Calibri"/>
              </w:rPr>
              <w:t xml:space="preserve">50% of children are in Quintile 2 this is based on 19% living within decile 3 and 32% within decile 4.  6% of our school population live in Quintile 1 as compared to 14.5 % across Stirling.  10 % of our children live in Quintile 5.  6% of children are registered for free meals as compared to Stirling level of 9.2%.  Since the Covid 19 pandemic 1 family has requested to be registered for emergency free meals.  Almost all these children are in deciles 2-4.  Local intelligence suggests that some children would be entitled to free school </w:t>
            </w:r>
            <w:proofErr w:type="gramStart"/>
            <w:r w:rsidR="00430838" w:rsidRPr="284DB9F2">
              <w:rPr>
                <w:rFonts w:ascii="Calibri" w:hAnsi="Calibri"/>
              </w:rPr>
              <w:t>meals</w:t>
            </w:r>
            <w:proofErr w:type="gramEnd"/>
            <w:r w:rsidR="00430838" w:rsidRPr="284DB9F2">
              <w:rPr>
                <w:rFonts w:ascii="Calibri" w:hAnsi="Calibri"/>
              </w:rPr>
              <w:t xml:space="preserve"> but families are not claiming.   This may be due to stigma or lack of understanding.  There is a concern that many of our families would be classed as working poor and may not be aware of funding they may be entitled to.  Since the Covid 19 pandemic, our HWB Officer has been supporting many of our families and there is a better understanding throughout the community of poverty with situational poverty becoming more prevalent.  The community have set up a shop called “The Heart of Braehead” to support families at this challenging time.  They also provide weekly shopping supplies to families in need who have been identified by the </w:t>
            </w:r>
            <w:proofErr w:type="gramStart"/>
            <w:r w:rsidR="00430838" w:rsidRPr="284DB9F2">
              <w:rPr>
                <w:rFonts w:ascii="Calibri" w:hAnsi="Calibri"/>
              </w:rPr>
              <w:t>school, and</w:t>
            </w:r>
            <w:proofErr w:type="gramEnd"/>
            <w:r w:rsidR="00430838" w:rsidRPr="284DB9F2">
              <w:rPr>
                <w:rFonts w:ascii="Calibri" w:hAnsi="Calibri"/>
              </w:rPr>
              <w:t xml:space="preserve"> are delivered by school staff every Friday.  </w:t>
            </w:r>
          </w:p>
          <w:p w14:paraId="5DAB6C7B" w14:textId="77777777" w:rsidR="00430838" w:rsidRPr="00B107B1" w:rsidRDefault="00430838" w:rsidP="00430838">
            <w:pPr>
              <w:pStyle w:val="western"/>
              <w:spacing w:before="0" w:beforeAutospacing="0"/>
              <w:ind w:right="57"/>
              <w:rPr>
                <w:rFonts w:ascii="Calibri" w:hAnsi="Calibri"/>
                <w:bCs/>
                <w:sz w:val="16"/>
                <w:szCs w:val="16"/>
              </w:rPr>
            </w:pPr>
          </w:p>
          <w:p w14:paraId="46B1A3F1" w14:textId="77777777" w:rsidR="00430838" w:rsidRDefault="00430838" w:rsidP="00430838">
            <w:pPr>
              <w:pStyle w:val="western"/>
              <w:spacing w:before="0" w:beforeAutospacing="0"/>
              <w:ind w:right="57"/>
              <w:rPr>
                <w:rFonts w:ascii="Calibri" w:hAnsi="Calibri"/>
                <w:bCs/>
              </w:rPr>
            </w:pPr>
            <w:r w:rsidRPr="00CE1794">
              <w:rPr>
                <w:rFonts w:ascii="Calibri" w:hAnsi="Calibri"/>
                <w:bCs/>
              </w:rPr>
              <w:t xml:space="preserve">At the end of February our attendance was 95% which is slightly below Stirling average of 95.1%.  </w:t>
            </w:r>
            <w:proofErr w:type="gramStart"/>
            <w:r w:rsidRPr="00CE1794">
              <w:rPr>
                <w:rFonts w:ascii="Calibri" w:hAnsi="Calibri"/>
                <w:bCs/>
              </w:rPr>
              <w:t>However</w:t>
            </w:r>
            <w:proofErr w:type="gramEnd"/>
            <w:r w:rsidRPr="00CE1794">
              <w:rPr>
                <w:rFonts w:ascii="Calibri" w:hAnsi="Calibri"/>
                <w:bCs/>
              </w:rPr>
              <w:t xml:space="preserve"> this figure was calculated for a whole school year and not just up to February.</w:t>
            </w:r>
            <w:r w:rsidRPr="00886BFD">
              <w:rPr>
                <w:rFonts w:ascii="Calibri" w:hAnsi="Calibri"/>
                <w:b/>
                <w:bCs/>
              </w:rPr>
              <w:t xml:space="preserve">  </w:t>
            </w:r>
            <w:r w:rsidRPr="00CE1794">
              <w:rPr>
                <w:rFonts w:ascii="Calibri" w:hAnsi="Calibri"/>
                <w:bCs/>
              </w:rPr>
              <w:t>Attendance has been stable over the last few years at around 95%.</w:t>
            </w:r>
            <w:r w:rsidRPr="00886BFD">
              <w:rPr>
                <w:rFonts w:ascii="Calibri" w:hAnsi="Calibri"/>
                <w:b/>
                <w:bCs/>
              </w:rPr>
              <w:t xml:space="preserve"> </w:t>
            </w:r>
            <w:r>
              <w:rPr>
                <w:rFonts w:ascii="Calibri" w:hAnsi="Calibri"/>
                <w:b/>
                <w:bCs/>
              </w:rPr>
              <w:t xml:space="preserve"> </w:t>
            </w:r>
            <w:r>
              <w:rPr>
                <w:rFonts w:ascii="Calibri" w:hAnsi="Calibri"/>
                <w:bCs/>
              </w:rPr>
              <w:t>73%</w:t>
            </w:r>
            <w:r w:rsidRPr="00533D0B">
              <w:rPr>
                <w:rFonts w:ascii="Calibri" w:hAnsi="Calibri"/>
                <w:bCs/>
              </w:rPr>
              <w:t xml:space="preserve"> of the children whose attendance </w:t>
            </w:r>
            <w:r>
              <w:rPr>
                <w:rFonts w:ascii="Calibri" w:hAnsi="Calibri"/>
                <w:bCs/>
              </w:rPr>
              <w:t xml:space="preserve">and </w:t>
            </w:r>
            <w:proofErr w:type="gramStart"/>
            <w:r>
              <w:rPr>
                <w:rFonts w:ascii="Calibri" w:hAnsi="Calibri"/>
                <w:bCs/>
              </w:rPr>
              <w:t>late-coming</w:t>
            </w:r>
            <w:proofErr w:type="gramEnd"/>
            <w:r>
              <w:rPr>
                <w:rFonts w:ascii="Calibri" w:hAnsi="Calibri"/>
                <w:bCs/>
              </w:rPr>
              <w:t xml:space="preserve"> </w:t>
            </w:r>
            <w:r w:rsidRPr="00533D0B">
              <w:rPr>
                <w:rFonts w:ascii="Calibri" w:hAnsi="Calibri"/>
                <w:bCs/>
              </w:rPr>
              <w:t>is being monitored due to being below 90% have increased or maintai</w:t>
            </w:r>
            <w:r>
              <w:rPr>
                <w:rFonts w:ascii="Calibri" w:hAnsi="Calibri"/>
                <w:bCs/>
              </w:rPr>
              <w:t>ned attendance so far this year. Analysis of attainment information demonstrates that there is an attainment gap relating to attendance of around 20% in reading, writing and numeracy for children whose attendance is below 90% in comparison to those whose attendance is higher.  There is a gap of around 2% between average attendance rate and attendance of children who live in Quintile 1.</w:t>
            </w:r>
          </w:p>
          <w:p w14:paraId="02EB378F" w14:textId="77777777" w:rsidR="00430838" w:rsidRPr="00B107B1" w:rsidRDefault="00430838" w:rsidP="00430838">
            <w:pPr>
              <w:pStyle w:val="western"/>
              <w:spacing w:before="0" w:beforeAutospacing="0"/>
              <w:ind w:right="57"/>
              <w:rPr>
                <w:rFonts w:ascii="Calibri" w:hAnsi="Calibri"/>
                <w:bCs/>
                <w:sz w:val="16"/>
                <w:szCs w:val="16"/>
              </w:rPr>
            </w:pPr>
          </w:p>
          <w:p w14:paraId="6A05A809" w14:textId="7184BBB8" w:rsidR="00430838" w:rsidRDefault="00430838" w:rsidP="00430838">
            <w:pPr>
              <w:pStyle w:val="western"/>
              <w:spacing w:before="0" w:beforeAutospacing="0"/>
              <w:ind w:right="57"/>
              <w:rPr>
                <w:rFonts w:asciiTheme="minorHAnsi" w:eastAsia="Times New Roman" w:hAnsiTheme="minorHAnsi"/>
              </w:rPr>
            </w:pPr>
            <w:r>
              <w:rPr>
                <w:rFonts w:ascii="Calibri" w:hAnsi="Calibri"/>
                <w:bCs/>
              </w:rPr>
              <w:t xml:space="preserve">Although we are in line with national attainment trends, we identified a downward trend in reading and writing.  For both Listening and Talking and numeracy, we are in line with national attainment trends but below Stirling attainment.  In P4 and P7 we are on an upward trend whilst P1 remains the same.  Our Raising Attainment Champion undertook a project to assess engagement with mathematics in his P7 class.  </w:t>
            </w:r>
            <w:r w:rsidRPr="007E179A">
              <w:rPr>
                <w:rFonts w:asciiTheme="minorHAnsi" w:eastAsia="Times New Roman" w:hAnsiTheme="minorHAnsi"/>
              </w:rPr>
              <w:t>71% regularly access</w:t>
            </w:r>
            <w:r>
              <w:rPr>
                <w:rFonts w:asciiTheme="minorHAnsi" w:eastAsia="Times New Roman" w:hAnsiTheme="minorHAnsi"/>
              </w:rPr>
              <w:t>ed</w:t>
            </w:r>
            <w:r w:rsidRPr="007E179A">
              <w:rPr>
                <w:rFonts w:asciiTheme="minorHAnsi" w:eastAsia="Times New Roman" w:hAnsiTheme="minorHAnsi"/>
              </w:rPr>
              <w:t xml:space="preserve"> either the classroom or </w:t>
            </w:r>
            <w:proofErr w:type="spellStart"/>
            <w:r w:rsidRPr="007E179A">
              <w:rPr>
                <w:rFonts w:asciiTheme="minorHAnsi" w:eastAsia="Times New Roman" w:hAnsiTheme="minorHAnsi"/>
              </w:rPr>
              <w:t>Sumdog</w:t>
            </w:r>
            <w:proofErr w:type="spellEnd"/>
            <w:r>
              <w:rPr>
                <w:rFonts w:asciiTheme="minorHAnsi" w:eastAsia="Times New Roman" w:hAnsiTheme="minorHAnsi"/>
              </w:rPr>
              <w:t xml:space="preserve">.  </w:t>
            </w:r>
            <w:r w:rsidRPr="00AD5D76">
              <w:rPr>
                <w:rFonts w:asciiTheme="minorHAnsi" w:eastAsia="Times New Roman" w:hAnsiTheme="minorHAnsi"/>
              </w:rPr>
              <w:t>The remainder (2 pupils) access</w:t>
            </w:r>
            <w:r>
              <w:rPr>
                <w:rFonts w:asciiTheme="minorHAnsi" w:eastAsia="Times New Roman" w:hAnsiTheme="minorHAnsi"/>
              </w:rPr>
              <w:t xml:space="preserve">ed </w:t>
            </w:r>
            <w:r w:rsidRPr="00AD5D76">
              <w:rPr>
                <w:rFonts w:asciiTheme="minorHAnsi" w:eastAsia="Times New Roman" w:hAnsiTheme="minorHAnsi"/>
              </w:rPr>
              <w:t>the</w:t>
            </w:r>
            <w:r>
              <w:rPr>
                <w:rFonts w:eastAsia="Times New Roman"/>
              </w:rPr>
              <w:t xml:space="preserve"> </w:t>
            </w:r>
            <w:r w:rsidRPr="00AD5D76">
              <w:rPr>
                <w:rFonts w:asciiTheme="minorHAnsi" w:eastAsia="Times New Roman" w:hAnsiTheme="minorHAnsi"/>
              </w:rPr>
              <w:t xml:space="preserve">learning infrequently </w:t>
            </w:r>
            <w:proofErr w:type="spellStart"/>
            <w:r w:rsidRPr="00AD5D76">
              <w:rPr>
                <w:rFonts w:asciiTheme="minorHAnsi" w:eastAsia="Times New Roman" w:hAnsiTheme="minorHAnsi"/>
              </w:rPr>
              <w:t>i.e</w:t>
            </w:r>
            <w:proofErr w:type="spellEnd"/>
            <w:r w:rsidRPr="00AD5D76">
              <w:rPr>
                <w:rFonts w:asciiTheme="minorHAnsi" w:eastAsia="Times New Roman" w:hAnsiTheme="minorHAnsi"/>
              </w:rPr>
              <w:t xml:space="preserve"> less that one engagement per week.</w:t>
            </w:r>
            <w:r>
              <w:rPr>
                <w:rFonts w:asciiTheme="minorHAnsi" w:eastAsia="Times New Roman" w:hAnsiTheme="minorHAnsi"/>
              </w:rPr>
              <w:t xml:space="preserve"> </w:t>
            </w:r>
            <w:r w:rsidRPr="00AD5D76">
              <w:rPr>
                <w:rFonts w:asciiTheme="minorHAnsi" w:eastAsia="Times New Roman" w:hAnsiTheme="minorHAnsi"/>
              </w:rPr>
              <w:t xml:space="preserve">19% </w:t>
            </w:r>
            <w:r w:rsidR="00B107B1">
              <w:rPr>
                <w:rFonts w:asciiTheme="minorHAnsi" w:eastAsia="Times New Roman" w:hAnsiTheme="minorHAnsi"/>
              </w:rPr>
              <w:t>of accessed</w:t>
            </w:r>
            <w:r w:rsidRPr="00AD5D76">
              <w:rPr>
                <w:rFonts w:asciiTheme="minorHAnsi" w:eastAsia="Times New Roman" w:hAnsiTheme="minorHAnsi"/>
              </w:rPr>
              <w:t xml:space="preserve"> neither</w:t>
            </w:r>
            <w:r>
              <w:rPr>
                <w:rFonts w:asciiTheme="minorHAnsi" w:eastAsia="Times New Roman" w:hAnsiTheme="minorHAnsi"/>
              </w:rPr>
              <w:t>.</w:t>
            </w:r>
          </w:p>
          <w:p w14:paraId="0C22643A" w14:textId="77777777" w:rsidR="00B107B1" w:rsidRPr="00B107B1" w:rsidRDefault="00B107B1" w:rsidP="00430838">
            <w:pPr>
              <w:pStyle w:val="western"/>
              <w:spacing w:before="0" w:beforeAutospacing="0"/>
              <w:ind w:right="57"/>
              <w:rPr>
                <w:rFonts w:asciiTheme="minorHAnsi" w:eastAsia="Times New Roman" w:hAnsiTheme="minorHAnsi"/>
                <w:sz w:val="16"/>
                <w:szCs w:val="16"/>
              </w:rPr>
            </w:pPr>
          </w:p>
          <w:p w14:paraId="417AD46D" w14:textId="77777777" w:rsidR="00430838" w:rsidRDefault="00430838" w:rsidP="00430838">
            <w:pPr>
              <w:pStyle w:val="western"/>
              <w:spacing w:before="0" w:beforeAutospacing="0"/>
              <w:ind w:left="29" w:right="57" w:hanging="29"/>
              <w:rPr>
                <w:rFonts w:ascii="Calibri" w:hAnsi="Calibri"/>
                <w:bCs/>
              </w:rPr>
            </w:pPr>
            <w:r>
              <w:rPr>
                <w:rFonts w:ascii="Calibri" w:hAnsi="Calibri"/>
                <w:bCs/>
              </w:rPr>
              <w:t xml:space="preserve">There is a small gap between attainment of children in all curricular areas who are registered for FSM as compared to children who are not. </w:t>
            </w:r>
            <w:r>
              <w:t xml:space="preserve"> </w:t>
            </w:r>
            <w:r w:rsidRPr="00314806">
              <w:rPr>
                <w:rFonts w:ascii="Calibri" w:hAnsi="Calibri"/>
                <w:bCs/>
              </w:rPr>
              <w:t>Improve</w:t>
            </w:r>
            <w:r>
              <w:rPr>
                <w:rFonts w:ascii="Calibri" w:hAnsi="Calibri"/>
                <w:bCs/>
              </w:rPr>
              <w:t>ment</w:t>
            </w:r>
            <w:r w:rsidRPr="00314806">
              <w:rPr>
                <w:rFonts w:ascii="Calibri" w:hAnsi="Calibri"/>
                <w:bCs/>
              </w:rPr>
              <w:t xml:space="preserve"> outcomes for pupils</w:t>
            </w:r>
            <w:r>
              <w:rPr>
                <w:rFonts w:ascii="Calibri" w:hAnsi="Calibri"/>
                <w:bCs/>
              </w:rPr>
              <w:t xml:space="preserve"> within SIMD 1-5 </w:t>
            </w:r>
            <w:r w:rsidRPr="00314806">
              <w:rPr>
                <w:rFonts w:ascii="Calibri" w:hAnsi="Calibri"/>
                <w:bCs/>
              </w:rPr>
              <w:t>pertain</w:t>
            </w:r>
            <w:r>
              <w:rPr>
                <w:rFonts w:ascii="Calibri" w:hAnsi="Calibri"/>
                <w:bCs/>
              </w:rPr>
              <w:t xml:space="preserve"> to </w:t>
            </w:r>
            <w:r w:rsidRPr="00314806">
              <w:rPr>
                <w:rFonts w:ascii="Calibri" w:hAnsi="Calibri"/>
                <w:bCs/>
              </w:rPr>
              <w:t>providing a consistently nurturing and secure environment.</w:t>
            </w:r>
            <w:r>
              <w:rPr>
                <w:rFonts w:ascii="Calibri" w:hAnsi="Calibri"/>
                <w:bCs/>
              </w:rPr>
              <w:t xml:space="preserve">  Across the School we have implemented a Universal approach to develop Nurturing principles. Alongside this staff and children were trained in the </w:t>
            </w:r>
            <w:proofErr w:type="gramStart"/>
            <w:r>
              <w:rPr>
                <w:rFonts w:ascii="Calibri" w:hAnsi="Calibri"/>
                <w:bCs/>
              </w:rPr>
              <w:t>5 point</w:t>
            </w:r>
            <w:proofErr w:type="gramEnd"/>
            <w:r>
              <w:rPr>
                <w:rFonts w:ascii="Calibri" w:hAnsi="Calibri"/>
                <w:bCs/>
              </w:rPr>
              <w:t xml:space="preserve"> scale. </w:t>
            </w:r>
          </w:p>
          <w:p w14:paraId="5A39BBE3" w14:textId="77777777" w:rsidR="00430838" w:rsidRPr="00B107B1" w:rsidRDefault="00430838" w:rsidP="00430838">
            <w:pPr>
              <w:pStyle w:val="western"/>
              <w:spacing w:before="0" w:beforeAutospacing="0"/>
              <w:ind w:left="29" w:right="57" w:hanging="29"/>
              <w:rPr>
                <w:rFonts w:ascii="Calibri" w:hAnsi="Calibri"/>
                <w:bCs/>
                <w:sz w:val="16"/>
                <w:szCs w:val="16"/>
              </w:rPr>
            </w:pPr>
          </w:p>
          <w:p w14:paraId="5FBE9559" w14:textId="64D96DB8" w:rsidR="00430838" w:rsidRPr="00AE7586" w:rsidRDefault="00430838" w:rsidP="00430838">
            <w:pPr>
              <w:pStyle w:val="western"/>
              <w:spacing w:before="0" w:beforeAutospacing="0"/>
              <w:ind w:left="29" w:right="57" w:hanging="29"/>
              <w:rPr>
                <w:rFonts w:ascii="Calibri" w:hAnsi="Calibri"/>
                <w:bCs/>
              </w:rPr>
            </w:pPr>
          </w:p>
        </w:tc>
      </w:tr>
    </w:tbl>
    <w:p w14:paraId="41C8F396" w14:textId="77777777" w:rsidR="00A37185" w:rsidRPr="00B107B1" w:rsidRDefault="00A37185">
      <w:pPr>
        <w:rPr>
          <w:sz w:val="16"/>
          <w:szCs w:val="16"/>
        </w:rPr>
      </w:pPr>
    </w:p>
    <w:p w14:paraId="4430FFEF" w14:textId="7D3F23E7" w:rsidR="000D131E" w:rsidRDefault="000D131E" w:rsidP="284DB9F2">
      <w:pPr>
        <w:rPr>
          <w:rFonts w:ascii="Calibri" w:hAnsi="Calibri"/>
          <w:bCs/>
        </w:rPr>
      </w:pPr>
      <w:r>
        <w:rPr>
          <w:rFonts w:ascii="Calibri" w:hAnsi="Calibri"/>
          <w:bCs/>
        </w:rPr>
        <w:lastRenderedPageBreak/>
        <w:t xml:space="preserve">These figures are based on engagement with the </w:t>
      </w:r>
      <w:proofErr w:type="spellStart"/>
      <w:r>
        <w:rPr>
          <w:rFonts w:ascii="Calibri" w:hAnsi="Calibri"/>
          <w:bCs/>
        </w:rPr>
        <w:t>SeeSaw</w:t>
      </w:r>
      <w:proofErr w:type="spellEnd"/>
      <w:r>
        <w:rPr>
          <w:rFonts w:ascii="Calibri" w:hAnsi="Calibri"/>
          <w:bCs/>
        </w:rPr>
        <w:t xml:space="preserve"> App from P1 to P6 and Google Classroom in P7.</w:t>
      </w:r>
    </w:p>
    <w:p w14:paraId="7A515006" w14:textId="77777777" w:rsidR="000D131E" w:rsidRPr="000D131E" w:rsidRDefault="000D131E" w:rsidP="284DB9F2">
      <w:pPr>
        <w:rPr>
          <w:rFonts w:ascii="Calibri" w:hAnsi="Calibri"/>
          <w:bCs/>
        </w:rPr>
      </w:pPr>
    </w:p>
    <w:p w14:paraId="53D444AE" w14:textId="115BAC4B" w:rsidR="000D131E" w:rsidRPr="000D131E" w:rsidRDefault="000D131E">
      <w:pPr>
        <w:rPr>
          <w:b/>
          <w:bCs/>
          <w:sz w:val="28"/>
          <w:szCs w:val="28"/>
        </w:rPr>
      </w:pPr>
      <w:r>
        <w:rPr>
          <w:b/>
          <w:bCs/>
          <w:sz w:val="28"/>
          <w:szCs w:val="28"/>
        </w:rPr>
        <w:t>Home Learning d</w:t>
      </w:r>
      <w:r w:rsidRPr="284DB9F2">
        <w:rPr>
          <w:b/>
          <w:bCs/>
          <w:sz w:val="28"/>
          <w:szCs w:val="28"/>
        </w:rPr>
        <w:t xml:space="preserve">uring School Closure Term 4 2019 </w:t>
      </w:r>
      <w:r>
        <w:rPr>
          <w:b/>
          <w:bCs/>
          <w:sz w:val="28"/>
          <w:szCs w:val="28"/>
        </w:rPr>
        <w:t>–</w:t>
      </w:r>
      <w:r w:rsidRPr="284DB9F2">
        <w:rPr>
          <w:b/>
          <w:bCs/>
          <w:sz w:val="28"/>
          <w:szCs w:val="28"/>
        </w:rPr>
        <w:t xml:space="preserve"> 2020</w:t>
      </w:r>
    </w:p>
    <w:tbl>
      <w:tblPr>
        <w:tblStyle w:val="TableGrid"/>
        <w:tblpPr w:leftFromText="180" w:rightFromText="180" w:vertAnchor="page" w:horzAnchor="margin" w:tblpY="1696"/>
        <w:tblW w:w="0" w:type="auto"/>
        <w:tblLook w:val="04A0" w:firstRow="1" w:lastRow="0" w:firstColumn="1" w:lastColumn="0" w:noHBand="0" w:noVBand="1"/>
      </w:tblPr>
      <w:tblGrid>
        <w:gridCol w:w="1664"/>
        <w:gridCol w:w="1060"/>
        <w:gridCol w:w="1060"/>
        <w:gridCol w:w="1060"/>
        <w:gridCol w:w="1060"/>
        <w:gridCol w:w="1055"/>
        <w:gridCol w:w="1058"/>
        <w:gridCol w:w="1058"/>
        <w:gridCol w:w="1058"/>
        <w:gridCol w:w="1038"/>
        <w:gridCol w:w="1065"/>
        <w:gridCol w:w="1038"/>
        <w:gridCol w:w="1058"/>
        <w:gridCol w:w="1056"/>
      </w:tblGrid>
      <w:tr w:rsidR="000D131E" w14:paraId="5E49DCFD" w14:textId="77777777" w:rsidTr="000D131E">
        <w:tc>
          <w:tcPr>
            <w:tcW w:w="1664" w:type="dxa"/>
          </w:tcPr>
          <w:p w14:paraId="1612C883" w14:textId="77777777" w:rsidR="000D131E" w:rsidRDefault="000D131E" w:rsidP="000D131E">
            <w:pPr>
              <w:rPr>
                <w:b/>
                <w:sz w:val="28"/>
                <w:szCs w:val="28"/>
              </w:rPr>
            </w:pPr>
            <w:r>
              <w:rPr>
                <w:b/>
                <w:sz w:val="28"/>
                <w:szCs w:val="28"/>
              </w:rPr>
              <w:t>Classes</w:t>
            </w:r>
          </w:p>
        </w:tc>
        <w:tc>
          <w:tcPr>
            <w:tcW w:w="1060" w:type="dxa"/>
          </w:tcPr>
          <w:p w14:paraId="69A31112" w14:textId="77777777" w:rsidR="000D131E" w:rsidRDefault="000D131E" w:rsidP="000D131E">
            <w:pPr>
              <w:rPr>
                <w:b/>
                <w:sz w:val="28"/>
                <w:szCs w:val="28"/>
              </w:rPr>
            </w:pPr>
            <w:r>
              <w:rPr>
                <w:b/>
                <w:sz w:val="28"/>
                <w:szCs w:val="28"/>
              </w:rPr>
              <w:t>P1B</w:t>
            </w:r>
          </w:p>
        </w:tc>
        <w:tc>
          <w:tcPr>
            <w:tcW w:w="1060" w:type="dxa"/>
          </w:tcPr>
          <w:p w14:paraId="2FD2C452" w14:textId="77777777" w:rsidR="000D131E" w:rsidRDefault="000D131E" w:rsidP="000D131E">
            <w:pPr>
              <w:rPr>
                <w:b/>
                <w:sz w:val="28"/>
                <w:szCs w:val="28"/>
              </w:rPr>
            </w:pPr>
            <w:r>
              <w:rPr>
                <w:b/>
                <w:sz w:val="28"/>
                <w:szCs w:val="28"/>
              </w:rPr>
              <w:t>P1H</w:t>
            </w:r>
          </w:p>
        </w:tc>
        <w:tc>
          <w:tcPr>
            <w:tcW w:w="1060" w:type="dxa"/>
          </w:tcPr>
          <w:p w14:paraId="43C23D07" w14:textId="77777777" w:rsidR="000D131E" w:rsidRDefault="000D131E" w:rsidP="000D131E">
            <w:pPr>
              <w:rPr>
                <w:b/>
                <w:sz w:val="28"/>
                <w:szCs w:val="28"/>
              </w:rPr>
            </w:pPr>
            <w:r>
              <w:rPr>
                <w:b/>
                <w:sz w:val="28"/>
                <w:szCs w:val="28"/>
              </w:rPr>
              <w:t>P2B</w:t>
            </w:r>
          </w:p>
        </w:tc>
        <w:tc>
          <w:tcPr>
            <w:tcW w:w="1060" w:type="dxa"/>
          </w:tcPr>
          <w:p w14:paraId="0DAC1B13" w14:textId="77777777" w:rsidR="000D131E" w:rsidRDefault="000D131E" w:rsidP="000D131E">
            <w:pPr>
              <w:rPr>
                <w:b/>
                <w:sz w:val="28"/>
                <w:szCs w:val="28"/>
              </w:rPr>
            </w:pPr>
            <w:r>
              <w:rPr>
                <w:b/>
                <w:sz w:val="28"/>
                <w:szCs w:val="28"/>
              </w:rPr>
              <w:t>P2H</w:t>
            </w:r>
          </w:p>
        </w:tc>
        <w:tc>
          <w:tcPr>
            <w:tcW w:w="1055" w:type="dxa"/>
          </w:tcPr>
          <w:p w14:paraId="1E97601A" w14:textId="77777777" w:rsidR="000D131E" w:rsidRDefault="000D131E" w:rsidP="000D131E">
            <w:pPr>
              <w:rPr>
                <w:b/>
                <w:sz w:val="28"/>
                <w:szCs w:val="28"/>
              </w:rPr>
            </w:pPr>
            <w:r>
              <w:rPr>
                <w:b/>
                <w:sz w:val="28"/>
                <w:szCs w:val="28"/>
              </w:rPr>
              <w:t>P3B</w:t>
            </w:r>
          </w:p>
        </w:tc>
        <w:tc>
          <w:tcPr>
            <w:tcW w:w="1058" w:type="dxa"/>
          </w:tcPr>
          <w:p w14:paraId="304E81C4" w14:textId="77777777" w:rsidR="000D131E" w:rsidRDefault="000D131E" w:rsidP="000D131E">
            <w:pPr>
              <w:rPr>
                <w:b/>
                <w:sz w:val="28"/>
                <w:szCs w:val="28"/>
              </w:rPr>
            </w:pPr>
            <w:r>
              <w:rPr>
                <w:b/>
                <w:sz w:val="28"/>
                <w:szCs w:val="28"/>
              </w:rPr>
              <w:t>P3H</w:t>
            </w:r>
          </w:p>
        </w:tc>
        <w:tc>
          <w:tcPr>
            <w:tcW w:w="1058" w:type="dxa"/>
          </w:tcPr>
          <w:p w14:paraId="4ED4F825" w14:textId="77777777" w:rsidR="000D131E" w:rsidRDefault="000D131E" w:rsidP="000D131E">
            <w:pPr>
              <w:rPr>
                <w:b/>
                <w:sz w:val="28"/>
                <w:szCs w:val="28"/>
              </w:rPr>
            </w:pPr>
            <w:r>
              <w:rPr>
                <w:b/>
                <w:sz w:val="28"/>
                <w:szCs w:val="28"/>
              </w:rPr>
              <w:t>P4B</w:t>
            </w:r>
          </w:p>
        </w:tc>
        <w:tc>
          <w:tcPr>
            <w:tcW w:w="1058" w:type="dxa"/>
          </w:tcPr>
          <w:p w14:paraId="5B408945" w14:textId="77777777" w:rsidR="000D131E" w:rsidRDefault="000D131E" w:rsidP="000D131E">
            <w:pPr>
              <w:rPr>
                <w:b/>
                <w:sz w:val="28"/>
                <w:szCs w:val="28"/>
              </w:rPr>
            </w:pPr>
            <w:r>
              <w:rPr>
                <w:b/>
                <w:sz w:val="28"/>
                <w:szCs w:val="28"/>
              </w:rPr>
              <w:t>P4H</w:t>
            </w:r>
          </w:p>
        </w:tc>
        <w:tc>
          <w:tcPr>
            <w:tcW w:w="1038" w:type="dxa"/>
          </w:tcPr>
          <w:p w14:paraId="55DEF023" w14:textId="77777777" w:rsidR="000D131E" w:rsidRDefault="000D131E" w:rsidP="000D131E">
            <w:pPr>
              <w:rPr>
                <w:b/>
                <w:sz w:val="28"/>
                <w:szCs w:val="28"/>
              </w:rPr>
            </w:pPr>
            <w:r>
              <w:rPr>
                <w:b/>
                <w:sz w:val="28"/>
                <w:szCs w:val="28"/>
              </w:rPr>
              <w:t>P5</w:t>
            </w:r>
          </w:p>
        </w:tc>
        <w:tc>
          <w:tcPr>
            <w:tcW w:w="1065" w:type="dxa"/>
          </w:tcPr>
          <w:p w14:paraId="64AF40E9" w14:textId="77777777" w:rsidR="000D131E" w:rsidRDefault="000D131E" w:rsidP="000D131E">
            <w:pPr>
              <w:rPr>
                <w:b/>
                <w:sz w:val="28"/>
                <w:szCs w:val="28"/>
              </w:rPr>
            </w:pPr>
            <w:r>
              <w:rPr>
                <w:b/>
                <w:sz w:val="28"/>
                <w:szCs w:val="28"/>
              </w:rPr>
              <w:t>P5/6</w:t>
            </w:r>
          </w:p>
        </w:tc>
        <w:tc>
          <w:tcPr>
            <w:tcW w:w="1038" w:type="dxa"/>
          </w:tcPr>
          <w:p w14:paraId="325A0E73" w14:textId="77777777" w:rsidR="000D131E" w:rsidRDefault="000D131E" w:rsidP="000D131E">
            <w:pPr>
              <w:rPr>
                <w:b/>
                <w:sz w:val="28"/>
                <w:szCs w:val="28"/>
              </w:rPr>
            </w:pPr>
            <w:r>
              <w:rPr>
                <w:b/>
                <w:sz w:val="28"/>
                <w:szCs w:val="28"/>
              </w:rPr>
              <w:t>P6</w:t>
            </w:r>
          </w:p>
        </w:tc>
        <w:tc>
          <w:tcPr>
            <w:tcW w:w="1058" w:type="dxa"/>
          </w:tcPr>
          <w:p w14:paraId="43E92985" w14:textId="77777777" w:rsidR="000D131E" w:rsidRDefault="000D131E" w:rsidP="000D131E">
            <w:pPr>
              <w:rPr>
                <w:b/>
                <w:sz w:val="28"/>
                <w:szCs w:val="28"/>
              </w:rPr>
            </w:pPr>
            <w:r>
              <w:rPr>
                <w:b/>
                <w:sz w:val="28"/>
                <w:szCs w:val="28"/>
              </w:rPr>
              <w:t>P7B</w:t>
            </w:r>
          </w:p>
        </w:tc>
        <w:tc>
          <w:tcPr>
            <w:tcW w:w="1056" w:type="dxa"/>
          </w:tcPr>
          <w:p w14:paraId="62EAA1B1" w14:textId="77777777" w:rsidR="000D131E" w:rsidRDefault="000D131E" w:rsidP="000D131E">
            <w:pPr>
              <w:rPr>
                <w:b/>
                <w:sz w:val="28"/>
                <w:szCs w:val="28"/>
              </w:rPr>
            </w:pPr>
            <w:r>
              <w:rPr>
                <w:b/>
                <w:sz w:val="28"/>
                <w:szCs w:val="28"/>
              </w:rPr>
              <w:t>P7H</w:t>
            </w:r>
          </w:p>
        </w:tc>
      </w:tr>
      <w:tr w:rsidR="000D131E" w14:paraId="21BA258C" w14:textId="77777777" w:rsidTr="000D131E">
        <w:tc>
          <w:tcPr>
            <w:tcW w:w="1664" w:type="dxa"/>
          </w:tcPr>
          <w:p w14:paraId="52AFC002" w14:textId="77777777" w:rsidR="000D131E" w:rsidRDefault="000D131E" w:rsidP="000D131E">
            <w:pPr>
              <w:rPr>
                <w:b/>
                <w:sz w:val="28"/>
                <w:szCs w:val="28"/>
              </w:rPr>
            </w:pPr>
            <w:r>
              <w:rPr>
                <w:b/>
                <w:sz w:val="28"/>
                <w:szCs w:val="28"/>
              </w:rPr>
              <w:t>Engagement</w:t>
            </w:r>
          </w:p>
        </w:tc>
        <w:tc>
          <w:tcPr>
            <w:tcW w:w="1060" w:type="dxa"/>
          </w:tcPr>
          <w:p w14:paraId="3B65EE5C" w14:textId="77777777" w:rsidR="000D131E" w:rsidRDefault="000D131E" w:rsidP="000D131E">
            <w:pPr>
              <w:rPr>
                <w:b/>
                <w:sz w:val="28"/>
                <w:szCs w:val="28"/>
              </w:rPr>
            </w:pPr>
            <w:r>
              <w:rPr>
                <w:b/>
                <w:sz w:val="28"/>
                <w:szCs w:val="28"/>
              </w:rPr>
              <w:t>30%</w:t>
            </w:r>
          </w:p>
        </w:tc>
        <w:tc>
          <w:tcPr>
            <w:tcW w:w="1060" w:type="dxa"/>
          </w:tcPr>
          <w:p w14:paraId="50760CE6" w14:textId="77777777" w:rsidR="000D131E" w:rsidRDefault="000D131E" w:rsidP="000D131E">
            <w:pPr>
              <w:rPr>
                <w:b/>
                <w:sz w:val="28"/>
                <w:szCs w:val="28"/>
              </w:rPr>
            </w:pPr>
            <w:r>
              <w:rPr>
                <w:b/>
                <w:sz w:val="28"/>
                <w:szCs w:val="28"/>
              </w:rPr>
              <w:t>33%</w:t>
            </w:r>
          </w:p>
        </w:tc>
        <w:tc>
          <w:tcPr>
            <w:tcW w:w="1060" w:type="dxa"/>
          </w:tcPr>
          <w:p w14:paraId="5BD9A659" w14:textId="77777777" w:rsidR="000D131E" w:rsidRDefault="000D131E" w:rsidP="000D131E">
            <w:pPr>
              <w:rPr>
                <w:b/>
                <w:sz w:val="28"/>
                <w:szCs w:val="28"/>
              </w:rPr>
            </w:pPr>
            <w:r>
              <w:rPr>
                <w:b/>
                <w:sz w:val="28"/>
                <w:szCs w:val="28"/>
              </w:rPr>
              <w:t>55%</w:t>
            </w:r>
          </w:p>
        </w:tc>
        <w:tc>
          <w:tcPr>
            <w:tcW w:w="1060" w:type="dxa"/>
          </w:tcPr>
          <w:p w14:paraId="47CF9985" w14:textId="77777777" w:rsidR="000D131E" w:rsidRDefault="000D131E" w:rsidP="000D131E">
            <w:pPr>
              <w:rPr>
                <w:b/>
                <w:sz w:val="28"/>
                <w:szCs w:val="28"/>
              </w:rPr>
            </w:pPr>
            <w:r>
              <w:rPr>
                <w:b/>
                <w:sz w:val="28"/>
                <w:szCs w:val="28"/>
              </w:rPr>
              <w:t>70%</w:t>
            </w:r>
          </w:p>
        </w:tc>
        <w:tc>
          <w:tcPr>
            <w:tcW w:w="1055" w:type="dxa"/>
          </w:tcPr>
          <w:p w14:paraId="02416075" w14:textId="77777777" w:rsidR="000D131E" w:rsidRDefault="000D131E" w:rsidP="000D131E">
            <w:pPr>
              <w:rPr>
                <w:b/>
                <w:sz w:val="28"/>
                <w:szCs w:val="28"/>
              </w:rPr>
            </w:pPr>
            <w:r>
              <w:rPr>
                <w:b/>
                <w:sz w:val="28"/>
                <w:szCs w:val="28"/>
              </w:rPr>
              <w:t>20%</w:t>
            </w:r>
          </w:p>
        </w:tc>
        <w:tc>
          <w:tcPr>
            <w:tcW w:w="1058" w:type="dxa"/>
          </w:tcPr>
          <w:p w14:paraId="211E1384" w14:textId="77777777" w:rsidR="000D131E" w:rsidRDefault="000D131E" w:rsidP="000D131E">
            <w:pPr>
              <w:rPr>
                <w:b/>
                <w:sz w:val="28"/>
                <w:szCs w:val="28"/>
              </w:rPr>
            </w:pPr>
            <w:r>
              <w:rPr>
                <w:b/>
                <w:sz w:val="28"/>
                <w:szCs w:val="28"/>
              </w:rPr>
              <w:t>69%</w:t>
            </w:r>
          </w:p>
        </w:tc>
        <w:tc>
          <w:tcPr>
            <w:tcW w:w="1058" w:type="dxa"/>
          </w:tcPr>
          <w:p w14:paraId="19DF6C79" w14:textId="77777777" w:rsidR="000D131E" w:rsidRDefault="000D131E" w:rsidP="000D131E">
            <w:pPr>
              <w:rPr>
                <w:b/>
                <w:sz w:val="28"/>
                <w:szCs w:val="28"/>
              </w:rPr>
            </w:pPr>
            <w:r>
              <w:rPr>
                <w:b/>
                <w:sz w:val="28"/>
                <w:szCs w:val="28"/>
              </w:rPr>
              <w:t>25%</w:t>
            </w:r>
          </w:p>
        </w:tc>
        <w:tc>
          <w:tcPr>
            <w:tcW w:w="1058" w:type="dxa"/>
          </w:tcPr>
          <w:p w14:paraId="2B512D4F" w14:textId="77777777" w:rsidR="000D131E" w:rsidRDefault="000D131E" w:rsidP="000D131E">
            <w:pPr>
              <w:rPr>
                <w:b/>
                <w:sz w:val="28"/>
                <w:szCs w:val="28"/>
              </w:rPr>
            </w:pPr>
            <w:r>
              <w:rPr>
                <w:b/>
                <w:sz w:val="28"/>
                <w:szCs w:val="28"/>
              </w:rPr>
              <w:t>48%</w:t>
            </w:r>
          </w:p>
        </w:tc>
        <w:tc>
          <w:tcPr>
            <w:tcW w:w="1038" w:type="dxa"/>
          </w:tcPr>
          <w:p w14:paraId="6443F0E3" w14:textId="77777777" w:rsidR="000D131E" w:rsidRDefault="000D131E" w:rsidP="000D131E">
            <w:pPr>
              <w:rPr>
                <w:b/>
                <w:sz w:val="28"/>
                <w:szCs w:val="28"/>
              </w:rPr>
            </w:pPr>
            <w:r>
              <w:rPr>
                <w:b/>
                <w:sz w:val="28"/>
                <w:szCs w:val="28"/>
              </w:rPr>
              <w:t>24%</w:t>
            </w:r>
          </w:p>
        </w:tc>
        <w:tc>
          <w:tcPr>
            <w:tcW w:w="1065" w:type="dxa"/>
          </w:tcPr>
          <w:p w14:paraId="1D7D0F5B" w14:textId="77777777" w:rsidR="000D131E" w:rsidRDefault="000D131E" w:rsidP="000D131E">
            <w:pPr>
              <w:rPr>
                <w:b/>
                <w:sz w:val="28"/>
                <w:szCs w:val="28"/>
              </w:rPr>
            </w:pPr>
            <w:r>
              <w:rPr>
                <w:b/>
                <w:sz w:val="28"/>
                <w:szCs w:val="28"/>
              </w:rPr>
              <w:t>67%</w:t>
            </w:r>
          </w:p>
        </w:tc>
        <w:tc>
          <w:tcPr>
            <w:tcW w:w="1038" w:type="dxa"/>
          </w:tcPr>
          <w:p w14:paraId="61C2D632" w14:textId="77777777" w:rsidR="000D131E" w:rsidRDefault="000D131E" w:rsidP="000D131E">
            <w:pPr>
              <w:rPr>
                <w:b/>
                <w:sz w:val="28"/>
                <w:szCs w:val="28"/>
              </w:rPr>
            </w:pPr>
            <w:r>
              <w:rPr>
                <w:b/>
                <w:sz w:val="28"/>
                <w:szCs w:val="28"/>
              </w:rPr>
              <w:t>30%</w:t>
            </w:r>
          </w:p>
        </w:tc>
        <w:tc>
          <w:tcPr>
            <w:tcW w:w="1058" w:type="dxa"/>
          </w:tcPr>
          <w:p w14:paraId="0AA02897" w14:textId="77777777" w:rsidR="000D131E" w:rsidRDefault="000D131E" w:rsidP="000D131E">
            <w:pPr>
              <w:rPr>
                <w:b/>
                <w:sz w:val="28"/>
                <w:szCs w:val="28"/>
              </w:rPr>
            </w:pPr>
            <w:r>
              <w:rPr>
                <w:b/>
                <w:sz w:val="28"/>
                <w:szCs w:val="28"/>
              </w:rPr>
              <w:t>54%</w:t>
            </w:r>
          </w:p>
        </w:tc>
        <w:tc>
          <w:tcPr>
            <w:tcW w:w="1056" w:type="dxa"/>
          </w:tcPr>
          <w:p w14:paraId="3D41D5F6" w14:textId="77777777" w:rsidR="000D131E" w:rsidRDefault="000D131E" w:rsidP="000D131E">
            <w:pPr>
              <w:rPr>
                <w:b/>
                <w:sz w:val="28"/>
                <w:szCs w:val="28"/>
              </w:rPr>
            </w:pPr>
            <w:r>
              <w:rPr>
                <w:b/>
                <w:sz w:val="28"/>
                <w:szCs w:val="28"/>
              </w:rPr>
              <w:t>65%</w:t>
            </w:r>
          </w:p>
        </w:tc>
      </w:tr>
    </w:tbl>
    <w:p w14:paraId="0D0B940D" w14:textId="77777777" w:rsidR="00AD5D76" w:rsidRDefault="00AD5D76"/>
    <w:p w14:paraId="3DA4398A" w14:textId="77777777" w:rsidR="00CC790C" w:rsidRPr="00CC790C" w:rsidRDefault="00547C82">
      <w:r>
        <w:t>Due to the Covid 19 pandemic from 23 March 2020, home learning has been the main method of engaging children in learning.  R</w:t>
      </w:r>
      <w:r w:rsidR="00CC790C" w:rsidRPr="00CC790C">
        <w:t>ecognising the</w:t>
      </w:r>
      <w:r>
        <w:t xml:space="preserve"> potential</w:t>
      </w:r>
      <w:r w:rsidR="00CC790C" w:rsidRPr="00CC790C">
        <w:t xml:space="preserve"> </w:t>
      </w:r>
      <w:r>
        <w:t>limits on the availability of</w:t>
      </w:r>
      <w:r w:rsidR="00CC790C">
        <w:t xml:space="preserve"> digital technologies</w:t>
      </w:r>
      <w:r w:rsidR="000368BA">
        <w:t>,</w:t>
      </w:r>
      <w:r w:rsidR="00CC790C">
        <w:t xml:space="preserve"> we provided home learning opportunities on our website and </w:t>
      </w:r>
      <w:r w:rsidR="000368BA">
        <w:t>through paper co</w:t>
      </w:r>
      <w:r>
        <w:t xml:space="preserve">pies at our local supermarket.  </w:t>
      </w:r>
    </w:p>
    <w:p w14:paraId="0E27B00A" w14:textId="77777777" w:rsidR="00CC790C" w:rsidRDefault="00CC790C">
      <w:pPr>
        <w:rPr>
          <w:b/>
          <w:sz w:val="28"/>
          <w:szCs w:val="28"/>
        </w:rPr>
      </w:pPr>
    </w:p>
    <w:p w14:paraId="60061E4C" w14:textId="1C77E0CE" w:rsidR="00A37185" w:rsidRPr="000D131E" w:rsidRDefault="00A37185">
      <w:pPr>
        <w:rPr>
          <w:b/>
          <w:sz w:val="28"/>
          <w:szCs w:val="28"/>
        </w:rPr>
      </w:pPr>
      <w:r w:rsidRPr="00A37185">
        <w:rPr>
          <w:b/>
          <w:sz w:val="28"/>
          <w:szCs w:val="28"/>
        </w:rPr>
        <w:t>Achievement of Curriculum</w:t>
      </w:r>
      <w:r w:rsidR="00A3366E">
        <w:rPr>
          <w:b/>
          <w:sz w:val="28"/>
          <w:szCs w:val="28"/>
        </w:rPr>
        <w:t xml:space="preserve"> for Excellence Levels 2019 - 2020</w:t>
      </w:r>
    </w:p>
    <w:p w14:paraId="3DA90532" w14:textId="77777777" w:rsidR="00A37185" w:rsidRDefault="004A139D">
      <w:r>
        <w:t>Due to Covid 19 our latest figures were recorded in February.  I have re-submitted these predictions for Term 4.</w:t>
      </w:r>
    </w:p>
    <w:p w14:paraId="44EAFD9C" w14:textId="77777777" w:rsidR="00A37185" w:rsidRDefault="00A37185"/>
    <w:tbl>
      <w:tblPr>
        <w:tblW w:w="15360" w:type="dxa"/>
        <w:tblLook w:val="04A0" w:firstRow="1" w:lastRow="0" w:firstColumn="1" w:lastColumn="0" w:noHBand="0" w:noVBand="1"/>
      </w:tblPr>
      <w:tblGrid>
        <w:gridCol w:w="841"/>
        <w:gridCol w:w="975"/>
        <w:gridCol w:w="1183"/>
        <w:gridCol w:w="841"/>
        <w:gridCol w:w="841"/>
        <w:gridCol w:w="975"/>
        <w:gridCol w:w="1183"/>
        <w:gridCol w:w="841"/>
        <w:gridCol w:w="841"/>
        <w:gridCol w:w="975"/>
        <w:gridCol w:w="1183"/>
        <w:gridCol w:w="841"/>
        <w:gridCol w:w="841"/>
        <w:gridCol w:w="975"/>
        <w:gridCol w:w="1183"/>
        <w:gridCol w:w="841"/>
      </w:tblGrid>
      <w:tr w:rsidR="00A37185" w:rsidRPr="00A37185" w14:paraId="2E5A0EB4" w14:textId="77777777" w:rsidTr="00A37185">
        <w:trPr>
          <w:trHeight w:val="300"/>
        </w:trPr>
        <w:tc>
          <w:tcPr>
            <w:tcW w:w="3840" w:type="dxa"/>
            <w:gridSpan w:val="4"/>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778F0F42"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Reading</w:t>
            </w:r>
          </w:p>
        </w:tc>
        <w:tc>
          <w:tcPr>
            <w:tcW w:w="3840" w:type="dxa"/>
            <w:gridSpan w:val="4"/>
            <w:tcBorders>
              <w:top w:val="single" w:sz="8" w:space="0" w:color="auto"/>
              <w:left w:val="nil"/>
              <w:bottom w:val="single" w:sz="4" w:space="0" w:color="auto"/>
              <w:right w:val="nil"/>
            </w:tcBorders>
            <w:shd w:val="clear" w:color="000000" w:fill="BFBFBF"/>
            <w:noWrap/>
            <w:vAlign w:val="bottom"/>
            <w:hideMark/>
          </w:tcPr>
          <w:p w14:paraId="6FFC0775"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Writing</w:t>
            </w:r>
          </w:p>
        </w:tc>
        <w:tc>
          <w:tcPr>
            <w:tcW w:w="3840" w:type="dxa"/>
            <w:gridSpan w:val="4"/>
            <w:tcBorders>
              <w:top w:val="single" w:sz="8" w:space="0" w:color="auto"/>
              <w:left w:val="single" w:sz="8" w:space="0" w:color="auto"/>
              <w:bottom w:val="single" w:sz="4" w:space="0" w:color="auto"/>
              <w:right w:val="nil"/>
            </w:tcBorders>
            <w:shd w:val="clear" w:color="000000" w:fill="BFBFBF"/>
            <w:noWrap/>
            <w:vAlign w:val="bottom"/>
            <w:hideMark/>
          </w:tcPr>
          <w:p w14:paraId="3BBB1586"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 xml:space="preserve">Listening and </w:t>
            </w:r>
            <w:proofErr w:type="gramStart"/>
            <w:r w:rsidRPr="00A37185">
              <w:rPr>
                <w:rFonts w:ascii="Arial" w:eastAsia="Times New Roman" w:hAnsi="Arial" w:cs="Arial"/>
                <w:b/>
                <w:bCs/>
                <w:color w:val="000000"/>
                <w:lang w:eastAsia="en-GB"/>
              </w:rPr>
              <w:t>Talking</w:t>
            </w:r>
            <w:proofErr w:type="gramEnd"/>
          </w:p>
        </w:tc>
        <w:tc>
          <w:tcPr>
            <w:tcW w:w="3840" w:type="dxa"/>
            <w:gridSpan w:val="4"/>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727B1198"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Numeracy</w:t>
            </w:r>
          </w:p>
        </w:tc>
      </w:tr>
      <w:tr w:rsidR="00A37185" w:rsidRPr="00A37185" w14:paraId="5C47117B" w14:textId="77777777" w:rsidTr="00A37185">
        <w:trPr>
          <w:trHeight w:val="300"/>
        </w:trPr>
        <w:tc>
          <w:tcPr>
            <w:tcW w:w="841" w:type="dxa"/>
            <w:tcBorders>
              <w:top w:val="nil"/>
              <w:left w:val="single" w:sz="8" w:space="0" w:color="auto"/>
              <w:bottom w:val="nil"/>
              <w:right w:val="nil"/>
            </w:tcBorders>
            <w:shd w:val="clear" w:color="000000" w:fill="BFBFBF"/>
            <w:noWrap/>
            <w:vAlign w:val="bottom"/>
            <w:hideMark/>
          </w:tcPr>
          <w:p w14:paraId="63B74CDF"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P1</w:t>
            </w:r>
          </w:p>
        </w:tc>
        <w:tc>
          <w:tcPr>
            <w:tcW w:w="975" w:type="dxa"/>
            <w:tcBorders>
              <w:top w:val="nil"/>
              <w:left w:val="single" w:sz="4" w:space="0" w:color="auto"/>
              <w:bottom w:val="nil"/>
              <w:right w:val="nil"/>
            </w:tcBorders>
            <w:shd w:val="clear" w:color="000000" w:fill="BFBFBF"/>
            <w:noWrap/>
            <w:vAlign w:val="bottom"/>
            <w:hideMark/>
          </w:tcPr>
          <w:p w14:paraId="76D1AF56"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P4</w:t>
            </w:r>
          </w:p>
        </w:tc>
        <w:tc>
          <w:tcPr>
            <w:tcW w:w="1183" w:type="dxa"/>
            <w:tcBorders>
              <w:top w:val="nil"/>
              <w:left w:val="single" w:sz="4" w:space="0" w:color="auto"/>
              <w:bottom w:val="nil"/>
              <w:right w:val="single" w:sz="4" w:space="0" w:color="auto"/>
            </w:tcBorders>
            <w:shd w:val="clear" w:color="000000" w:fill="BFBFBF"/>
            <w:noWrap/>
            <w:vAlign w:val="bottom"/>
            <w:hideMark/>
          </w:tcPr>
          <w:p w14:paraId="27B994F0"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P7</w:t>
            </w:r>
          </w:p>
        </w:tc>
        <w:tc>
          <w:tcPr>
            <w:tcW w:w="841" w:type="dxa"/>
            <w:tcBorders>
              <w:top w:val="nil"/>
              <w:left w:val="nil"/>
              <w:bottom w:val="nil"/>
              <w:right w:val="single" w:sz="8" w:space="0" w:color="auto"/>
            </w:tcBorders>
            <w:shd w:val="clear" w:color="000000" w:fill="BFBFBF"/>
            <w:noWrap/>
            <w:vAlign w:val="bottom"/>
            <w:hideMark/>
          </w:tcPr>
          <w:p w14:paraId="5E7173A3"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S3</w:t>
            </w:r>
          </w:p>
        </w:tc>
        <w:tc>
          <w:tcPr>
            <w:tcW w:w="841" w:type="dxa"/>
            <w:tcBorders>
              <w:top w:val="nil"/>
              <w:left w:val="nil"/>
              <w:bottom w:val="nil"/>
              <w:right w:val="single" w:sz="4" w:space="0" w:color="auto"/>
            </w:tcBorders>
            <w:shd w:val="clear" w:color="000000" w:fill="BFBFBF"/>
            <w:noWrap/>
            <w:vAlign w:val="bottom"/>
            <w:hideMark/>
          </w:tcPr>
          <w:p w14:paraId="729B238E"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P1</w:t>
            </w:r>
          </w:p>
        </w:tc>
        <w:tc>
          <w:tcPr>
            <w:tcW w:w="975" w:type="dxa"/>
            <w:tcBorders>
              <w:top w:val="nil"/>
              <w:left w:val="nil"/>
              <w:bottom w:val="nil"/>
              <w:right w:val="single" w:sz="4" w:space="0" w:color="auto"/>
            </w:tcBorders>
            <w:shd w:val="clear" w:color="000000" w:fill="BFBFBF"/>
            <w:noWrap/>
            <w:vAlign w:val="bottom"/>
            <w:hideMark/>
          </w:tcPr>
          <w:p w14:paraId="4849BD23"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P4</w:t>
            </w:r>
          </w:p>
        </w:tc>
        <w:tc>
          <w:tcPr>
            <w:tcW w:w="1183" w:type="dxa"/>
            <w:tcBorders>
              <w:top w:val="nil"/>
              <w:left w:val="nil"/>
              <w:bottom w:val="nil"/>
              <w:right w:val="single" w:sz="4" w:space="0" w:color="auto"/>
            </w:tcBorders>
            <w:shd w:val="clear" w:color="000000" w:fill="BFBFBF"/>
            <w:noWrap/>
            <w:vAlign w:val="bottom"/>
            <w:hideMark/>
          </w:tcPr>
          <w:p w14:paraId="725411BE"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P7</w:t>
            </w:r>
          </w:p>
        </w:tc>
        <w:tc>
          <w:tcPr>
            <w:tcW w:w="841" w:type="dxa"/>
            <w:tcBorders>
              <w:top w:val="nil"/>
              <w:left w:val="nil"/>
              <w:bottom w:val="nil"/>
              <w:right w:val="nil"/>
            </w:tcBorders>
            <w:shd w:val="clear" w:color="000000" w:fill="BFBFBF"/>
            <w:noWrap/>
            <w:vAlign w:val="bottom"/>
            <w:hideMark/>
          </w:tcPr>
          <w:p w14:paraId="78DABD98"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S3</w:t>
            </w:r>
          </w:p>
        </w:tc>
        <w:tc>
          <w:tcPr>
            <w:tcW w:w="841" w:type="dxa"/>
            <w:tcBorders>
              <w:top w:val="nil"/>
              <w:left w:val="single" w:sz="8" w:space="0" w:color="auto"/>
              <w:bottom w:val="nil"/>
              <w:right w:val="single" w:sz="4" w:space="0" w:color="auto"/>
            </w:tcBorders>
            <w:shd w:val="clear" w:color="000000" w:fill="BFBFBF"/>
            <w:noWrap/>
            <w:vAlign w:val="bottom"/>
            <w:hideMark/>
          </w:tcPr>
          <w:p w14:paraId="371FA084"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P1</w:t>
            </w:r>
          </w:p>
        </w:tc>
        <w:tc>
          <w:tcPr>
            <w:tcW w:w="975" w:type="dxa"/>
            <w:tcBorders>
              <w:top w:val="nil"/>
              <w:left w:val="nil"/>
              <w:bottom w:val="nil"/>
              <w:right w:val="single" w:sz="4" w:space="0" w:color="auto"/>
            </w:tcBorders>
            <w:shd w:val="clear" w:color="000000" w:fill="BFBFBF"/>
            <w:noWrap/>
            <w:vAlign w:val="bottom"/>
            <w:hideMark/>
          </w:tcPr>
          <w:p w14:paraId="67E31F32"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P4</w:t>
            </w:r>
          </w:p>
        </w:tc>
        <w:tc>
          <w:tcPr>
            <w:tcW w:w="1183" w:type="dxa"/>
            <w:tcBorders>
              <w:top w:val="nil"/>
              <w:left w:val="nil"/>
              <w:bottom w:val="nil"/>
              <w:right w:val="single" w:sz="4" w:space="0" w:color="auto"/>
            </w:tcBorders>
            <w:shd w:val="clear" w:color="000000" w:fill="BFBFBF"/>
            <w:noWrap/>
            <w:vAlign w:val="bottom"/>
            <w:hideMark/>
          </w:tcPr>
          <w:p w14:paraId="69D6F7B7"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P7</w:t>
            </w:r>
          </w:p>
        </w:tc>
        <w:tc>
          <w:tcPr>
            <w:tcW w:w="841" w:type="dxa"/>
            <w:tcBorders>
              <w:top w:val="nil"/>
              <w:left w:val="nil"/>
              <w:bottom w:val="nil"/>
              <w:right w:val="nil"/>
            </w:tcBorders>
            <w:shd w:val="clear" w:color="000000" w:fill="BFBFBF"/>
            <w:noWrap/>
            <w:vAlign w:val="bottom"/>
            <w:hideMark/>
          </w:tcPr>
          <w:p w14:paraId="5FEB4576"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S3</w:t>
            </w:r>
          </w:p>
        </w:tc>
        <w:tc>
          <w:tcPr>
            <w:tcW w:w="841" w:type="dxa"/>
            <w:tcBorders>
              <w:top w:val="nil"/>
              <w:left w:val="single" w:sz="8" w:space="0" w:color="auto"/>
              <w:bottom w:val="nil"/>
              <w:right w:val="single" w:sz="4" w:space="0" w:color="auto"/>
            </w:tcBorders>
            <w:shd w:val="clear" w:color="000000" w:fill="BFBFBF"/>
            <w:noWrap/>
            <w:vAlign w:val="bottom"/>
            <w:hideMark/>
          </w:tcPr>
          <w:p w14:paraId="697C311A"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P1</w:t>
            </w:r>
          </w:p>
        </w:tc>
        <w:tc>
          <w:tcPr>
            <w:tcW w:w="975" w:type="dxa"/>
            <w:tcBorders>
              <w:top w:val="nil"/>
              <w:left w:val="nil"/>
              <w:bottom w:val="nil"/>
              <w:right w:val="single" w:sz="4" w:space="0" w:color="auto"/>
            </w:tcBorders>
            <w:shd w:val="clear" w:color="000000" w:fill="BFBFBF"/>
            <w:noWrap/>
            <w:vAlign w:val="bottom"/>
            <w:hideMark/>
          </w:tcPr>
          <w:p w14:paraId="65C20AC8"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P4</w:t>
            </w:r>
          </w:p>
        </w:tc>
        <w:tc>
          <w:tcPr>
            <w:tcW w:w="1183" w:type="dxa"/>
            <w:tcBorders>
              <w:top w:val="nil"/>
              <w:left w:val="nil"/>
              <w:bottom w:val="nil"/>
              <w:right w:val="single" w:sz="4" w:space="0" w:color="auto"/>
            </w:tcBorders>
            <w:shd w:val="clear" w:color="000000" w:fill="BFBFBF"/>
            <w:noWrap/>
            <w:vAlign w:val="bottom"/>
            <w:hideMark/>
          </w:tcPr>
          <w:p w14:paraId="49A4905F"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P7</w:t>
            </w:r>
          </w:p>
        </w:tc>
        <w:tc>
          <w:tcPr>
            <w:tcW w:w="841" w:type="dxa"/>
            <w:tcBorders>
              <w:top w:val="nil"/>
              <w:left w:val="nil"/>
              <w:bottom w:val="nil"/>
              <w:right w:val="single" w:sz="8" w:space="0" w:color="auto"/>
            </w:tcBorders>
            <w:shd w:val="clear" w:color="000000" w:fill="BFBFBF"/>
            <w:noWrap/>
            <w:vAlign w:val="bottom"/>
            <w:hideMark/>
          </w:tcPr>
          <w:p w14:paraId="4FB79DC5"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S3</w:t>
            </w:r>
          </w:p>
        </w:tc>
      </w:tr>
      <w:tr w:rsidR="00A37185" w:rsidRPr="00A37185" w14:paraId="3834D877" w14:textId="77777777" w:rsidTr="00A37185">
        <w:trPr>
          <w:trHeight w:val="300"/>
        </w:trPr>
        <w:tc>
          <w:tcPr>
            <w:tcW w:w="841" w:type="dxa"/>
            <w:tcBorders>
              <w:top w:val="single" w:sz="4" w:space="0" w:color="auto"/>
              <w:left w:val="single" w:sz="8" w:space="0" w:color="auto"/>
              <w:bottom w:val="nil"/>
              <w:right w:val="nil"/>
            </w:tcBorders>
            <w:shd w:val="clear" w:color="000000" w:fill="BFBFBF"/>
            <w:noWrap/>
            <w:vAlign w:val="bottom"/>
            <w:hideMark/>
          </w:tcPr>
          <w:p w14:paraId="65AEDD99"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E</w:t>
            </w:r>
          </w:p>
        </w:tc>
        <w:tc>
          <w:tcPr>
            <w:tcW w:w="975" w:type="dxa"/>
            <w:tcBorders>
              <w:top w:val="single" w:sz="4" w:space="0" w:color="auto"/>
              <w:left w:val="single" w:sz="4" w:space="0" w:color="auto"/>
              <w:bottom w:val="nil"/>
              <w:right w:val="nil"/>
            </w:tcBorders>
            <w:shd w:val="clear" w:color="000000" w:fill="BFBFBF"/>
            <w:noWrap/>
            <w:vAlign w:val="bottom"/>
            <w:hideMark/>
          </w:tcPr>
          <w:p w14:paraId="2D379AE9"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1st</w:t>
            </w:r>
          </w:p>
        </w:tc>
        <w:tc>
          <w:tcPr>
            <w:tcW w:w="1183" w:type="dxa"/>
            <w:tcBorders>
              <w:top w:val="single" w:sz="4" w:space="0" w:color="auto"/>
              <w:left w:val="single" w:sz="4" w:space="0" w:color="auto"/>
              <w:bottom w:val="nil"/>
              <w:right w:val="single" w:sz="4" w:space="0" w:color="auto"/>
            </w:tcBorders>
            <w:shd w:val="clear" w:color="000000" w:fill="BFBFBF"/>
            <w:noWrap/>
            <w:vAlign w:val="bottom"/>
            <w:hideMark/>
          </w:tcPr>
          <w:p w14:paraId="7C1ED1BB"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2nd</w:t>
            </w:r>
          </w:p>
        </w:tc>
        <w:tc>
          <w:tcPr>
            <w:tcW w:w="841" w:type="dxa"/>
            <w:tcBorders>
              <w:top w:val="single" w:sz="4" w:space="0" w:color="auto"/>
              <w:left w:val="nil"/>
              <w:bottom w:val="nil"/>
              <w:right w:val="single" w:sz="8" w:space="0" w:color="auto"/>
            </w:tcBorders>
            <w:shd w:val="clear" w:color="000000" w:fill="BFBFBF"/>
            <w:noWrap/>
            <w:vAlign w:val="bottom"/>
            <w:hideMark/>
          </w:tcPr>
          <w:p w14:paraId="6E7BEAA2"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 </w:t>
            </w:r>
          </w:p>
        </w:tc>
        <w:tc>
          <w:tcPr>
            <w:tcW w:w="841" w:type="dxa"/>
            <w:tcBorders>
              <w:top w:val="single" w:sz="4" w:space="0" w:color="auto"/>
              <w:left w:val="nil"/>
              <w:bottom w:val="nil"/>
              <w:right w:val="nil"/>
            </w:tcBorders>
            <w:shd w:val="clear" w:color="000000" w:fill="BFBFBF"/>
            <w:noWrap/>
            <w:vAlign w:val="bottom"/>
            <w:hideMark/>
          </w:tcPr>
          <w:p w14:paraId="33B80983"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E</w:t>
            </w:r>
          </w:p>
        </w:tc>
        <w:tc>
          <w:tcPr>
            <w:tcW w:w="975" w:type="dxa"/>
            <w:tcBorders>
              <w:top w:val="single" w:sz="4" w:space="0" w:color="auto"/>
              <w:left w:val="single" w:sz="4" w:space="0" w:color="auto"/>
              <w:bottom w:val="nil"/>
              <w:right w:val="nil"/>
            </w:tcBorders>
            <w:shd w:val="clear" w:color="000000" w:fill="BFBFBF"/>
            <w:noWrap/>
            <w:vAlign w:val="bottom"/>
            <w:hideMark/>
          </w:tcPr>
          <w:p w14:paraId="59B4ADE6"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1st</w:t>
            </w:r>
          </w:p>
        </w:tc>
        <w:tc>
          <w:tcPr>
            <w:tcW w:w="1183" w:type="dxa"/>
            <w:tcBorders>
              <w:top w:val="single" w:sz="4" w:space="0" w:color="auto"/>
              <w:left w:val="single" w:sz="4" w:space="0" w:color="auto"/>
              <w:bottom w:val="nil"/>
              <w:right w:val="single" w:sz="4" w:space="0" w:color="auto"/>
            </w:tcBorders>
            <w:shd w:val="clear" w:color="000000" w:fill="BFBFBF"/>
            <w:noWrap/>
            <w:vAlign w:val="bottom"/>
            <w:hideMark/>
          </w:tcPr>
          <w:p w14:paraId="0FDAB91B"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2nd</w:t>
            </w:r>
          </w:p>
        </w:tc>
        <w:tc>
          <w:tcPr>
            <w:tcW w:w="841" w:type="dxa"/>
            <w:tcBorders>
              <w:top w:val="single" w:sz="4" w:space="0" w:color="auto"/>
              <w:left w:val="nil"/>
              <w:bottom w:val="nil"/>
              <w:right w:val="nil"/>
            </w:tcBorders>
            <w:shd w:val="clear" w:color="000000" w:fill="BFBFBF"/>
            <w:noWrap/>
            <w:vAlign w:val="bottom"/>
            <w:hideMark/>
          </w:tcPr>
          <w:p w14:paraId="63E4A9CD"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 </w:t>
            </w:r>
          </w:p>
        </w:tc>
        <w:tc>
          <w:tcPr>
            <w:tcW w:w="841" w:type="dxa"/>
            <w:tcBorders>
              <w:top w:val="single" w:sz="4" w:space="0" w:color="auto"/>
              <w:left w:val="single" w:sz="8" w:space="0" w:color="auto"/>
              <w:bottom w:val="nil"/>
              <w:right w:val="nil"/>
            </w:tcBorders>
            <w:shd w:val="clear" w:color="000000" w:fill="BFBFBF"/>
            <w:noWrap/>
            <w:vAlign w:val="bottom"/>
            <w:hideMark/>
          </w:tcPr>
          <w:p w14:paraId="061D6CA7"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E</w:t>
            </w:r>
          </w:p>
        </w:tc>
        <w:tc>
          <w:tcPr>
            <w:tcW w:w="975" w:type="dxa"/>
            <w:tcBorders>
              <w:top w:val="single" w:sz="4" w:space="0" w:color="auto"/>
              <w:left w:val="single" w:sz="4" w:space="0" w:color="auto"/>
              <w:bottom w:val="nil"/>
              <w:right w:val="nil"/>
            </w:tcBorders>
            <w:shd w:val="clear" w:color="000000" w:fill="BFBFBF"/>
            <w:noWrap/>
            <w:vAlign w:val="bottom"/>
            <w:hideMark/>
          </w:tcPr>
          <w:p w14:paraId="5CAA64FB"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1st</w:t>
            </w:r>
          </w:p>
        </w:tc>
        <w:tc>
          <w:tcPr>
            <w:tcW w:w="1183" w:type="dxa"/>
            <w:tcBorders>
              <w:top w:val="single" w:sz="4" w:space="0" w:color="auto"/>
              <w:left w:val="single" w:sz="4" w:space="0" w:color="auto"/>
              <w:bottom w:val="nil"/>
              <w:right w:val="single" w:sz="4" w:space="0" w:color="auto"/>
            </w:tcBorders>
            <w:shd w:val="clear" w:color="000000" w:fill="BFBFBF"/>
            <w:noWrap/>
            <w:vAlign w:val="bottom"/>
            <w:hideMark/>
          </w:tcPr>
          <w:p w14:paraId="1448AD86"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2nd</w:t>
            </w:r>
          </w:p>
        </w:tc>
        <w:tc>
          <w:tcPr>
            <w:tcW w:w="841" w:type="dxa"/>
            <w:tcBorders>
              <w:top w:val="single" w:sz="4" w:space="0" w:color="auto"/>
              <w:left w:val="nil"/>
              <w:bottom w:val="nil"/>
              <w:right w:val="nil"/>
            </w:tcBorders>
            <w:shd w:val="clear" w:color="000000" w:fill="BFBFBF"/>
            <w:noWrap/>
            <w:vAlign w:val="bottom"/>
            <w:hideMark/>
          </w:tcPr>
          <w:p w14:paraId="4F6584BE"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 </w:t>
            </w:r>
          </w:p>
        </w:tc>
        <w:tc>
          <w:tcPr>
            <w:tcW w:w="841" w:type="dxa"/>
            <w:tcBorders>
              <w:top w:val="single" w:sz="4" w:space="0" w:color="auto"/>
              <w:left w:val="single" w:sz="8" w:space="0" w:color="auto"/>
              <w:bottom w:val="nil"/>
              <w:right w:val="nil"/>
            </w:tcBorders>
            <w:shd w:val="clear" w:color="000000" w:fill="BFBFBF"/>
            <w:noWrap/>
            <w:vAlign w:val="bottom"/>
            <w:hideMark/>
          </w:tcPr>
          <w:p w14:paraId="3D6DC322"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E</w:t>
            </w:r>
          </w:p>
        </w:tc>
        <w:tc>
          <w:tcPr>
            <w:tcW w:w="97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8929DF5"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1st</w:t>
            </w:r>
          </w:p>
        </w:tc>
        <w:tc>
          <w:tcPr>
            <w:tcW w:w="1183" w:type="dxa"/>
            <w:tcBorders>
              <w:top w:val="single" w:sz="4" w:space="0" w:color="auto"/>
              <w:left w:val="nil"/>
              <w:bottom w:val="single" w:sz="4" w:space="0" w:color="auto"/>
              <w:right w:val="single" w:sz="4" w:space="0" w:color="auto"/>
            </w:tcBorders>
            <w:shd w:val="clear" w:color="000000" w:fill="BFBFBF"/>
            <w:noWrap/>
            <w:vAlign w:val="bottom"/>
            <w:hideMark/>
          </w:tcPr>
          <w:p w14:paraId="5AD33703"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2nd</w:t>
            </w:r>
          </w:p>
        </w:tc>
        <w:tc>
          <w:tcPr>
            <w:tcW w:w="841" w:type="dxa"/>
            <w:tcBorders>
              <w:top w:val="single" w:sz="4" w:space="0" w:color="auto"/>
              <w:left w:val="nil"/>
              <w:bottom w:val="nil"/>
              <w:right w:val="single" w:sz="8" w:space="0" w:color="auto"/>
            </w:tcBorders>
            <w:shd w:val="clear" w:color="000000" w:fill="BFBFBF"/>
            <w:noWrap/>
            <w:vAlign w:val="bottom"/>
            <w:hideMark/>
          </w:tcPr>
          <w:p w14:paraId="09AF38FC" w14:textId="77777777" w:rsidR="00A37185" w:rsidRPr="00A37185" w:rsidRDefault="00A37185" w:rsidP="00A37185">
            <w:pPr>
              <w:jc w:val="center"/>
              <w:rPr>
                <w:rFonts w:ascii="Arial" w:eastAsia="Times New Roman" w:hAnsi="Arial" w:cs="Arial"/>
                <w:b/>
                <w:bCs/>
                <w:color w:val="000000"/>
                <w:lang w:eastAsia="en-GB"/>
              </w:rPr>
            </w:pPr>
            <w:r w:rsidRPr="00A37185">
              <w:rPr>
                <w:rFonts w:ascii="Arial" w:eastAsia="Times New Roman" w:hAnsi="Arial" w:cs="Arial"/>
                <w:b/>
                <w:bCs/>
                <w:color w:val="000000"/>
                <w:lang w:eastAsia="en-GB"/>
              </w:rPr>
              <w:t> </w:t>
            </w:r>
          </w:p>
        </w:tc>
      </w:tr>
      <w:tr w:rsidR="00A37185" w:rsidRPr="00A37185" w14:paraId="3AB3CDE2" w14:textId="77777777" w:rsidTr="004A139D">
        <w:trPr>
          <w:trHeight w:val="300"/>
        </w:trPr>
        <w:tc>
          <w:tcPr>
            <w:tcW w:w="8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02436C1"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83</w:t>
            </w: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3D2650BD"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85</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31B2963F"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84</w:t>
            </w:r>
          </w:p>
        </w:tc>
        <w:tc>
          <w:tcPr>
            <w:tcW w:w="841" w:type="dxa"/>
            <w:tcBorders>
              <w:top w:val="single" w:sz="4" w:space="0" w:color="auto"/>
              <w:left w:val="nil"/>
              <w:bottom w:val="single" w:sz="4" w:space="0" w:color="auto"/>
              <w:right w:val="single" w:sz="8" w:space="0" w:color="auto"/>
            </w:tcBorders>
            <w:shd w:val="clear" w:color="auto" w:fill="auto"/>
            <w:noWrap/>
            <w:vAlign w:val="bottom"/>
            <w:hideMark/>
          </w:tcPr>
          <w:p w14:paraId="15AA318D" w14:textId="77777777" w:rsidR="00A37185" w:rsidRPr="00A37185" w:rsidRDefault="00A37185" w:rsidP="00A37185">
            <w:pPr>
              <w:jc w:val="center"/>
              <w:rPr>
                <w:rFonts w:ascii="Arial" w:eastAsia="Times New Roman" w:hAnsi="Arial" w:cs="Arial"/>
                <w:color w:val="000000"/>
                <w:lang w:eastAsia="en-GB"/>
              </w:rPr>
            </w:pPr>
            <w:r w:rsidRPr="00A37185">
              <w:rPr>
                <w:rFonts w:ascii="Arial" w:eastAsia="Times New Roman" w:hAnsi="Arial" w:cs="Arial"/>
                <w:color w:val="000000"/>
                <w:lang w:eastAsia="en-GB"/>
              </w:rPr>
              <w:t> </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1944BFB1"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81</w:t>
            </w: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7E57E621"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91</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58A771A2"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75</w:t>
            </w:r>
          </w:p>
        </w:tc>
        <w:tc>
          <w:tcPr>
            <w:tcW w:w="841" w:type="dxa"/>
            <w:tcBorders>
              <w:top w:val="single" w:sz="4" w:space="0" w:color="auto"/>
              <w:left w:val="nil"/>
              <w:bottom w:val="single" w:sz="4" w:space="0" w:color="auto"/>
              <w:right w:val="nil"/>
            </w:tcBorders>
            <w:shd w:val="clear" w:color="auto" w:fill="auto"/>
            <w:noWrap/>
            <w:vAlign w:val="bottom"/>
            <w:hideMark/>
          </w:tcPr>
          <w:p w14:paraId="01512BE8" w14:textId="77777777" w:rsidR="00A37185" w:rsidRPr="00A37185" w:rsidRDefault="00A37185" w:rsidP="00A37185">
            <w:pPr>
              <w:jc w:val="center"/>
              <w:rPr>
                <w:rFonts w:ascii="Arial" w:eastAsia="Times New Roman" w:hAnsi="Arial" w:cs="Arial"/>
                <w:color w:val="000000"/>
                <w:lang w:eastAsia="en-GB"/>
              </w:rPr>
            </w:pPr>
            <w:r w:rsidRPr="00A37185">
              <w:rPr>
                <w:rFonts w:ascii="Arial" w:eastAsia="Times New Roman" w:hAnsi="Arial" w:cs="Arial"/>
                <w:color w:val="000000"/>
                <w:lang w:eastAsia="en-GB"/>
              </w:rPr>
              <w:t> </w:t>
            </w:r>
          </w:p>
        </w:tc>
        <w:tc>
          <w:tcPr>
            <w:tcW w:w="8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3C344E"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85</w:t>
            </w:r>
          </w:p>
        </w:tc>
        <w:tc>
          <w:tcPr>
            <w:tcW w:w="975" w:type="dxa"/>
            <w:tcBorders>
              <w:top w:val="single" w:sz="4" w:space="0" w:color="auto"/>
              <w:left w:val="nil"/>
              <w:bottom w:val="single" w:sz="4" w:space="0" w:color="auto"/>
              <w:right w:val="single" w:sz="4" w:space="0" w:color="auto"/>
            </w:tcBorders>
            <w:shd w:val="clear" w:color="auto" w:fill="auto"/>
            <w:noWrap/>
            <w:vAlign w:val="bottom"/>
          </w:tcPr>
          <w:p w14:paraId="2F5DF96A"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84</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23DB4977"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77</w:t>
            </w:r>
          </w:p>
        </w:tc>
        <w:tc>
          <w:tcPr>
            <w:tcW w:w="841" w:type="dxa"/>
            <w:tcBorders>
              <w:top w:val="single" w:sz="4" w:space="0" w:color="auto"/>
              <w:left w:val="nil"/>
              <w:bottom w:val="single" w:sz="4" w:space="0" w:color="auto"/>
              <w:right w:val="single" w:sz="8" w:space="0" w:color="auto"/>
            </w:tcBorders>
            <w:shd w:val="clear" w:color="auto" w:fill="auto"/>
            <w:noWrap/>
            <w:vAlign w:val="bottom"/>
            <w:hideMark/>
          </w:tcPr>
          <w:p w14:paraId="0DA70637" w14:textId="77777777" w:rsidR="00A37185" w:rsidRPr="00A37185" w:rsidRDefault="00A37185" w:rsidP="00A37185">
            <w:pPr>
              <w:jc w:val="center"/>
              <w:rPr>
                <w:rFonts w:ascii="Arial" w:eastAsia="Times New Roman" w:hAnsi="Arial" w:cs="Arial"/>
                <w:color w:val="000000"/>
                <w:lang w:eastAsia="en-GB"/>
              </w:rPr>
            </w:pPr>
            <w:r w:rsidRPr="00A37185">
              <w:rPr>
                <w:rFonts w:ascii="Arial" w:eastAsia="Times New Roman" w:hAnsi="Arial" w:cs="Arial"/>
                <w:color w:val="000000"/>
                <w:lang w:eastAsia="en-GB"/>
              </w:rPr>
              <w:t> </w:t>
            </w:r>
          </w:p>
        </w:tc>
        <w:tc>
          <w:tcPr>
            <w:tcW w:w="841" w:type="dxa"/>
            <w:tcBorders>
              <w:top w:val="single" w:sz="4" w:space="0" w:color="auto"/>
              <w:left w:val="nil"/>
              <w:bottom w:val="single" w:sz="4" w:space="0" w:color="auto"/>
              <w:right w:val="single" w:sz="4" w:space="0" w:color="auto"/>
            </w:tcBorders>
            <w:shd w:val="clear" w:color="auto" w:fill="auto"/>
            <w:noWrap/>
            <w:vAlign w:val="bottom"/>
          </w:tcPr>
          <w:p w14:paraId="490E9F23"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85</w:t>
            </w:r>
          </w:p>
        </w:tc>
        <w:tc>
          <w:tcPr>
            <w:tcW w:w="975" w:type="dxa"/>
            <w:tcBorders>
              <w:top w:val="nil"/>
              <w:left w:val="nil"/>
              <w:bottom w:val="single" w:sz="4" w:space="0" w:color="auto"/>
              <w:right w:val="single" w:sz="4" w:space="0" w:color="auto"/>
            </w:tcBorders>
            <w:shd w:val="clear" w:color="auto" w:fill="auto"/>
            <w:noWrap/>
            <w:vAlign w:val="bottom"/>
          </w:tcPr>
          <w:p w14:paraId="1095231E"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85</w:t>
            </w:r>
          </w:p>
        </w:tc>
        <w:tc>
          <w:tcPr>
            <w:tcW w:w="1183" w:type="dxa"/>
            <w:tcBorders>
              <w:top w:val="nil"/>
              <w:left w:val="nil"/>
              <w:bottom w:val="single" w:sz="4" w:space="0" w:color="auto"/>
              <w:right w:val="single" w:sz="4" w:space="0" w:color="auto"/>
            </w:tcBorders>
            <w:shd w:val="clear" w:color="auto" w:fill="auto"/>
            <w:noWrap/>
            <w:vAlign w:val="bottom"/>
          </w:tcPr>
          <w:p w14:paraId="0F8EA849"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841" w:type="dxa"/>
            <w:tcBorders>
              <w:top w:val="single" w:sz="4" w:space="0" w:color="auto"/>
              <w:left w:val="nil"/>
              <w:bottom w:val="single" w:sz="4" w:space="0" w:color="auto"/>
              <w:right w:val="single" w:sz="8" w:space="0" w:color="auto"/>
            </w:tcBorders>
            <w:shd w:val="clear" w:color="auto" w:fill="auto"/>
            <w:noWrap/>
            <w:vAlign w:val="bottom"/>
            <w:hideMark/>
          </w:tcPr>
          <w:p w14:paraId="46624170" w14:textId="77777777" w:rsidR="00A37185" w:rsidRPr="00A37185" w:rsidRDefault="00A37185" w:rsidP="00A37185">
            <w:pPr>
              <w:jc w:val="center"/>
              <w:rPr>
                <w:rFonts w:ascii="Arial" w:eastAsia="Times New Roman" w:hAnsi="Arial" w:cs="Arial"/>
                <w:color w:val="000000"/>
                <w:lang w:eastAsia="en-GB"/>
              </w:rPr>
            </w:pPr>
            <w:r w:rsidRPr="00A37185">
              <w:rPr>
                <w:rFonts w:ascii="Arial" w:eastAsia="Times New Roman" w:hAnsi="Arial" w:cs="Arial"/>
                <w:color w:val="000000"/>
                <w:lang w:eastAsia="en-GB"/>
              </w:rPr>
              <w:t> </w:t>
            </w:r>
          </w:p>
        </w:tc>
      </w:tr>
      <w:tr w:rsidR="00A37185" w:rsidRPr="00A37185" w14:paraId="2A407856" w14:textId="77777777" w:rsidTr="004A139D">
        <w:trPr>
          <w:trHeight w:val="300"/>
        </w:trPr>
        <w:tc>
          <w:tcPr>
            <w:tcW w:w="841" w:type="dxa"/>
            <w:tcBorders>
              <w:top w:val="nil"/>
              <w:left w:val="single" w:sz="8" w:space="0" w:color="auto"/>
              <w:bottom w:val="single" w:sz="4" w:space="0" w:color="auto"/>
              <w:right w:val="nil"/>
            </w:tcBorders>
            <w:shd w:val="clear" w:color="auto" w:fill="auto"/>
            <w:noWrap/>
            <w:vAlign w:val="bottom"/>
          </w:tcPr>
          <w:p w14:paraId="2A836B61"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85</w:t>
            </w:r>
          </w:p>
        </w:tc>
        <w:tc>
          <w:tcPr>
            <w:tcW w:w="975" w:type="dxa"/>
            <w:tcBorders>
              <w:top w:val="nil"/>
              <w:left w:val="single" w:sz="4" w:space="0" w:color="auto"/>
              <w:bottom w:val="single" w:sz="4" w:space="0" w:color="auto"/>
              <w:right w:val="nil"/>
            </w:tcBorders>
            <w:shd w:val="clear" w:color="auto" w:fill="auto"/>
            <w:noWrap/>
            <w:vAlign w:val="bottom"/>
          </w:tcPr>
          <w:p w14:paraId="145F2F2F"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84</w:t>
            </w:r>
          </w:p>
        </w:tc>
        <w:tc>
          <w:tcPr>
            <w:tcW w:w="1183" w:type="dxa"/>
            <w:tcBorders>
              <w:top w:val="nil"/>
              <w:left w:val="single" w:sz="4" w:space="0" w:color="auto"/>
              <w:bottom w:val="single" w:sz="4" w:space="0" w:color="auto"/>
              <w:right w:val="single" w:sz="4" w:space="0" w:color="auto"/>
            </w:tcBorders>
            <w:shd w:val="clear" w:color="auto" w:fill="auto"/>
            <w:noWrap/>
            <w:vAlign w:val="bottom"/>
          </w:tcPr>
          <w:p w14:paraId="693A4E31"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84</w:t>
            </w:r>
          </w:p>
        </w:tc>
        <w:tc>
          <w:tcPr>
            <w:tcW w:w="841" w:type="dxa"/>
            <w:tcBorders>
              <w:top w:val="nil"/>
              <w:left w:val="nil"/>
              <w:bottom w:val="single" w:sz="4" w:space="0" w:color="auto"/>
              <w:right w:val="single" w:sz="8" w:space="0" w:color="auto"/>
            </w:tcBorders>
            <w:shd w:val="clear" w:color="auto" w:fill="auto"/>
            <w:noWrap/>
            <w:vAlign w:val="bottom"/>
            <w:hideMark/>
          </w:tcPr>
          <w:p w14:paraId="4B8484D5" w14:textId="77777777" w:rsidR="00A37185" w:rsidRPr="00A37185" w:rsidRDefault="00A37185" w:rsidP="00A37185">
            <w:pPr>
              <w:jc w:val="center"/>
              <w:rPr>
                <w:rFonts w:ascii="Arial" w:eastAsia="Times New Roman" w:hAnsi="Arial" w:cs="Arial"/>
                <w:color w:val="000000"/>
                <w:lang w:eastAsia="en-GB"/>
              </w:rPr>
            </w:pPr>
            <w:r w:rsidRPr="00A37185">
              <w:rPr>
                <w:rFonts w:ascii="Arial" w:eastAsia="Times New Roman" w:hAnsi="Arial" w:cs="Arial"/>
                <w:color w:val="000000"/>
                <w:lang w:eastAsia="en-GB"/>
              </w:rPr>
              <w:t> </w:t>
            </w:r>
          </w:p>
        </w:tc>
        <w:tc>
          <w:tcPr>
            <w:tcW w:w="841" w:type="dxa"/>
            <w:tcBorders>
              <w:top w:val="nil"/>
              <w:left w:val="nil"/>
              <w:bottom w:val="single" w:sz="4" w:space="0" w:color="auto"/>
              <w:right w:val="single" w:sz="4" w:space="0" w:color="auto"/>
            </w:tcBorders>
            <w:shd w:val="clear" w:color="auto" w:fill="auto"/>
            <w:noWrap/>
            <w:vAlign w:val="bottom"/>
          </w:tcPr>
          <w:p w14:paraId="5D4104D6"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85</w:t>
            </w:r>
          </w:p>
        </w:tc>
        <w:tc>
          <w:tcPr>
            <w:tcW w:w="975" w:type="dxa"/>
            <w:tcBorders>
              <w:top w:val="nil"/>
              <w:left w:val="nil"/>
              <w:bottom w:val="single" w:sz="4" w:space="0" w:color="auto"/>
              <w:right w:val="nil"/>
            </w:tcBorders>
            <w:shd w:val="clear" w:color="auto" w:fill="auto"/>
            <w:noWrap/>
            <w:vAlign w:val="bottom"/>
          </w:tcPr>
          <w:p w14:paraId="1CD822AD"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84</w:t>
            </w:r>
          </w:p>
        </w:tc>
        <w:tc>
          <w:tcPr>
            <w:tcW w:w="1183" w:type="dxa"/>
            <w:tcBorders>
              <w:top w:val="nil"/>
              <w:left w:val="single" w:sz="4" w:space="0" w:color="auto"/>
              <w:bottom w:val="single" w:sz="4" w:space="0" w:color="auto"/>
              <w:right w:val="nil"/>
            </w:tcBorders>
            <w:shd w:val="clear" w:color="auto" w:fill="auto"/>
            <w:noWrap/>
            <w:vAlign w:val="bottom"/>
          </w:tcPr>
          <w:p w14:paraId="481C4B99"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75</w:t>
            </w:r>
          </w:p>
        </w:tc>
        <w:tc>
          <w:tcPr>
            <w:tcW w:w="841" w:type="dxa"/>
            <w:tcBorders>
              <w:top w:val="nil"/>
              <w:left w:val="single" w:sz="4" w:space="0" w:color="auto"/>
              <w:bottom w:val="single" w:sz="4" w:space="0" w:color="auto"/>
              <w:right w:val="nil"/>
            </w:tcBorders>
            <w:shd w:val="clear" w:color="auto" w:fill="auto"/>
            <w:noWrap/>
            <w:vAlign w:val="bottom"/>
            <w:hideMark/>
          </w:tcPr>
          <w:p w14:paraId="4F8F56C0" w14:textId="77777777" w:rsidR="00A37185" w:rsidRPr="00A37185" w:rsidRDefault="00A37185" w:rsidP="00A37185">
            <w:pPr>
              <w:jc w:val="center"/>
              <w:rPr>
                <w:rFonts w:ascii="Arial" w:eastAsia="Times New Roman" w:hAnsi="Arial" w:cs="Arial"/>
                <w:color w:val="000000"/>
                <w:lang w:eastAsia="en-GB"/>
              </w:rPr>
            </w:pPr>
            <w:r w:rsidRPr="00A37185">
              <w:rPr>
                <w:rFonts w:ascii="Arial" w:eastAsia="Times New Roman" w:hAnsi="Arial" w:cs="Arial"/>
                <w:color w:val="000000"/>
                <w:lang w:eastAsia="en-GB"/>
              </w:rPr>
              <w:t> </w:t>
            </w:r>
          </w:p>
        </w:tc>
        <w:tc>
          <w:tcPr>
            <w:tcW w:w="841" w:type="dxa"/>
            <w:tcBorders>
              <w:top w:val="nil"/>
              <w:left w:val="single" w:sz="8" w:space="0" w:color="auto"/>
              <w:bottom w:val="single" w:sz="4" w:space="0" w:color="auto"/>
              <w:right w:val="single" w:sz="4" w:space="0" w:color="auto"/>
            </w:tcBorders>
            <w:shd w:val="clear" w:color="auto" w:fill="auto"/>
            <w:noWrap/>
            <w:vAlign w:val="bottom"/>
          </w:tcPr>
          <w:p w14:paraId="1DCB3458"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88</w:t>
            </w:r>
          </w:p>
        </w:tc>
        <w:tc>
          <w:tcPr>
            <w:tcW w:w="975" w:type="dxa"/>
            <w:tcBorders>
              <w:top w:val="nil"/>
              <w:left w:val="nil"/>
              <w:bottom w:val="single" w:sz="4" w:space="0" w:color="auto"/>
              <w:right w:val="single" w:sz="4" w:space="0" w:color="auto"/>
            </w:tcBorders>
            <w:shd w:val="clear" w:color="auto" w:fill="auto"/>
            <w:noWrap/>
            <w:vAlign w:val="bottom"/>
          </w:tcPr>
          <w:p w14:paraId="4EF93A77"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89</w:t>
            </w:r>
          </w:p>
        </w:tc>
        <w:tc>
          <w:tcPr>
            <w:tcW w:w="1183" w:type="dxa"/>
            <w:tcBorders>
              <w:top w:val="nil"/>
              <w:left w:val="nil"/>
              <w:bottom w:val="single" w:sz="4" w:space="0" w:color="auto"/>
              <w:right w:val="nil"/>
            </w:tcBorders>
            <w:shd w:val="clear" w:color="auto" w:fill="auto"/>
            <w:noWrap/>
            <w:vAlign w:val="bottom"/>
          </w:tcPr>
          <w:p w14:paraId="03C795E6"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77</w:t>
            </w:r>
          </w:p>
        </w:tc>
        <w:tc>
          <w:tcPr>
            <w:tcW w:w="841" w:type="dxa"/>
            <w:tcBorders>
              <w:top w:val="nil"/>
              <w:left w:val="single" w:sz="4" w:space="0" w:color="auto"/>
              <w:bottom w:val="single" w:sz="4" w:space="0" w:color="auto"/>
              <w:right w:val="nil"/>
            </w:tcBorders>
            <w:shd w:val="clear" w:color="auto" w:fill="auto"/>
            <w:noWrap/>
            <w:vAlign w:val="bottom"/>
            <w:hideMark/>
          </w:tcPr>
          <w:p w14:paraId="649CC1FA" w14:textId="77777777" w:rsidR="00A37185" w:rsidRPr="00A37185" w:rsidRDefault="00A37185" w:rsidP="00A37185">
            <w:pPr>
              <w:jc w:val="center"/>
              <w:rPr>
                <w:rFonts w:ascii="Arial" w:eastAsia="Times New Roman" w:hAnsi="Arial" w:cs="Arial"/>
                <w:color w:val="000000"/>
                <w:lang w:eastAsia="en-GB"/>
              </w:rPr>
            </w:pPr>
            <w:r w:rsidRPr="00A37185">
              <w:rPr>
                <w:rFonts w:ascii="Arial" w:eastAsia="Times New Roman" w:hAnsi="Arial" w:cs="Arial"/>
                <w:color w:val="000000"/>
                <w:lang w:eastAsia="en-GB"/>
              </w:rPr>
              <w:t> </w:t>
            </w:r>
          </w:p>
        </w:tc>
        <w:tc>
          <w:tcPr>
            <w:tcW w:w="841" w:type="dxa"/>
            <w:tcBorders>
              <w:top w:val="nil"/>
              <w:left w:val="single" w:sz="8" w:space="0" w:color="auto"/>
              <w:bottom w:val="single" w:sz="4" w:space="0" w:color="auto"/>
              <w:right w:val="single" w:sz="4" w:space="0" w:color="auto"/>
            </w:tcBorders>
            <w:shd w:val="clear" w:color="auto" w:fill="auto"/>
            <w:noWrap/>
            <w:vAlign w:val="bottom"/>
          </w:tcPr>
          <w:p w14:paraId="0A94B6FC"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85</w:t>
            </w:r>
          </w:p>
        </w:tc>
        <w:tc>
          <w:tcPr>
            <w:tcW w:w="975" w:type="dxa"/>
            <w:tcBorders>
              <w:top w:val="nil"/>
              <w:left w:val="nil"/>
              <w:bottom w:val="single" w:sz="4" w:space="0" w:color="auto"/>
              <w:right w:val="single" w:sz="4" w:space="0" w:color="auto"/>
            </w:tcBorders>
            <w:shd w:val="clear" w:color="auto" w:fill="auto"/>
            <w:noWrap/>
            <w:vAlign w:val="bottom"/>
          </w:tcPr>
          <w:p w14:paraId="29A5A142"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88</w:t>
            </w:r>
          </w:p>
        </w:tc>
        <w:tc>
          <w:tcPr>
            <w:tcW w:w="1183" w:type="dxa"/>
            <w:tcBorders>
              <w:top w:val="nil"/>
              <w:left w:val="nil"/>
              <w:bottom w:val="single" w:sz="4" w:space="0" w:color="auto"/>
              <w:right w:val="single" w:sz="4" w:space="0" w:color="auto"/>
            </w:tcBorders>
            <w:shd w:val="clear" w:color="auto" w:fill="auto"/>
            <w:noWrap/>
            <w:vAlign w:val="bottom"/>
          </w:tcPr>
          <w:p w14:paraId="0AAF667E"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841" w:type="dxa"/>
            <w:tcBorders>
              <w:top w:val="nil"/>
              <w:left w:val="nil"/>
              <w:bottom w:val="single" w:sz="4" w:space="0" w:color="auto"/>
              <w:right w:val="single" w:sz="8" w:space="0" w:color="auto"/>
            </w:tcBorders>
            <w:shd w:val="clear" w:color="auto" w:fill="auto"/>
            <w:noWrap/>
            <w:vAlign w:val="bottom"/>
            <w:hideMark/>
          </w:tcPr>
          <w:p w14:paraId="10EF996B" w14:textId="77777777" w:rsidR="00A37185" w:rsidRPr="00A37185" w:rsidRDefault="00A37185" w:rsidP="00A37185">
            <w:pPr>
              <w:jc w:val="center"/>
              <w:rPr>
                <w:rFonts w:ascii="Arial" w:eastAsia="Times New Roman" w:hAnsi="Arial" w:cs="Arial"/>
                <w:color w:val="000000"/>
                <w:lang w:eastAsia="en-GB"/>
              </w:rPr>
            </w:pPr>
            <w:r w:rsidRPr="00A37185">
              <w:rPr>
                <w:rFonts w:ascii="Arial" w:eastAsia="Times New Roman" w:hAnsi="Arial" w:cs="Arial"/>
                <w:color w:val="000000"/>
                <w:lang w:eastAsia="en-GB"/>
              </w:rPr>
              <w:t> </w:t>
            </w:r>
          </w:p>
        </w:tc>
      </w:tr>
      <w:tr w:rsidR="00A37185" w:rsidRPr="00A37185" w14:paraId="58A49DA7" w14:textId="77777777" w:rsidTr="004A139D">
        <w:trPr>
          <w:trHeight w:val="300"/>
        </w:trPr>
        <w:tc>
          <w:tcPr>
            <w:tcW w:w="841" w:type="dxa"/>
            <w:tcBorders>
              <w:top w:val="nil"/>
              <w:left w:val="single" w:sz="8" w:space="0" w:color="auto"/>
              <w:bottom w:val="single" w:sz="8" w:space="0" w:color="auto"/>
              <w:right w:val="nil"/>
            </w:tcBorders>
            <w:shd w:val="clear" w:color="auto" w:fill="auto"/>
            <w:noWrap/>
            <w:vAlign w:val="bottom"/>
          </w:tcPr>
          <w:p w14:paraId="550BA813"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85</w:t>
            </w:r>
          </w:p>
        </w:tc>
        <w:tc>
          <w:tcPr>
            <w:tcW w:w="975" w:type="dxa"/>
            <w:tcBorders>
              <w:top w:val="nil"/>
              <w:left w:val="single" w:sz="4" w:space="0" w:color="auto"/>
              <w:bottom w:val="single" w:sz="8" w:space="0" w:color="auto"/>
              <w:right w:val="nil"/>
            </w:tcBorders>
            <w:shd w:val="clear" w:color="auto" w:fill="auto"/>
            <w:noWrap/>
            <w:vAlign w:val="bottom"/>
          </w:tcPr>
          <w:p w14:paraId="0FFBC2D9"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84</w:t>
            </w:r>
          </w:p>
        </w:tc>
        <w:tc>
          <w:tcPr>
            <w:tcW w:w="1183" w:type="dxa"/>
            <w:tcBorders>
              <w:top w:val="nil"/>
              <w:left w:val="single" w:sz="4" w:space="0" w:color="auto"/>
              <w:bottom w:val="single" w:sz="8" w:space="0" w:color="auto"/>
              <w:right w:val="single" w:sz="4" w:space="0" w:color="auto"/>
            </w:tcBorders>
            <w:shd w:val="clear" w:color="auto" w:fill="auto"/>
            <w:noWrap/>
            <w:vAlign w:val="bottom"/>
          </w:tcPr>
          <w:p w14:paraId="2DF0373D"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84</w:t>
            </w:r>
          </w:p>
        </w:tc>
        <w:tc>
          <w:tcPr>
            <w:tcW w:w="841" w:type="dxa"/>
            <w:tcBorders>
              <w:top w:val="nil"/>
              <w:left w:val="nil"/>
              <w:bottom w:val="single" w:sz="8" w:space="0" w:color="auto"/>
              <w:right w:val="single" w:sz="8" w:space="0" w:color="auto"/>
            </w:tcBorders>
            <w:shd w:val="clear" w:color="auto" w:fill="auto"/>
            <w:noWrap/>
            <w:vAlign w:val="bottom"/>
            <w:hideMark/>
          </w:tcPr>
          <w:p w14:paraId="5E3886A4" w14:textId="77777777" w:rsidR="00A37185" w:rsidRPr="00A37185" w:rsidRDefault="00A37185" w:rsidP="00A37185">
            <w:pPr>
              <w:jc w:val="center"/>
              <w:rPr>
                <w:rFonts w:ascii="Arial" w:eastAsia="Times New Roman" w:hAnsi="Arial" w:cs="Arial"/>
                <w:color w:val="000000"/>
                <w:lang w:eastAsia="en-GB"/>
              </w:rPr>
            </w:pPr>
            <w:r w:rsidRPr="00A37185">
              <w:rPr>
                <w:rFonts w:ascii="Arial" w:eastAsia="Times New Roman" w:hAnsi="Arial" w:cs="Arial"/>
                <w:color w:val="000000"/>
                <w:lang w:eastAsia="en-GB"/>
              </w:rPr>
              <w:t> </w:t>
            </w:r>
          </w:p>
        </w:tc>
        <w:tc>
          <w:tcPr>
            <w:tcW w:w="841" w:type="dxa"/>
            <w:tcBorders>
              <w:top w:val="nil"/>
              <w:left w:val="nil"/>
              <w:bottom w:val="single" w:sz="8" w:space="0" w:color="auto"/>
              <w:right w:val="single" w:sz="4" w:space="0" w:color="auto"/>
            </w:tcBorders>
            <w:shd w:val="clear" w:color="auto" w:fill="auto"/>
            <w:noWrap/>
            <w:vAlign w:val="bottom"/>
          </w:tcPr>
          <w:p w14:paraId="01C412E8"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85</w:t>
            </w:r>
          </w:p>
        </w:tc>
        <w:tc>
          <w:tcPr>
            <w:tcW w:w="975" w:type="dxa"/>
            <w:tcBorders>
              <w:top w:val="nil"/>
              <w:left w:val="nil"/>
              <w:bottom w:val="single" w:sz="8" w:space="0" w:color="auto"/>
              <w:right w:val="nil"/>
            </w:tcBorders>
            <w:shd w:val="clear" w:color="auto" w:fill="auto"/>
            <w:noWrap/>
            <w:vAlign w:val="bottom"/>
          </w:tcPr>
          <w:p w14:paraId="462AB1D1"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84</w:t>
            </w:r>
          </w:p>
        </w:tc>
        <w:tc>
          <w:tcPr>
            <w:tcW w:w="1183" w:type="dxa"/>
            <w:tcBorders>
              <w:top w:val="nil"/>
              <w:left w:val="single" w:sz="4" w:space="0" w:color="auto"/>
              <w:bottom w:val="single" w:sz="8" w:space="0" w:color="auto"/>
              <w:right w:val="nil"/>
            </w:tcBorders>
            <w:shd w:val="clear" w:color="auto" w:fill="auto"/>
            <w:noWrap/>
            <w:vAlign w:val="bottom"/>
          </w:tcPr>
          <w:p w14:paraId="362AA4EC"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75</w:t>
            </w:r>
          </w:p>
        </w:tc>
        <w:tc>
          <w:tcPr>
            <w:tcW w:w="841" w:type="dxa"/>
            <w:tcBorders>
              <w:top w:val="nil"/>
              <w:left w:val="single" w:sz="4" w:space="0" w:color="auto"/>
              <w:bottom w:val="single" w:sz="8" w:space="0" w:color="auto"/>
              <w:right w:val="nil"/>
            </w:tcBorders>
            <w:shd w:val="clear" w:color="auto" w:fill="auto"/>
            <w:noWrap/>
            <w:vAlign w:val="bottom"/>
            <w:hideMark/>
          </w:tcPr>
          <w:p w14:paraId="4ECEB114" w14:textId="77777777" w:rsidR="00A37185" w:rsidRPr="00A37185" w:rsidRDefault="00A37185" w:rsidP="00A37185">
            <w:pPr>
              <w:jc w:val="center"/>
              <w:rPr>
                <w:rFonts w:ascii="Arial" w:eastAsia="Times New Roman" w:hAnsi="Arial" w:cs="Arial"/>
                <w:color w:val="000000"/>
                <w:lang w:eastAsia="en-GB"/>
              </w:rPr>
            </w:pPr>
            <w:r w:rsidRPr="00A37185">
              <w:rPr>
                <w:rFonts w:ascii="Arial" w:eastAsia="Times New Roman" w:hAnsi="Arial" w:cs="Arial"/>
                <w:color w:val="000000"/>
                <w:lang w:eastAsia="en-GB"/>
              </w:rPr>
              <w:t> </w:t>
            </w:r>
          </w:p>
        </w:tc>
        <w:tc>
          <w:tcPr>
            <w:tcW w:w="841" w:type="dxa"/>
            <w:tcBorders>
              <w:top w:val="nil"/>
              <w:left w:val="single" w:sz="8" w:space="0" w:color="auto"/>
              <w:bottom w:val="single" w:sz="8" w:space="0" w:color="auto"/>
              <w:right w:val="single" w:sz="4" w:space="0" w:color="auto"/>
            </w:tcBorders>
            <w:shd w:val="clear" w:color="auto" w:fill="auto"/>
            <w:noWrap/>
            <w:vAlign w:val="bottom"/>
          </w:tcPr>
          <w:p w14:paraId="7167EFC1"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88</w:t>
            </w:r>
          </w:p>
        </w:tc>
        <w:tc>
          <w:tcPr>
            <w:tcW w:w="975" w:type="dxa"/>
            <w:tcBorders>
              <w:top w:val="nil"/>
              <w:left w:val="nil"/>
              <w:bottom w:val="single" w:sz="8" w:space="0" w:color="auto"/>
              <w:right w:val="single" w:sz="4" w:space="0" w:color="auto"/>
            </w:tcBorders>
            <w:shd w:val="clear" w:color="auto" w:fill="auto"/>
            <w:noWrap/>
            <w:vAlign w:val="bottom"/>
          </w:tcPr>
          <w:p w14:paraId="2E6B74CE"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89</w:t>
            </w:r>
          </w:p>
        </w:tc>
        <w:tc>
          <w:tcPr>
            <w:tcW w:w="1183" w:type="dxa"/>
            <w:tcBorders>
              <w:top w:val="nil"/>
              <w:left w:val="nil"/>
              <w:bottom w:val="single" w:sz="8" w:space="0" w:color="auto"/>
              <w:right w:val="nil"/>
            </w:tcBorders>
            <w:shd w:val="clear" w:color="auto" w:fill="auto"/>
            <w:noWrap/>
            <w:vAlign w:val="bottom"/>
          </w:tcPr>
          <w:p w14:paraId="23E2A08A"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77</w:t>
            </w:r>
          </w:p>
        </w:tc>
        <w:tc>
          <w:tcPr>
            <w:tcW w:w="841" w:type="dxa"/>
            <w:tcBorders>
              <w:top w:val="nil"/>
              <w:left w:val="single" w:sz="4" w:space="0" w:color="auto"/>
              <w:bottom w:val="single" w:sz="8" w:space="0" w:color="auto"/>
              <w:right w:val="nil"/>
            </w:tcBorders>
            <w:shd w:val="clear" w:color="auto" w:fill="auto"/>
            <w:noWrap/>
            <w:vAlign w:val="bottom"/>
            <w:hideMark/>
          </w:tcPr>
          <w:p w14:paraId="0D8BF348" w14:textId="77777777" w:rsidR="00A37185" w:rsidRPr="00A37185" w:rsidRDefault="00A37185" w:rsidP="00A37185">
            <w:pPr>
              <w:jc w:val="center"/>
              <w:rPr>
                <w:rFonts w:ascii="Arial" w:eastAsia="Times New Roman" w:hAnsi="Arial" w:cs="Arial"/>
                <w:color w:val="000000"/>
                <w:lang w:eastAsia="en-GB"/>
              </w:rPr>
            </w:pPr>
            <w:r w:rsidRPr="00A37185">
              <w:rPr>
                <w:rFonts w:ascii="Arial" w:eastAsia="Times New Roman" w:hAnsi="Arial" w:cs="Arial"/>
                <w:color w:val="000000"/>
                <w:lang w:eastAsia="en-GB"/>
              </w:rPr>
              <w:t> </w:t>
            </w:r>
          </w:p>
        </w:tc>
        <w:tc>
          <w:tcPr>
            <w:tcW w:w="841" w:type="dxa"/>
            <w:tcBorders>
              <w:top w:val="nil"/>
              <w:left w:val="single" w:sz="8" w:space="0" w:color="auto"/>
              <w:bottom w:val="single" w:sz="8" w:space="0" w:color="auto"/>
              <w:right w:val="single" w:sz="4" w:space="0" w:color="auto"/>
            </w:tcBorders>
            <w:shd w:val="clear" w:color="auto" w:fill="auto"/>
            <w:noWrap/>
            <w:vAlign w:val="bottom"/>
          </w:tcPr>
          <w:p w14:paraId="1AA8EFE4"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85</w:t>
            </w:r>
          </w:p>
        </w:tc>
        <w:tc>
          <w:tcPr>
            <w:tcW w:w="975" w:type="dxa"/>
            <w:tcBorders>
              <w:top w:val="nil"/>
              <w:left w:val="nil"/>
              <w:bottom w:val="single" w:sz="8" w:space="0" w:color="auto"/>
              <w:right w:val="single" w:sz="4" w:space="0" w:color="auto"/>
            </w:tcBorders>
            <w:shd w:val="clear" w:color="auto" w:fill="auto"/>
            <w:noWrap/>
            <w:vAlign w:val="bottom"/>
          </w:tcPr>
          <w:p w14:paraId="020D2387"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88</w:t>
            </w:r>
          </w:p>
        </w:tc>
        <w:tc>
          <w:tcPr>
            <w:tcW w:w="1183" w:type="dxa"/>
            <w:tcBorders>
              <w:top w:val="nil"/>
              <w:left w:val="nil"/>
              <w:bottom w:val="single" w:sz="8" w:space="0" w:color="auto"/>
              <w:right w:val="single" w:sz="4" w:space="0" w:color="auto"/>
            </w:tcBorders>
            <w:shd w:val="clear" w:color="auto" w:fill="auto"/>
            <w:noWrap/>
            <w:vAlign w:val="bottom"/>
          </w:tcPr>
          <w:p w14:paraId="44BA5723" w14:textId="77777777" w:rsidR="00A37185" w:rsidRPr="00A37185" w:rsidRDefault="004A139D" w:rsidP="00A37185">
            <w:pPr>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841" w:type="dxa"/>
            <w:tcBorders>
              <w:top w:val="nil"/>
              <w:left w:val="nil"/>
              <w:bottom w:val="single" w:sz="8" w:space="0" w:color="auto"/>
              <w:right w:val="single" w:sz="8" w:space="0" w:color="auto"/>
            </w:tcBorders>
            <w:shd w:val="clear" w:color="auto" w:fill="auto"/>
            <w:noWrap/>
            <w:vAlign w:val="bottom"/>
            <w:hideMark/>
          </w:tcPr>
          <w:p w14:paraId="5EDB29A5" w14:textId="77777777" w:rsidR="00A37185" w:rsidRPr="00A37185" w:rsidRDefault="00A37185" w:rsidP="00A37185">
            <w:pPr>
              <w:jc w:val="center"/>
              <w:rPr>
                <w:rFonts w:ascii="Arial" w:eastAsia="Times New Roman" w:hAnsi="Arial" w:cs="Arial"/>
                <w:color w:val="000000"/>
                <w:lang w:eastAsia="en-GB"/>
              </w:rPr>
            </w:pPr>
            <w:r w:rsidRPr="00A37185">
              <w:rPr>
                <w:rFonts w:ascii="Arial" w:eastAsia="Times New Roman" w:hAnsi="Arial" w:cs="Arial"/>
                <w:color w:val="000000"/>
                <w:lang w:eastAsia="en-GB"/>
              </w:rPr>
              <w:t> </w:t>
            </w:r>
          </w:p>
        </w:tc>
      </w:tr>
    </w:tbl>
    <w:p w14:paraId="4B94D5A5" w14:textId="77777777" w:rsidR="007E179A" w:rsidRDefault="007E179A" w:rsidP="007E179A">
      <w:pPr>
        <w:rPr>
          <w:rFonts w:eastAsia="Times New Roman"/>
        </w:rPr>
      </w:pPr>
    </w:p>
    <w:p w14:paraId="3DEEC669" w14:textId="77777777" w:rsidR="007E179A" w:rsidRDefault="007E179A">
      <w:pPr>
        <w:spacing w:after="160" w:line="259" w:lineRule="auto"/>
      </w:pPr>
    </w:p>
    <w:p w14:paraId="4D036533" w14:textId="77777777" w:rsidR="00A37185" w:rsidRPr="00A37185" w:rsidRDefault="00A37185">
      <w:pPr>
        <w:spacing w:after="160" w:line="259" w:lineRule="auto"/>
        <w:rPr>
          <w:b/>
          <w:sz w:val="28"/>
          <w:szCs w:val="28"/>
        </w:rPr>
      </w:pPr>
      <w:r w:rsidRPr="00A37185">
        <w:rPr>
          <w:b/>
          <w:sz w:val="28"/>
          <w:szCs w:val="28"/>
        </w:rPr>
        <w:t xml:space="preserve">SIMD </w:t>
      </w:r>
    </w:p>
    <w:p w14:paraId="52999B39" w14:textId="77777777" w:rsidR="00A37185" w:rsidRDefault="00A37185">
      <w:pPr>
        <w:spacing w:after="160" w:line="259" w:lineRule="auto"/>
      </w:pPr>
      <w:r w:rsidRPr="00383958">
        <w:t xml:space="preserve">Our school has a broad </w:t>
      </w:r>
      <w:proofErr w:type="gramStart"/>
      <w:r w:rsidRPr="00383958">
        <w:t>catchment</w:t>
      </w:r>
      <w:proofErr w:type="gramEnd"/>
      <w:r w:rsidRPr="00383958">
        <w:t xml:space="preserve"> and the diversity is spread across all 10 deciles of SIMD. 6% of learners live in SIMD 1 and 2 and are challenged with aspects of poverty that influences prospective learning. </w:t>
      </w:r>
      <w:r w:rsidRPr="00383958">
        <w:rPr>
          <w:rFonts w:cs="Arial"/>
        </w:rPr>
        <w:t>Closing the attainment gap between the most and least disadvantaged children is our aim and part of the national Improvement Framework.</w:t>
      </w:r>
      <w:r w:rsidRPr="00383958">
        <w:t xml:space="preserve"> 50% of the school population live in deciles 3 and 4 and this indicates that these families have potential barriers that could impact on attainment. 29% of families live in decile 7-10.</w:t>
      </w:r>
    </w:p>
    <w:tbl>
      <w:tblPr>
        <w:tblStyle w:val="TableGrid"/>
        <w:tblpPr w:leftFromText="180" w:rightFromText="180" w:vertAnchor="text" w:horzAnchor="margin" w:tblpY="212"/>
        <w:tblW w:w="0" w:type="auto"/>
        <w:tblLook w:val="04A0" w:firstRow="1" w:lastRow="0" w:firstColumn="1" w:lastColumn="0" w:noHBand="0" w:noVBand="1"/>
      </w:tblPr>
      <w:tblGrid>
        <w:gridCol w:w="2566"/>
        <w:gridCol w:w="1283"/>
        <w:gridCol w:w="1283"/>
        <w:gridCol w:w="1282"/>
        <w:gridCol w:w="1282"/>
        <w:gridCol w:w="1282"/>
        <w:gridCol w:w="1282"/>
        <w:gridCol w:w="1282"/>
        <w:gridCol w:w="1282"/>
        <w:gridCol w:w="1282"/>
        <w:gridCol w:w="1282"/>
      </w:tblGrid>
      <w:tr w:rsidR="00D35329" w:rsidRPr="00C65672" w14:paraId="14B3721A" w14:textId="77777777" w:rsidTr="00D35329">
        <w:tc>
          <w:tcPr>
            <w:tcW w:w="2566" w:type="dxa"/>
          </w:tcPr>
          <w:p w14:paraId="7DD86C5A" w14:textId="77777777" w:rsidR="00D35329" w:rsidRPr="00C65672" w:rsidRDefault="00D35329" w:rsidP="00D35329">
            <w:pPr>
              <w:spacing w:after="160" w:line="259" w:lineRule="auto"/>
              <w:jc w:val="center"/>
              <w:rPr>
                <w:b/>
              </w:rPr>
            </w:pPr>
            <w:r w:rsidRPr="00C65672">
              <w:rPr>
                <w:b/>
              </w:rPr>
              <w:t>SIMD at October 2019</w:t>
            </w:r>
          </w:p>
        </w:tc>
        <w:tc>
          <w:tcPr>
            <w:tcW w:w="1283" w:type="dxa"/>
          </w:tcPr>
          <w:p w14:paraId="36D80B01" w14:textId="77777777" w:rsidR="00D35329" w:rsidRPr="00C65672" w:rsidRDefault="00D35329" w:rsidP="00D35329">
            <w:pPr>
              <w:spacing w:after="160" w:line="259" w:lineRule="auto"/>
              <w:jc w:val="center"/>
              <w:rPr>
                <w:b/>
              </w:rPr>
            </w:pPr>
            <w:r w:rsidRPr="00C65672">
              <w:rPr>
                <w:b/>
              </w:rPr>
              <w:t>Decile 1</w:t>
            </w:r>
          </w:p>
        </w:tc>
        <w:tc>
          <w:tcPr>
            <w:tcW w:w="1283" w:type="dxa"/>
          </w:tcPr>
          <w:p w14:paraId="505B2E2A" w14:textId="77777777" w:rsidR="00D35329" w:rsidRPr="00C65672" w:rsidRDefault="00D35329" w:rsidP="00D35329">
            <w:pPr>
              <w:spacing w:after="160" w:line="259" w:lineRule="auto"/>
              <w:jc w:val="center"/>
              <w:rPr>
                <w:b/>
              </w:rPr>
            </w:pPr>
            <w:r w:rsidRPr="00C65672">
              <w:rPr>
                <w:b/>
              </w:rPr>
              <w:t>Decile 2</w:t>
            </w:r>
          </w:p>
        </w:tc>
        <w:tc>
          <w:tcPr>
            <w:tcW w:w="1282" w:type="dxa"/>
          </w:tcPr>
          <w:p w14:paraId="14E54045" w14:textId="77777777" w:rsidR="00D35329" w:rsidRPr="00C65672" w:rsidRDefault="00D35329" w:rsidP="00D35329">
            <w:pPr>
              <w:spacing w:after="160" w:line="259" w:lineRule="auto"/>
              <w:jc w:val="center"/>
              <w:rPr>
                <w:b/>
              </w:rPr>
            </w:pPr>
            <w:r w:rsidRPr="00C65672">
              <w:rPr>
                <w:b/>
              </w:rPr>
              <w:t>Decile 3</w:t>
            </w:r>
          </w:p>
        </w:tc>
        <w:tc>
          <w:tcPr>
            <w:tcW w:w="1282" w:type="dxa"/>
          </w:tcPr>
          <w:p w14:paraId="3D99D546" w14:textId="77777777" w:rsidR="00D35329" w:rsidRPr="00C65672" w:rsidRDefault="00D35329" w:rsidP="00D35329">
            <w:pPr>
              <w:spacing w:after="160" w:line="259" w:lineRule="auto"/>
              <w:jc w:val="center"/>
              <w:rPr>
                <w:b/>
              </w:rPr>
            </w:pPr>
            <w:r w:rsidRPr="00C65672">
              <w:rPr>
                <w:b/>
              </w:rPr>
              <w:t>Decile 4</w:t>
            </w:r>
          </w:p>
        </w:tc>
        <w:tc>
          <w:tcPr>
            <w:tcW w:w="1282" w:type="dxa"/>
          </w:tcPr>
          <w:p w14:paraId="6950F55D" w14:textId="77777777" w:rsidR="00D35329" w:rsidRPr="00C65672" w:rsidRDefault="00D35329" w:rsidP="00D35329">
            <w:pPr>
              <w:spacing w:after="160" w:line="259" w:lineRule="auto"/>
              <w:jc w:val="center"/>
              <w:rPr>
                <w:b/>
              </w:rPr>
            </w:pPr>
            <w:r w:rsidRPr="00C65672">
              <w:rPr>
                <w:b/>
              </w:rPr>
              <w:t>Decile 5</w:t>
            </w:r>
          </w:p>
        </w:tc>
        <w:tc>
          <w:tcPr>
            <w:tcW w:w="1282" w:type="dxa"/>
          </w:tcPr>
          <w:p w14:paraId="0F1AFB65" w14:textId="77777777" w:rsidR="00D35329" w:rsidRPr="00C65672" w:rsidRDefault="00D35329" w:rsidP="00D35329">
            <w:pPr>
              <w:spacing w:after="160" w:line="259" w:lineRule="auto"/>
              <w:jc w:val="center"/>
              <w:rPr>
                <w:b/>
              </w:rPr>
            </w:pPr>
            <w:r w:rsidRPr="00C65672">
              <w:rPr>
                <w:b/>
              </w:rPr>
              <w:t>Decile 6</w:t>
            </w:r>
          </w:p>
        </w:tc>
        <w:tc>
          <w:tcPr>
            <w:tcW w:w="1282" w:type="dxa"/>
          </w:tcPr>
          <w:p w14:paraId="187FD30A" w14:textId="77777777" w:rsidR="00D35329" w:rsidRPr="00C65672" w:rsidRDefault="00D35329" w:rsidP="00D35329">
            <w:pPr>
              <w:spacing w:after="160" w:line="259" w:lineRule="auto"/>
              <w:jc w:val="center"/>
              <w:rPr>
                <w:b/>
              </w:rPr>
            </w:pPr>
            <w:r w:rsidRPr="00C65672">
              <w:rPr>
                <w:b/>
              </w:rPr>
              <w:t>Decile 7</w:t>
            </w:r>
          </w:p>
        </w:tc>
        <w:tc>
          <w:tcPr>
            <w:tcW w:w="1282" w:type="dxa"/>
          </w:tcPr>
          <w:p w14:paraId="49914CDD" w14:textId="77777777" w:rsidR="00D35329" w:rsidRPr="00C65672" w:rsidRDefault="00D35329" w:rsidP="00D35329">
            <w:pPr>
              <w:spacing w:after="160" w:line="259" w:lineRule="auto"/>
              <w:jc w:val="center"/>
              <w:rPr>
                <w:b/>
              </w:rPr>
            </w:pPr>
            <w:r w:rsidRPr="00C65672">
              <w:rPr>
                <w:b/>
              </w:rPr>
              <w:t>Decile 8</w:t>
            </w:r>
          </w:p>
        </w:tc>
        <w:tc>
          <w:tcPr>
            <w:tcW w:w="1282" w:type="dxa"/>
          </w:tcPr>
          <w:p w14:paraId="72FAC4B9" w14:textId="77777777" w:rsidR="00D35329" w:rsidRPr="00C65672" w:rsidRDefault="00D35329" w:rsidP="00D35329">
            <w:pPr>
              <w:spacing w:after="160" w:line="259" w:lineRule="auto"/>
              <w:jc w:val="center"/>
              <w:rPr>
                <w:b/>
              </w:rPr>
            </w:pPr>
            <w:r w:rsidRPr="00C65672">
              <w:rPr>
                <w:b/>
              </w:rPr>
              <w:t>Decile 9</w:t>
            </w:r>
          </w:p>
        </w:tc>
        <w:tc>
          <w:tcPr>
            <w:tcW w:w="1282" w:type="dxa"/>
          </w:tcPr>
          <w:p w14:paraId="3E80DDC9" w14:textId="77777777" w:rsidR="00D35329" w:rsidRPr="00C65672" w:rsidRDefault="00D35329" w:rsidP="00D35329">
            <w:pPr>
              <w:spacing w:after="160" w:line="259" w:lineRule="auto"/>
              <w:jc w:val="center"/>
              <w:rPr>
                <w:b/>
              </w:rPr>
            </w:pPr>
            <w:r w:rsidRPr="00C65672">
              <w:rPr>
                <w:b/>
              </w:rPr>
              <w:t>Decile 10</w:t>
            </w:r>
          </w:p>
        </w:tc>
      </w:tr>
      <w:tr w:rsidR="00D35329" w:rsidRPr="00C65672" w14:paraId="52EC6462" w14:textId="77777777" w:rsidTr="00D35329">
        <w:tc>
          <w:tcPr>
            <w:tcW w:w="2566" w:type="dxa"/>
          </w:tcPr>
          <w:p w14:paraId="42011F17" w14:textId="77777777" w:rsidR="00D35329" w:rsidRPr="00C65672" w:rsidRDefault="00D35329" w:rsidP="00D35329">
            <w:pPr>
              <w:spacing w:after="160" w:line="259" w:lineRule="auto"/>
              <w:jc w:val="center"/>
              <w:rPr>
                <w:b/>
              </w:rPr>
            </w:pPr>
            <w:r w:rsidRPr="00C65672">
              <w:rPr>
                <w:b/>
              </w:rPr>
              <w:t xml:space="preserve">% </w:t>
            </w:r>
            <w:proofErr w:type="gramStart"/>
            <w:r w:rsidRPr="00C65672">
              <w:rPr>
                <w:b/>
              </w:rPr>
              <w:t>of</w:t>
            </w:r>
            <w:proofErr w:type="gramEnd"/>
            <w:r w:rsidRPr="00C65672">
              <w:rPr>
                <w:b/>
              </w:rPr>
              <w:t xml:space="preserve"> pupils</w:t>
            </w:r>
          </w:p>
        </w:tc>
        <w:tc>
          <w:tcPr>
            <w:tcW w:w="1283" w:type="dxa"/>
          </w:tcPr>
          <w:p w14:paraId="02D1A0E8" w14:textId="77777777" w:rsidR="00D35329" w:rsidRPr="00C65672" w:rsidRDefault="00D35329" w:rsidP="00D35329">
            <w:pPr>
              <w:spacing w:after="160" w:line="259" w:lineRule="auto"/>
              <w:jc w:val="center"/>
              <w:rPr>
                <w:b/>
              </w:rPr>
            </w:pPr>
            <w:r w:rsidRPr="00C65672">
              <w:rPr>
                <w:b/>
              </w:rPr>
              <w:t>2%</w:t>
            </w:r>
          </w:p>
        </w:tc>
        <w:tc>
          <w:tcPr>
            <w:tcW w:w="1283" w:type="dxa"/>
          </w:tcPr>
          <w:p w14:paraId="56B07750" w14:textId="77777777" w:rsidR="00D35329" w:rsidRPr="00C65672" w:rsidRDefault="00D35329" w:rsidP="00D35329">
            <w:pPr>
              <w:spacing w:after="160" w:line="259" w:lineRule="auto"/>
              <w:jc w:val="center"/>
              <w:rPr>
                <w:b/>
              </w:rPr>
            </w:pPr>
            <w:r w:rsidRPr="00C65672">
              <w:rPr>
                <w:b/>
              </w:rPr>
              <w:t>4%</w:t>
            </w:r>
          </w:p>
        </w:tc>
        <w:tc>
          <w:tcPr>
            <w:tcW w:w="1282" w:type="dxa"/>
          </w:tcPr>
          <w:p w14:paraId="43CFE7DB" w14:textId="77777777" w:rsidR="00D35329" w:rsidRPr="00C65672" w:rsidRDefault="00D35329" w:rsidP="00D35329">
            <w:pPr>
              <w:spacing w:after="160" w:line="259" w:lineRule="auto"/>
              <w:jc w:val="center"/>
              <w:rPr>
                <w:b/>
              </w:rPr>
            </w:pPr>
            <w:r w:rsidRPr="00C65672">
              <w:rPr>
                <w:b/>
              </w:rPr>
              <w:t>19%</w:t>
            </w:r>
          </w:p>
        </w:tc>
        <w:tc>
          <w:tcPr>
            <w:tcW w:w="1282" w:type="dxa"/>
          </w:tcPr>
          <w:p w14:paraId="5C341BF8" w14:textId="77777777" w:rsidR="00D35329" w:rsidRPr="00C65672" w:rsidRDefault="00D35329" w:rsidP="00D35329">
            <w:pPr>
              <w:spacing w:after="160" w:line="259" w:lineRule="auto"/>
              <w:jc w:val="center"/>
              <w:rPr>
                <w:b/>
              </w:rPr>
            </w:pPr>
            <w:r w:rsidRPr="00C65672">
              <w:rPr>
                <w:b/>
              </w:rPr>
              <w:t>32%</w:t>
            </w:r>
          </w:p>
        </w:tc>
        <w:tc>
          <w:tcPr>
            <w:tcW w:w="1282" w:type="dxa"/>
          </w:tcPr>
          <w:p w14:paraId="68DBD0C8" w14:textId="77777777" w:rsidR="00D35329" w:rsidRPr="00C65672" w:rsidRDefault="00D35329" w:rsidP="00D35329">
            <w:pPr>
              <w:spacing w:after="160" w:line="259" w:lineRule="auto"/>
              <w:jc w:val="center"/>
              <w:rPr>
                <w:b/>
              </w:rPr>
            </w:pPr>
            <w:r w:rsidRPr="00C65672">
              <w:rPr>
                <w:b/>
              </w:rPr>
              <w:t>2%</w:t>
            </w:r>
          </w:p>
        </w:tc>
        <w:tc>
          <w:tcPr>
            <w:tcW w:w="1282" w:type="dxa"/>
          </w:tcPr>
          <w:p w14:paraId="3E5E850A" w14:textId="77777777" w:rsidR="00D35329" w:rsidRPr="00C65672" w:rsidRDefault="00D35329" w:rsidP="00D35329">
            <w:pPr>
              <w:spacing w:after="160" w:line="259" w:lineRule="auto"/>
              <w:jc w:val="center"/>
              <w:rPr>
                <w:b/>
              </w:rPr>
            </w:pPr>
            <w:r w:rsidRPr="00C65672">
              <w:rPr>
                <w:b/>
              </w:rPr>
              <w:t>11%</w:t>
            </w:r>
          </w:p>
        </w:tc>
        <w:tc>
          <w:tcPr>
            <w:tcW w:w="1282" w:type="dxa"/>
          </w:tcPr>
          <w:p w14:paraId="7F1EDEFB" w14:textId="77777777" w:rsidR="00D35329" w:rsidRPr="00C65672" w:rsidRDefault="00D35329" w:rsidP="00D35329">
            <w:pPr>
              <w:spacing w:after="160" w:line="259" w:lineRule="auto"/>
              <w:jc w:val="center"/>
              <w:rPr>
                <w:b/>
              </w:rPr>
            </w:pPr>
            <w:r w:rsidRPr="00C65672">
              <w:rPr>
                <w:b/>
              </w:rPr>
              <w:t>1%</w:t>
            </w:r>
          </w:p>
        </w:tc>
        <w:tc>
          <w:tcPr>
            <w:tcW w:w="1282" w:type="dxa"/>
          </w:tcPr>
          <w:p w14:paraId="58232E8A" w14:textId="77777777" w:rsidR="00D35329" w:rsidRPr="00C65672" w:rsidRDefault="00D35329" w:rsidP="00D35329">
            <w:pPr>
              <w:spacing w:after="160" w:line="259" w:lineRule="auto"/>
              <w:jc w:val="center"/>
              <w:rPr>
                <w:b/>
              </w:rPr>
            </w:pPr>
            <w:r w:rsidRPr="00C65672">
              <w:rPr>
                <w:b/>
              </w:rPr>
              <w:t>19%</w:t>
            </w:r>
          </w:p>
        </w:tc>
        <w:tc>
          <w:tcPr>
            <w:tcW w:w="1282" w:type="dxa"/>
          </w:tcPr>
          <w:p w14:paraId="2A22563F" w14:textId="77777777" w:rsidR="00D35329" w:rsidRPr="00C65672" w:rsidRDefault="00D35329" w:rsidP="00D35329">
            <w:pPr>
              <w:spacing w:after="160" w:line="259" w:lineRule="auto"/>
              <w:jc w:val="center"/>
              <w:rPr>
                <w:b/>
              </w:rPr>
            </w:pPr>
            <w:r w:rsidRPr="00C65672">
              <w:rPr>
                <w:b/>
              </w:rPr>
              <w:t>7%</w:t>
            </w:r>
          </w:p>
        </w:tc>
        <w:tc>
          <w:tcPr>
            <w:tcW w:w="1282" w:type="dxa"/>
          </w:tcPr>
          <w:p w14:paraId="5D231CA4" w14:textId="77777777" w:rsidR="00D35329" w:rsidRPr="00C65672" w:rsidRDefault="00D35329" w:rsidP="00D35329">
            <w:pPr>
              <w:spacing w:after="160" w:line="259" w:lineRule="auto"/>
              <w:jc w:val="center"/>
              <w:rPr>
                <w:b/>
              </w:rPr>
            </w:pPr>
            <w:r w:rsidRPr="00C65672">
              <w:rPr>
                <w:b/>
              </w:rPr>
              <w:t>3%</w:t>
            </w:r>
          </w:p>
        </w:tc>
      </w:tr>
    </w:tbl>
    <w:p w14:paraId="3656B9AB" w14:textId="77777777" w:rsidR="00A37185" w:rsidRDefault="00A37185">
      <w:pPr>
        <w:spacing w:after="160" w:line="259" w:lineRule="auto"/>
      </w:pPr>
    </w:p>
    <w:p w14:paraId="45FB0818" w14:textId="77777777" w:rsidR="00A37185" w:rsidRDefault="00A37185">
      <w:pPr>
        <w:spacing w:after="160" w:line="259" w:lineRule="auto"/>
      </w:pPr>
    </w:p>
    <w:p w14:paraId="63E4699B" w14:textId="77777777" w:rsidR="00B279F9" w:rsidRDefault="00B279F9" w:rsidP="00B279F9"/>
    <w:p w14:paraId="548D0E3E" w14:textId="77777777" w:rsidR="00B279F9" w:rsidRPr="00CD7D8A" w:rsidRDefault="00B279F9" w:rsidP="00B279F9">
      <w:pPr>
        <w:rPr>
          <w:rFonts w:ascii="Arial" w:hAnsi="Arial" w:cs="Arial"/>
          <w:b/>
          <w:szCs w:val="24"/>
        </w:rPr>
      </w:pPr>
      <w:r w:rsidRPr="00CD7D8A">
        <w:rPr>
          <w:rFonts w:ascii="Arial" w:hAnsi="Arial" w:cs="Arial"/>
          <w:b/>
          <w:szCs w:val="24"/>
        </w:rPr>
        <w:t>Attendance/Exclusions</w:t>
      </w:r>
    </w:p>
    <w:p w14:paraId="426840E2" w14:textId="0E55D470" w:rsidR="00B279F9" w:rsidRPr="00AC4DD4" w:rsidRDefault="00B279F9" w:rsidP="00B279F9">
      <w:pPr>
        <w:rPr>
          <w:rFonts w:ascii="Arial" w:hAnsi="Arial" w:cs="Arial"/>
          <w:b/>
          <w:u w:val="single"/>
        </w:rPr>
      </w:pPr>
    </w:p>
    <w:p w14:paraId="348DE835" w14:textId="5C3CF19D" w:rsidR="00B279F9" w:rsidRDefault="00B279F9" w:rsidP="00B279F9">
      <w:pPr>
        <w:rPr>
          <w:rFonts w:ascii="Arial" w:hAnsi="Arial" w:cs="Arial"/>
          <w:b/>
        </w:rPr>
      </w:pPr>
      <w:r>
        <w:rPr>
          <w:rFonts w:ascii="Arial" w:hAnsi="Arial" w:cs="Arial"/>
          <w:b/>
          <w:noProof/>
          <w:szCs w:val="24"/>
          <w:lang w:eastAsia="en-GB"/>
        </w:rPr>
        <w:drawing>
          <wp:anchor distT="0" distB="0" distL="114300" distR="114300" simplePos="0" relativeHeight="251668480" behindDoc="0" locked="0" layoutInCell="1" allowOverlap="1" wp14:anchorId="16F61E90" wp14:editId="1E5E52BC">
            <wp:simplePos x="0" y="0"/>
            <wp:positionH relativeFrom="margin">
              <wp:align>right</wp:align>
            </wp:positionH>
            <wp:positionV relativeFrom="paragraph">
              <wp:posOffset>121920</wp:posOffset>
            </wp:positionV>
            <wp:extent cx="5734050" cy="54301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5430160"/>
                    </a:xfrm>
                    <a:prstGeom prst="rect">
                      <a:avLst/>
                    </a:prstGeom>
                    <a:noFill/>
                  </pic:spPr>
                </pic:pic>
              </a:graphicData>
            </a:graphic>
            <wp14:sizeRelH relativeFrom="page">
              <wp14:pctWidth>0</wp14:pctWidth>
            </wp14:sizeRelH>
            <wp14:sizeRelV relativeFrom="page">
              <wp14:pctHeight>0</wp14:pctHeight>
            </wp14:sizeRelV>
          </wp:anchor>
        </w:drawing>
      </w:r>
    </w:p>
    <w:p w14:paraId="43120562" w14:textId="5CB8F2E9" w:rsidR="00B279F9" w:rsidRDefault="00B279F9" w:rsidP="00B279F9">
      <w:pPr>
        <w:rPr>
          <w:rFonts w:ascii="Arial" w:hAnsi="Arial" w:cs="Arial"/>
          <w:b/>
        </w:rPr>
      </w:pPr>
      <w:r>
        <w:rPr>
          <w:rFonts w:ascii="Arial" w:hAnsi="Arial" w:cs="Arial"/>
          <w:b/>
          <w:noProof/>
          <w:lang w:eastAsia="en-GB"/>
        </w:rPr>
        <w:drawing>
          <wp:anchor distT="0" distB="0" distL="114300" distR="114300" simplePos="0" relativeHeight="251665408" behindDoc="0" locked="0" layoutInCell="1" allowOverlap="1" wp14:anchorId="462E77D9" wp14:editId="7B0C7EB6">
            <wp:simplePos x="0" y="0"/>
            <wp:positionH relativeFrom="margin">
              <wp:align>left</wp:align>
            </wp:positionH>
            <wp:positionV relativeFrom="paragraph">
              <wp:posOffset>57785</wp:posOffset>
            </wp:positionV>
            <wp:extent cx="3069652" cy="2009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9652" cy="2009775"/>
                    </a:xfrm>
                    <a:prstGeom prst="rect">
                      <a:avLst/>
                    </a:prstGeom>
                    <a:noFill/>
                  </pic:spPr>
                </pic:pic>
              </a:graphicData>
            </a:graphic>
            <wp14:sizeRelH relativeFrom="margin">
              <wp14:pctWidth>0</wp14:pctWidth>
            </wp14:sizeRelH>
            <wp14:sizeRelV relativeFrom="margin">
              <wp14:pctHeight>0</wp14:pctHeight>
            </wp14:sizeRelV>
          </wp:anchor>
        </w:drawing>
      </w:r>
    </w:p>
    <w:p w14:paraId="2565490F" w14:textId="635C051C" w:rsidR="00B279F9" w:rsidRDefault="00B279F9" w:rsidP="00B279F9">
      <w:pPr>
        <w:rPr>
          <w:rFonts w:ascii="Arial" w:hAnsi="Arial" w:cs="Arial"/>
          <w:b/>
        </w:rPr>
      </w:pPr>
    </w:p>
    <w:p w14:paraId="39B090BA" w14:textId="0CD6FF59" w:rsidR="00B279F9" w:rsidRDefault="00B279F9" w:rsidP="00B279F9">
      <w:pPr>
        <w:rPr>
          <w:rFonts w:ascii="Arial" w:hAnsi="Arial" w:cs="Arial"/>
          <w:b/>
        </w:rPr>
      </w:pPr>
    </w:p>
    <w:p w14:paraId="45AD05F6" w14:textId="63114ABD" w:rsidR="00B279F9" w:rsidRDefault="00B279F9" w:rsidP="00B279F9">
      <w:pPr>
        <w:rPr>
          <w:rFonts w:ascii="Arial" w:hAnsi="Arial" w:cs="Arial"/>
          <w:b/>
        </w:rPr>
      </w:pPr>
    </w:p>
    <w:p w14:paraId="19CA98C5" w14:textId="01DB2CED" w:rsidR="00B279F9" w:rsidRDefault="00B279F9" w:rsidP="00B279F9">
      <w:pPr>
        <w:rPr>
          <w:rFonts w:ascii="Arial" w:hAnsi="Arial" w:cs="Arial"/>
          <w:b/>
        </w:rPr>
      </w:pPr>
    </w:p>
    <w:p w14:paraId="0C536E59" w14:textId="284F0831" w:rsidR="00B279F9" w:rsidRDefault="00B279F9" w:rsidP="00B279F9">
      <w:pPr>
        <w:rPr>
          <w:rFonts w:ascii="Arial" w:hAnsi="Arial" w:cs="Arial"/>
          <w:b/>
        </w:rPr>
      </w:pPr>
    </w:p>
    <w:p w14:paraId="77BD0952" w14:textId="2016DBBF" w:rsidR="00B279F9" w:rsidRDefault="00B279F9" w:rsidP="00B279F9">
      <w:pPr>
        <w:rPr>
          <w:rFonts w:ascii="Arial" w:hAnsi="Arial" w:cs="Arial"/>
          <w:b/>
        </w:rPr>
      </w:pPr>
    </w:p>
    <w:p w14:paraId="2A1B8973" w14:textId="2B762915" w:rsidR="00B279F9" w:rsidRDefault="00B279F9" w:rsidP="00B279F9">
      <w:pPr>
        <w:rPr>
          <w:rFonts w:ascii="Arial" w:hAnsi="Arial" w:cs="Arial"/>
          <w:b/>
        </w:rPr>
      </w:pPr>
    </w:p>
    <w:p w14:paraId="7D74C196" w14:textId="5CFC194F" w:rsidR="00B279F9" w:rsidRDefault="00B279F9" w:rsidP="00B279F9">
      <w:pPr>
        <w:rPr>
          <w:rFonts w:ascii="Arial" w:hAnsi="Arial" w:cs="Arial"/>
          <w:b/>
        </w:rPr>
      </w:pPr>
      <w:r>
        <w:rPr>
          <w:rFonts w:ascii="Arial" w:hAnsi="Arial" w:cs="Arial"/>
          <w:b/>
        </w:rPr>
        <w:t>Exclusions</w:t>
      </w:r>
    </w:p>
    <w:tbl>
      <w:tblPr>
        <w:tblStyle w:val="TableGrid"/>
        <w:tblW w:w="0" w:type="auto"/>
        <w:tblLook w:val="04A0" w:firstRow="1" w:lastRow="0" w:firstColumn="1" w:lastColumn="0" w:noHBand="0" w:noVBand="1"/>
      </w:tblPr>
      <w:tblGrid>
        <w:gridCol w:w="1503"/>
        <w:gridCol w:w="1503"/>
        <w:gridCol w:w="1503"/>
      </w:tblGrid>
      <w:tr w:rsidR="00B279F9" w14:paraId="5D977586" w14:textId="77777777" w:rsidTr="00131592">
        <w:tc>
          <w:tcPr>
            <w:tcW w:w="1503" w:type="dxa"/>
            <w:shd w:val="clear" w:color="auto" w:fill="D9D9D9" w:themeFill="background1" w:themeFillShade="D9"/>
          </w:tcPr>
          <w:p w14:paraId="03339C45" w14:textId="77777777" w:rsidR="00B279F9" w:rsidRPr="003770E3" w:rsidRDefault="00B279F9" w:rsidP="00131592">
            <w:pPr>
              <w:jc w:val="center"/>
              <w:rPr>
                <w:rFonts w:ascii="Arial" w:hAnsi="Arial" w:cs="Arial"/>
              </w:rPr>
            </w:pPr>
            <w:r w:rsidRPr="003770E3">
              <w:rPr>
                <w:rFonts w:ascii="Arial" w:hAnsi="Arial" w:cs="Arial"/>
              </w:rPr>
              <w:t>2017-18</w:t>
            </w:r>
          </w:p>
        </w:tc>
        <w:tc>
          <w:tcPr>
            <w:tcW w:w="1503" w:type="dxa"/>
            <w:shd w:val="clear" w:color="auto" w:fill="D9D9D9" w:themeFill="background1" w:themeFillShade="D9"/>
          </w:tcPr>
          <w:p w14:paraId="6DFEB172" w14:textId="77777777" w:rsidR="00B279F9" w:rsidRPr="003770E3" w:rsidRDefault="00B279F9" w:rsidP="00131592">
            <w:pPr>
              <w:jc w:val="center"/>
              <w:rPr>
                <w:rFonts w:ascii="Arial" w:hAnsi="Arial" w:cs="Arial"/>
              </w:rPr>
            </w:pPr>
            <w:r w:rsidRPr="003770E3">
              <w:rPr>
                <w:rFonts w:ascii="Arial" w:hAnsi="Arial" w:cs="Arial"/>
              </w:rPr>
              <w:t>2018-19</w:t>
            </w:r>
          </w:p>
        </w:tc>
        <w:tc>
          <w:tcPr>
            <w:tcW w:w="1503" w:type="dxa"/>
            <w:shd w:val="clear" w:color="auto" w:fill="D9D9D9" w:themeFill="background1" w:themeFillShade="D9"/>
          </w:tcPr>
          <w:p w14:paraId="5EEA4CF6" w14:textId="77777777" w:rsidR="00B279F9" w:rsidRPr="003770E3" w:rsidRDefault="00B279F9" w:rsidP="00131592">
            <w:pPr>
              <w:jc w:val="center"/>
              <w:rPr>
                <w:rFonts w:ascii="Arial" w:hAnsi="Arial" w:cs="Arial"/>
              </w:rPr>
            </w:pPr>
            <w:r w:rsidRPr="003770E3">
              <w:rPr>
                <w:rFonts w:ascii="Arial" w:hAnsi="Arial" w:cs="Arial"/>
              </w:rPr>
              <w:t>2019-20</w:t>
            </w:r>
          </w:p>
        </w:tc>
      </w:tr>
      <w:tr w:rsidR="00B279F9" w14:paraId="403ADF1E" w14:textId="77777777" w:rsidTr="00131592">
        <w:tc>
          <w:tcPr>
            <w:tcW w:w="1503" w:type="dxa"/>
          </w:tcPr>
          <w:p w14:paraId="16846EB3" w14:textId="77777777" w:rsidR="00B279F9" w:rsidRPr="003770E3" w:rsidRDefault="00B279F9" w:rsidP="00131592">
            <w:pPr>
              <w:jc w:val="center"/>
              <w:rPr>
                <w:rFonts w:ascii="Arial" w:hAnsi="Arial" w:cs="Arial"/>
              </w:rPr>
            </w:pPr>
            <w:r>
              <w:rPr>
                <w:rFonts w:ascii="Arial" w:hAnsi="Arial" w:cs="Arial"/>
              </w:rPr>
              <w:t>0</w:t>
            </w:r>
          </w:p>
        </w:tc>
        <w:tc>
          <w:tcPr>
            <w:tcW w:w="1503" w:type="dxa"/>
          </w:tcPr>
          <w:p w14:paraId="71977468" w14:textId="77777777" w:rsidR="00B279F9" w:rsidRPr="003770E3" w:rsidRDefault="00B279F9" w:rsidP="00131592">
            <w:pPr>
              <w:jc w:val="center"/>
              <w:rPr>
                <w:rFonts w:ascii="Arial" w:hAnsi="Arial" w:cs="Arial"/>
              </w:rPr>
            </w:pPr>
            <w:r>
              <w:rPr>
                <w:rFonts w:ascii="Arial" w:hAnsi="Arial" w:cs="Arial"/>
              </w:rPr>
              <w:t>0</w:t>
            </w:r>
          </w:p>
        </w:tc>
        <w:tc>
          <w:tcPr>
            <w:tcW w:w="1503" w:type="dxa"/>
          </w:tcPr>
          <w:p w14:paraId="5A59C080" w14:textId="77777777" w:rsidR="00B279F9" w:rsidRPr="003770E3" w:rsidRDefault="00B279F9" w:rsidP="00131592">
            <w:pPr>
              <w:jc w:val="center"/>
              <w:rPr>
                <w:rFonts w:ascii="Arial" w:hAnsi="Arial" w:cs="Arial"/>
              </w:rPr>
            </w:pPr>
            <w:r>
              <w:rPr>
                <w:rFonts w:ascii="Arial" w:hAnsi="Arial" w:cs="Arial"/>
              </w:rPr>
              <w:t>2</w:t>
            </w:r>
          </w:p>
        </w:tc>
      </w:tr>
    </w:tbl>
    <w:p w14:paraId="2D8E5BF7" w14:textId="10633C03" w:rsidR="00B279F9" w:rsidRDefault="00B279F9" w:rsidP="00B279F9">
      <w:pPr>
        <w:rPr>
          <w:rFonts w:ascii="Arial" w:hAnsi="Arial" w:cs="Arial"/>
          <w:b/>
        </w:rPr>
      </w:pPr>
    </w:p>
    <w:p w14:paraId="496AD2F2" w14:textId="00C7BAAF" w:rsidR="00B279F9" w:rsidRDefault="00B279F9" w:rsidP="00B279F9">
      <w:pPr>
        <w:rPr>
          <w:rFonts w:ascii="Arial" w:hAnsi="Arial" w:cs="Arial"/>
        </w:rPr>
      </w:pPr>
    </w:p>
    <w:p w14:paraId="01C8184D" w14:textId="77777777" w:rsidR="00B279F9" w:rsidRDefault="00B279F9" w:rsidP="00B279F9">
      <w:pPr>
        <w:rPr>
          <w:rFonts w:ascii="Arial" w:hAnsi="Arial" w:cs="Arial"/>
          <w:sz w:val="20"/>
          <w:szCs w:val="20"/>
        </w:rPr>
      </w:pPr>
      <w:r w:rsidRPr="00B279F9">
        <w:rPr>
          <w:rFonts w:ascii="Arial" w:hAnsi="Arial" w:cs="Arial"/>
          <w:sz w:val="20"/>
          <w:szCs w:val="20"/>
        </w:rPr>
        <w:t xml:space="preserve">In Braehead PS attendance is consistently high and is equal to </w:t>
      </w:r>
    </w:p>
    <w:p w14:paraId="2398C5DF" w14:textId="77777777" w:rsidR="00B279F9" w:rsidRDefault="00B279F9" w:rsidP="00B279F9">
      <w:pPr>
        <w:rPr>
          <w:rFonts w:ascii="Arial" w:hAnsi="Arial" w:cs="Arial"/>
          <w:sz w:val="20"/>
          <w:szCs w:val="20"/>
        </w:rPr>
      </w:pPr>
      <w:r w:rsidRPr="00B279F9">
        <w:rPr>
          <w:rFonts w:ascii="Arial" w:hAnsi="Arial" w:cs="Arial"/>
          <w:sz w:val="20"/>
          <w:szCs w:val="20"/>
        </w:rPr>
        <w:t xml:space="preserve">Stirling Council average. Where there </w:t>
      </w:r>
      <w:proofErr w:type="gramStart"/>
      <w:r w:rsidRPr="00B279F9">
        <w:rPr>
          <w:rFonts w:ascii="Arial" w:hAnsi="Arial" w:cs="Arial"/>
          <w:sz w:val="20"/>
          <w:szCs w:val="20"/>
        </w:rPr>
        <w:t>are</w:t>
      </w:r>
      <w:proofErr w:type="gramEnd"/>
      <w:r w:rsidRPr="00B279F9">
        <w:rPr>
          <w:rFonts w:ascii="Arial" w:hAnsi="Arial" w:cs="Arial"/>
          <w:sz w:val="20"/>
          <w:szCs w:val="20"/>
        </w:rPr>
        <w:t xml:space="preserve"> specific attendance </w:t>
      </w:r>
    </w:p>
    <w:p w14:paraId="57C6B881" w14:textId="77777777" w:rsidR="00B279F9" w:rsidRDefault="00B279F9" w:rsidP="00B279F9">
      <w:pPr>
        <w:rPr>
          <w:rFonts w:ascii="Arial" w:hAnsi="Arial" w:cs="Arial"/>
          <w:sz w:val="20"/>
          <w:szCs w:val="20"/>
        </w:rPr>
      </w:pPr>
      <w:r w:rsidRPr="00B279F9">
        <w:rPr>
          <w:rFonts w:ascii="Arial" w:hAnsi="Arial" w:cs="Arial"/>
          <w:sz w:val="20"/>
          <w:szCs w:val="20"/>
        </w:rPr>
        <w:t xml:space="preserve">concerns, we engage with the families to support and improve </w:t>
      </w:r>
    </w:p>
    <w:p w14:paraId="222B5AF1" w14:textId="7DA10EB7" w:rsidR="00B279F9" w:rsidRPr="00B279F9" w:rsidRDefault="00B279F9" w:rsidP="00B279F9">
      <w:pPr>
        <w:rPr>
          <w:rFonts w:ascii="Arial" w:hAnsi="Arial" w:cs="Arial"/>
          <w:sz w:val="20"/>
          <w:szCs w:val="20"/>
        </w:rPr>
      </w:pPr>
      <w:r w:rsidRPr="00B279F9">
        <w:rPr>
          <w:rFonts w:ascii="Arial" w:hAnsi="Arial" w:cs="Arial"/>
          <w:sz w:val="20"/>
          <w:szCs w:val="20"/>
        </w:rPr>
        <w:t xml:space="preserve">attendance and </w:t>
      </w:r>
      <w:proofErr w:type="gramStart"/>
      <w:r w:rsidRPr="00B279F9">
        <w:rPr>
          <w:rFonts w:ascii="Arial" w:hAnsi="Arial" w:cs="Arial"/>
          <w:sz w:val="20"/>
          <w:szCs w:val="20"/>
        </w:rPr>
        <w:t>late-coming</w:t>
      </w:r>
      <w:proofErr w:type="gramEnd"/>
      <w:r w:rsidRPr="00B279F9">
        <w:rPr>
          <w:rFonts w:ascii="Arial" w:hAnsi="Arial" w:cs="Arial"/>
          <w:sz w:val="20"/>
          <w:szCs w:val="20"/>
        </w:rPr>
        <w:t>.</w:t>
      </w:r>
    </w:p>
    <w:p w14:paraId="219382F5" w14:textId="44C5664B" w:rsidR="00B279F9" w:rsidRDefault="00B279F9"/>
    <w:p w14:paraId="3313C7B2" w14:textId="3C75C861" w:rsidR="00B279F9" w:rsidRDefault="00B279F9">
      <w:r w:rsidRPr="007B274A">
        <w:rPr>
          <w:noProof/>
          <w:lang w:eastAsia="en-GB"/>
        </w:rPr>
        <w:drawing>
          <wp:anchor distT="0" distB="0" distL="114300" distR="114300" simplePos="0" relativeHeight="251666432" behindDoc="0" locked="0" layoutInCell="1" allowOverlap="1" wp14:anchorId="6628E175" wp14:editId="042C2086">
            <wp:simplePos x="0" y="0"/>
            <wp:positionH relativeFrom="margin">
              <wp:align>left</wp:align>
            </wp:positionH>
            <wp:positionV relativeFrom="paragraph">
              <wp:posOffset>127000</wp:posOffset>
            </wp:positionV>
            <wp:extent cx="2423160" cy="201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316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0D793" w14:textId="206421EA" w:rsidR="00B279F9" w:rsidRDefault="00B279F9"/>
    <w:p w14:paraId="04BAE910" w14:textId="77777777" w:rsidR="00B279F9" w:rsidRDefault="00B279F9"/>
    <w:p w14:paraId="118BC94E" w14:textId="77777777" w:rsidR="00B279F9" w:rsidRDefault="00B279F9"/>
    <w:p w14:paraId="3AB67B8B" w14:textId="6B086A90" w:rsidR="00B279F9" w:rsidRDefault="00B279F9"/>
    <w:p w14:paraId="05AE64E8" w14:textId="0600E112" w:rsidR="00B279F9" w:rsidRDefault="00B279F9"/>
    <w:p w14:paraId="0E61D0DB" w14:textId="77777777" w:rsidR="00B279F9" w:rsidRDefault="00B279F9"/>
    <w:p w14:paraId="59961A5A" w14:textId="5456E864" w:rsidR="00B279F9" w:rsidRDefault="00B279F9"/>
    <w:p w14:paraId="6E7DE2C2" w14:textId="3B6657E3" w:rsidR="00B279F9" w:rsidRDefault="00B279F9"/>
    <w:p w14:paraId="6E71142D" w14:textId="77777777" w:rsidR="00B279F9" w:rsidRDefault="00B279F9"/>
    <w:p w14:paraId="031FEB2D" w14:textId="799167B7" w:rsidR="00B279F9" w:rsidRDefault="00B279F9"/>
    <w:p w14:paraId="7A8DD551" w14:textId="7A22D57F" w:rsidR="00B279F9" w:rsidRDefault="00B279F9"/>
    <w:p w14:paraId="2E3D7892" w14:textId="77777777" w:rsidR="00B279F9" w:rsidRDefault="00B279F9"/>
    <w:p w14:paraId="3D9C9CDA" w14:textId="77777777" w:rsidR="00B279F9" w:rsidRDefault="00B279F9"/>
    <w:p w14:paraId="3C3A2DE3" w14:textId="77777777" w:rsidR="00B279F9" w:rsidRDefault="00B279F9"/>
    <w:p w14:paraId="1EFF3D60" w14:textId="77777777" w:rsidR="00B279F9" w:rsidRDefault="00B279F9"/>
    <w:p w14:paraId="40E25288" w14:textId="77777777" w:rsidR="00B279F9" w:rsidRDefault="00B279F9"/>
    <w:p w14:paraId="45851042" w14:textId="77777777" w:rsidR="00B279F9" w:rsidRDefault="00B279F9"/>
    <w:p w14:paraId="049F31CB" w14:textId="1794FC45" w:rsidR="00B335F3" w:rsidRDefault="00B335F3"/>
    <w:tbl>
      <w:tblPr>
        <w:tblStyle w:val="TableGrid"/>
        <w:tblW w:w="0" w:type="auto"/>
        <w:tblLook w:val="04A0" w:firstRow="1" w:lastRow="0" w:firstColumn="1" w:lastColumn="0" w:noHBand="0" w:noVBand="1"/>
      </w:tblPr>
      <w:tblGrid>
        <w:gridCol w:w="3077"/>
        <w:gridCol w:w="3077"/>
        <w:gridCol w:w="3078"/>
        <w:gridCol w:w="3078"/>
        <w:gridCol w:w="3078"/>
      </w:tblGrid>
      <w:tr w:rsidR="00B335F3" w14:paraId="2BFC2DFC" w14:textId="77777777" w:rsidTr="284DB9F2">
        <w:tc>
          <w:tcPr>
            <w:tcW w:w="3077" w:type="dxa"/>
            <w:shd w:val="clear" w:color="auto" w:fill="BFBFBF" w:themeFill="background1" w:themeFillShade="BF"/>
            <w:vAlign w:val="center"/>
          </w:tcPr>
          <w:p w14:paraId="53128261" w14:textId="77777777" w:rsidR="00B335F3" w:rsidRDefault="00B335F3" w:rsidP="00B335F3">
            <w:pPr>
              <w:pStyle w:val="western"/>
              <w:spacing w:before="0" w:beforeAutospacing="0"/>
              <w:ind w:right="57"/>
              <w:jc w:val="center"/>
              <w:rPr>
                <w:rFonts w:ascii="Myriad Pro" w:hAnsi="Myriad Pro"/>
                <w:b/>
                <w:bCs/>
                <w:color w:val="0D0D0D" w:themeColor="text1" w:themeTint="F2"/>
              </w:rPr>
            </w:pPr>
          </w:p>
          <w:p w14:paraId="0E8A188C" w14:textId="77777777" w:rsidR="00B335F3" w:rsidRPr="00B335F3" w:rsidRDefault="00B335F3" w:rsidP="00B335F3">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Identified gap/barrier</w:t>
            </w:r>
          </w:p>
          <w:p w14:paraId="62486C05" w14:textId="77777777" w:rsidR="00B335F3" w:rsidRDefault="00B335F3" w:rsidP="00B335F3">
            <w:pPr>
              <w:pStyle w:val="western"/>
              <w:spacing w:before="0" w:beforeAutospacing="0"/>
              <w:ind w:right="57"/>
              <w:jc w:val="center"/>
              <w:rPr>
                <w:rFonts w:ascii="Myriad Pro" w:hAnsi="Myriad Pro"/>
                <w:b/>
                <w:bCs/>
                <w:color w:val="0D0D0D" w:themeColor="text1" w:themeTint="F2"/>
              </w:rPr>
            </w:pPr>
          </w:p>
          <w:p w14:paraId="4101652C" w14:textId="77777777" w:rsidR="00B335F3" w:rsidRPr="00B335F3" w:rsidRDefault="00B335F3" w:rsidP="00B335F3">
            <w:pPr>
              <w:pStyle w:val="western"/>
              <w:spacing w:before="0" w:beforeAutospacing="0"/>
              <w:ind w:right="57"/>
              <w:jc w:val="center"/>
              <w:rPr>
                <w:rFonts w:ascii="Myriad Pro" w:hAnsi="Myriad Pro"/>
                <w:b/>
                <w:bCs/>
                <w:color w:val="0D0D0D" w:themeColor="text1" w:themeTint="F2"/>
              </w:rPr>
            </w:pPr>
          </w:p>
        </w:tc>
        <w:tc>
          <w:tcPr>
            <w:tcW w:w="3077" w:type="dxa"/>
            <w:shd w:val="clear" w:color="auto" w:fill="BFBFBF" w:themeFill="background1" w:themeFillShade="BF"/>
            <w:vAlign w:val="center"/>
          </w:tcPr>
          <w:p w14:paraId="698B02E4" w14:textId="77777777" w:rsidR="00B335F3" w:rsidRPr="00B335F3" w:rsidRDefault="00B335F3" w:rsidP="00B335F3">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Outcome for Learners</w:t>
            </w:r>
          </w:p>
        </w:tc>
        <w:tc>
          <w:tcPr>
            <w:tcW w:w="3078" w:type="dxa"/>
            <w:shd w:val="clear" w:color="auto" w:fill="BFBFBF" w:themeFill="background1" w:themeFillShade="BF"/>
            <w:vAlign w:val="center"/>
          </w:tcPr>
          <w:p w14:paraId="7EB0D472" w14:textId="77777777" w:rsidR="00B335F3" w:rsidRPr="00B335F3" w:rsidRDefault="00B335F3" w:rsidP="00B335F3">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Impact Measure</w:t>
            </w:r>
          </w:p>
        </w:tc>
        <w:tc>
          <w:tcPr>
            <w:tcW w:w="3078" w:type="dxa"/>
            <w:shd w:val="clear" w:color="auto" w:fill="BFBFBF" w:themeFill="background1" w:themeFillShade="BF"/>
            <w:vAlign w:val="center"/>
          </w:tcPr>
          <w:p w14:paraId="6EC08AF9" w14:textId="77777777" w:rsidR="00B335F3" w:rsidRPr="00B335F3" w:rsidRDefault="00B335F3" w:rsidP="00B335F3">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Intervention</w:t>
            </w:r>
          </w:p>
        </w:tc>
        <w:tc>
          <w:tcPr>
            <w:tcW w:w="3078" w:type="dxa"/>
            <w:shd w:val="clear" w:color="auto" w:fill="BFBFBF" w:themeFill="background1" w:themeFillShade="BF"/>
          </w:tcPr>
          <w:p w14:paraId="4B99056E" w14:textId="77777777" w:rsidR="00B335F3" w:rsidRPr="00B335F3" w:rsidRDefault="00B335F3" w:rsidP="00B335F3">
            <w:pPr>
              <w:pStyle w:val="western"/>
              <w:spacing w:before="0" w:beforeAutospacing="0"/>
              <w:ind w:right="57"/>
              <w:jc w:val="center"/>
              <w:rPr>
                <w:rFonts w:ascii="Myriad Pro" w:hAnsi="Myriad Pro"/>
                <w:b/>
                <w:bCs/>
                <w:color w:val="0D0D0D" w:themeColor="text1" w:themeTint="F2"/>
              </w:rPr>
            </w:pPr>
          </w:p>
          <w:p w14:paraId="0FB2D987" w14:textId="77777777" w:rsidR="00B335F3" w:rsidRPr="00B335F3" w:rsidRDefault="00B335F3" w:rsidP="00B335F3">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 xml:space="preserve">Cost </w:t>
            </w:r>
          </w:p>
        </w:tc>
      </w:tr>
      <w:tr w:rsidR="00B335F3" w14:paraId="25F003CF" w14:textId="77777777" w:rsidTr="00DF371F">
        <w:trPr>
          <w:trHeight w:val="768"/>
        </w:trPr>
        <w:tc>
          <w:tcPr>
            <w:tcW w:w="3077" w:type="dxa"/>
          </w:tcPr>
          <w:p w14:paraId="5DC8B878" w14:textId="77777777" w:rsidR="00B335F3" w:rsidRDefault="00B335F3" w:rsidP="00B335F3">
            <w:pPr>
              <w:pStyle w:val="western"/>
              <w:spacing w:before="0" w:beforeAutospacing="0"/>
              <w:ind w:right="57"/>
              <w:jc w:val="center"/>
              <w:rPr>
                <w:rFonts w:ascii="Myriad Pro" w:hAnsi="Myriad Pro"/>
                <w:b/>
                <w:bCs/>
                <w:i/>
                <w:sz w:val="16"/>
                <w:szCs w:val="16"/>
              </w:rPr>
            </w:pPr>
            <w:r w:rsidRPr="00714D0C">
              <w:rPr>
                <w:rFonts w:ascii="Myriad Pro" w:hAnsi="Myriad Pro"/>
                <w:b/>
                <w:bCs/>
                <w:i/>
                <w:sz w:val="16"/>
                <w:szCs w:val="16"/>
              </w:rPr>
              <w:t>Linked to barriers identified through analysis of data and illustrated in contextual analysis.</w:t>
            </w:r>
          </w:p>
          <w:p w14:paraId="1299C43A" w14:textId="77777777" w:rsidR="00B335F3" w:rsidRDefault="00B335F3" w:rsidP="00B335F3">
            <w:pPr>
              <w:pStyle w:val="western"/>
              <w:spacing w:before="0" w:beforeAutospacing="0"/>
              <w:ind w:right="57"/>
              <w:jc w:val="center"/>
              <w:rPr>
                <w:rFonts w:ascii="Myriad Pro" w:hAnsi="Myriad Pro"/>
                <w:b/>
                <w:bCs/>
                <w:i/>
                <w:sz w:val="16"/>
                <w:szCs w:val="16"/>
              </w:rPr>
            </w:pPr>
          </w:p>
          <w:p w14:paraId="4DDBEF00" w14:textId="77777777" w:rsidR="00B335F3" w:rsidRPr="00714D0C" w:rsidRDefault="00B335F3" w:rsidP="00B335F3">
            <w:pPr>
              <w:pStyle w:val="western"/>
              <w:spacing w:before="0" w:beforeAutospacing="0"/>
              <w:ind w:right="57"/>
              <w:jc w:val="center"/>
              <w:rPr>
                <w:rFonts w:ascii="Myriad Pro" w:hAnsi="Myriad Pro"/>
                <w:b/>
                <w:bCs/>
                <w:i/>
                <w:sz w:val="16"/>
                <w:szCs w:val="16"/>
              </w:rPr>
            </w:pPr>
          </w:p>
        </w:tc>
        <w:tc>
          <w:tcPr>
            <w:tcW w:w="3077" w:type="dxa"/>
          </w:tcPr>
          <w:p w14:paraId="5B09AC48" w14:textId="77777777" w:rsidR="00B335F3" w:rsidRPr="00714D0C" w:rsidRDefault="00B335F3" w:rsidP="00B335F3">
            <w:pPr>
              <w:pStyle w:val="western"/>
              <w:spacing w:before="0" w:beforeAutospacing="0"/>
              <w:ind w:right="57"/>
              <w:jc w:val="center"/>
              <w:rPr>
                <w:rFonts w:ascii="Myriad Pro" w:hAnsi="Myriad Pro"/>
                <w:b/>
                <w:bCs/>
                <w:i/>
                <w:sz w:val="16"/>
                <w:szCs w:val="16"/>
              </w:rPr>
            </w:pPr>
            <w:r w:rsidRPr="00714D0C">
              <w:rPr>
                <w:rFonts w:ascii="Myriad Pro" w:hAnsi="Myriad Pro"/>
                <w:b/>
                <w:bCs/>
                <w:i/>
                <w:sz w:val="16"/>
                <w:szCs w:val="16"/>
              </w:rPr>
              <w:t>What change do you want to see for learners?  How much change?  Who are the target group?  By when?</w:t>
            </w:r>
          </w:p>
        </w:tc>
        <w:tc>
          <w:tcPr>
            <w:tcW w:w="3078" w:type="dxa"/>
          </w:tcPr>
          <w:p w14:paraId="5177DD94" w14:textId="77777777" w:rsidR="00B335F3" w:rsidRPr="00714D0C" w:rsidRDefault="00B335F3" w:rsidP="000B7880">
            <w:pPr>
              <w:pStyle w:val="western"/>
              <w:spacing w:before="0" w:beforeAutospacing="0"/>
              <w:ind w:left="-30" w:right="-85" w:firstLine="112"/>
              <w:jc w:val="center"/>
              <w:rPr>
                <w:rFonts w:ascii="Myriad Pro" w:hAnsi="Myriad Pro"/>
                <w:b/>
                <w:bCs/>
                <w:i/>
                <w:sz w:val="16"/>
                <w:szCs w:val="16"/>
              </w:rPr>
            </w:pPr>
            <w:r w:rsidRPr="00714D0C">
              <w:rPr>
                <w:rFonts w:ascii="Myriad Pro" w:hAnsi="Myriad Pro"/>
                <w:b/>
                <w:bCs/>
                <w:i/>
                <w:sz w:val="16"/>
                <w:szCs w:val="16"/>
              </w:rPr>
              <w:t>How will you know the change is an improvement?</w:t>
            </w:r>
          </w:p>
        </w:tc>
        <w:tc>
          <w:tcPr>
            <w:tcW w:w="3078" w:type="dxa"/>
          </w:tcPr>
          <w:p w14:paraId="0B8F832A" w14:textId="77777777" w:rsidR="00B335F3" w:rsidRPr="00714D0C" w:rsidRDefault="00B335F3" w:rsidP="00B335F3">
            <w:pPr>
              <w:pStyle w:val="western"/>
              <w:spacing w:before="0" w:beforeAutospacing="0"/>
              <w:ind w:right="57"/>
              <w:jc w:val="center"/>
              <w:rPr>
                <w:rFonts w:ascii="Myriad Pro" w:hAnsi="Myriad Pro"/>
                <w:b/>
                <w:bCs/>
                <w:i/>
                <w:sz w:val="16"/>
                <w:szCs w:val="16"/>
              </w:rPr>
            </w:pPr>
            <w:r w:rsidRPr="00714D0C">
              <w:rPr>
                <w:rFonts w:ascii="Myriad Pro" w:hAnsi="Myriad Pro"/>
                <w:b/>
                <w:bCs/>
                <w:i/>
                <w:sz w:val="16"/>
                <w:szCs w:val="16"/>
              </w:rPr>
              <w:t>What do you plan to do?</w:t>
            </w:r>
          </w:p>
        </w:tc>
        <w:tc>
          <w:tcPr>
            <w:tcW w:w="3078" w:type="dxa"/>
          </w:tcPr>
          <w:p w14:paraId="3461D779" w14:textId="77777777" w:rsidR="00B335F3" w:rsidRPr="00714D0C" w:rsidRDefault="00B335F3" w:rsidP="00B335F3">
            <w:pPr>
              <w:pStyle w:val="western"/>
              <w:spacing w:before="0" w:beforeAutospacing="0"/>
              <w:ind w:right="57"/>
              <w:jc w:val="center"/>
              <w:rPr>
                <w:rFonts w:ascii="Myriad Pro" w:hAnsi="Myriad Pro"/>
                <w:b/>
                <w:bCs/>
                <w:i/>
                <w:sz w:val="16"/>
                <w:szCs w:val="16"/>
              </w:rPr>
            </w:pPr>
          </w:p>
        </w:tc>
      </w:tr>
      <w:tr w:rsidR="00B335F3" w14:paraId="7C219FB4" w14:textId="77777777" w:rsidTr="284DB9F2">
        <w:tc>
          <w:tcPr>
            <w:tcW w:w="3077" w:type="dxa"/>
          </w:tcPr>
          <w:p w14:paraId="24EB3276" w14:textId="77777777" w:rsidR="00B335F3" w:rsidRDefault="008B7F70" w:rsidP="00B335F3">
            <w:pPr>
              <w:pStyle w:val="western"/>
              <w:spacing w:before="0" w:beforeAutospacing="0"/>
              <w:ind w:right="57"/>
              <w:rPr>
                <w:rFonts w:ascii="Myriad Pro" w:hAnsi="Myriad Pro"/>
                <w:bCs/>
              </w:rPr>
            </w:pPr>
            <w:r>
              <w:rPr>
                <w:rFonts w:ascii="Myriad Pro" w:hAnsi="Myriad Pro"/>
                <w:bCs/>
              </w:rPr>
              <w:t>Emotional regulation</w:t>
            </w:r>
          </w:p>
          <w:p w14:paraId="3CF2D8B6" w14:textId="77777777" w:rsidR="00B335F3" w:rsidRDefault="00B335F3" w:rsidP="00B335F3">
            <w:pPr>
              <w:pStyle w:val="western"/>
              <w:spacing w:before="0" w:beforeAutospacing="0"/>
              <w:ind w:right="57"/>
              <w:rPr>
                <w:rFonts w:ascii="Myriad Pro" w:hAnsi="Myriad Pro"/>
                <w:bCs/>
              </w:rPr>
            </w:pPr>
          </w:p>
          <w:p w14:paraId="0C992E4D" w14:textId="6CDDC3DB" w:rsidR="00B335F3" w:rsidRPr="000D204F" w:rsidRDefault="575BB327" w:rsidP="284DB9F2">
            <w:pPr>
              <w:pStyle w:val="western"/>
              <w:spacing w:before="0" w:beforeAutospacing="0"/>
              <w:ind w:right="57"/>
              <w:rPr>
                <w:rFonts w:ascii="Myriad Pro" w:hAnsi="Myriad Pro"/>
              </w:rPr>
            </w:pPr>
            <w:r w:rsidRPr="284DB9F2">
              <w:rPr>
                <w:rFonts w:ascii="Myriad Pro" w:hAnsi="Myriad Pro"/>
              </w:rPr>
              <w:t>In a survey conducted during the Covid 19 pandemic, 40% of parents surveyed did not feel confident supporting their child’s emotional wellbeing.</w:t>
            </w:r>
          </w:p>
          <w:p w14:paraId="75F0AB7B" w14:textId="7B571C7F" w:rsidR="00B335F3" w:rsidRPr="000D204F" w:rsidRDefault="00B335F3" w:rsidP="284DB9F2">
            <w:pPr>
              <w:pStyle w:val="western"/>
              <w:spacing w:before="0" w:beforeAutospacing="0"/>
              <w:ind w:right="57"/>
              <w:rPr>
                <w:rFonts w:ascii="Myriad Pro" w:hAnsi="Myriad Pro"/>
              </w:rPr>
            </w:pPr>
          </w:p>
          <w:p w14:paraId="23554A79" w14:textId="6BBA7F36" w:rsidR="00B335F3" w:rsidRPr="000D204F" w:rsidRDefault="2F0CC80E" w:rsidP="284DB9F2">
            <w:pPr>
              <w:pStyle w:val="western"/>
              <w:spacing w:before="0" w:beforeAutospacing="0"/>
              <w:ind w:right="57"/>
              <w:rPr>
                <w:rFonts w:ascii="Myriad Pro" w:hAnsi="Myriad Pro"/>
              </w:rPr>
            </w:pPr>
            <w:r w:rsidRPr="284DB9F2">
              <w:rPr>
                <w:rFonts w:ascii="Myriad Pro" w:hAnsi="Myriad Pro"/>
              </w:rPr>
              <w:t xml:space="preserve">Children may suffer a lasting impact </w:t>
            </w:r>
            <w:proofErr w:type="gramStart"/>
            <w:r w:rsidRPr="284DB9F2">
              <w:rPr>
                <w:rFonts w:ascii="Myriad Pro" w:hAnsi="Myriad Pro"/>
              </w:rPr>
              <w:t>due to th</w:t>
            </w:r>
            <w:r w:rsidR="178FF540" w:rsidRPr="284DB9F2">
              <w:rPr>
                <w:rFonts w:ascii="Myriad Pro" w:hAnsi="Myriad Pro"/>
              </w:rPr>
              <w:t xml:space="preserve">e </w:t>
            </w:r>
            <w:r w:rsidRPr="284DB9F2">
              <w:rPr>
                <w:rFonts w:ascii="Myriad Pro" w:hAnsi="Myriad Pro"/>
              </w:rPr>
              <w:t>effects</w:t>
            </w:r>
            <w:proofErr w:type="gramEnd"/>
            <w:r w:rsidRPr="284DB9F2">
              <w:rPr>
                <w:rFonts w:ascii="Myriad Pro" w:hAnsi="Myriad Pro"/>
              </w:rPr>
              <w:t xml:space="preserve"> of the pandemic. </w:t>
            </w:r>
            <w:r w:rsidR="681EF280" w:rsidRPr="284DB9F2">
              <w:rPr>
                <w:rFonts w:ascii="Myriad Pro" w:hAnsi="Myriad Pro"/>
              </w:rPr>
              <w:t>These may include parental relationship conflict, domestic abuse, alcohol or substance misuse and the mental health needs of parents.</w:t>
            </w:r>
            <w:r w:rsidRPr="284DB9F2">
              <w:rPr>
                <w:rFonts w:ascii="Myriad Pro" w:hAnsi="Myriad Pro"/>
              </w:rPr>
              <w:t xml:space="preserve"> </w:t>
            </w:r>
          </w:p>
          <w:p w14:paraId="0FB78278" w14:textId="2D04295F" w:rsidR="00B335F3" w:rsidRPr="000D204F" w:rsidRDefault="3630F5F4" w:rsidP="284DB9F2">
            <w:pPr>
              <w:pStyle w:val="western"/>
              <w:spacing w:before="0" w:beforeAutospacing="0"/>
              <w:ind w:right="57"/>
              <w:rPr>
                <w:rFonts w:ascii="Myriad Pro" w:hAnsi="Myriad Pro"/>
              </w:rPr>
            </w:pPr>
            <w:r w:rsidRPr="284DB9F2">
              <w:rPr>
                <w:rFonts w:ascii="Myriad Pro" w:hAnsi="Myriad Pro"/>
              </w:rPr>
              <w:t>Scottish Government</w:t>
            </w:r>
          </w:p>
        </w:tc>
        <w:tc>
          <w:tcPr>
            <w:tcW w:w="3077" w:type="dxa"/>
          </w:tcPr>
          <w:p w14:paraId="3E72CDFB" w14:textId="77777777" w:rsidR="00B335F3" w:rsidRPr="000D204F" w:rsidRDefault="008B7F70" w:rsidP="00B335F3">
            <w:pPr>
              <w:pStyle w:val="western"/>
              <w:spacing w:before="0" w:beforeAutospacing="0"/>
              <w:ind w:right="57"/>
              <w:rPr>
                <w:rFonts w:ascii="Myriad Pro" w:hAnsi="Myriad Pro"/>
                <w:bCs/>
              </w:rPr>
            </w:pPr>
            <w:r>
              <w:rPr>
                <w:rFonts w:ascii="Myriad Pro" w:hAnsi="Myriad Pro"/>
                <w:bCs/>
              </w:rPr>
              <w:t xml:space="preserve">Children and their families </w:t>
            </w:r>
            <w:proofErr w:type="gramStart"/>
            <w:r>
              <w:rPr>
                <w:rFonts w:ascii="Myriad Pro" w:hAnsi="Myriad Pro"/>
                <w:bCs/>
              </w:rPr>
              <w:t>are able to</w:t>
            </w:r>
            <w:proofErr w:type="gramEnd"/>
            <w:r>
              <w:rPr>
                <w:rFonts w:ascii="Myriad Pro" w:hAnsi="Myriad Pro"/>
                <w:bCs/>
              </w:rPr>
              <w:t xml:space="preserve"> recognise and verbalise their emotions.</w:t>
            </w:r>
          </w:p>
        </w:tc>
        <w:tc>
          <w:tcPr>
            <w:tcW w:w="3078" w:type="dxa"/>
          </w:tcPr>
          <w:p w14:paraId="392BA2C7" w14:textId="77777777" w:rsidR="008B7F70" w:rsidRDefault="008B7F70" w:rsidP="000B7880">
            <w:pPr>
              <w:pStyle w:val="western"/>
              <w:numPr>
                <w:ilvl w:val="0"/>
                <w:numId w:val="3"/>
              </w:numPr>
              <w:spacing w:before="0" w:beforeAutospacing="0"/>
              <w:ind w:left="254" w:right="-85" w:hanging="142"/>
              <w:rPr>
                <w:rFonts w:ascii="Myriad Pro" w:hAnsi="Myriad Pro"/>
                <w:bCs/>
              </w:rPr>
            </w:pPr>
            <w:r>
              <w:rPr>
                <w:rFonts w:ascii="Myriad Pro" w:hAnsi="Myriad Pro"/>
                <w:bCs/>
              </w:rPr>
              <w:t>Pre and post wellbeing survey</w:t>
            </w:r>
          </w:p>
          <w:p w14:paraId="48060637" w14:textId="77777777" w:rsidR="00B335F3" w:rsidRDefault="000B7880" w:rsidP="000B7880">
            <w:pPr>
              <w:pStyle w:val="western"/>
              <w:numPr>
                <w:ilvl w:val="0"/>
                <w:numId w:val="3"/>
              </w:numPr>
              <w:spacing w:before="0" w:beforeAutospacing="0"/>
              <w:ind w:left="254" w:right="-85" w:hanging="142"/>
              <w:rPr>
                <w:rFonts w:ascii="Myriad Pro" w:hAnsi="Myriad Pro"/>
                <w:bCs/>
              </w:rPr>
            </w:pPr>
            <w:r w:rsidRPr="000B7880">
              <w:rPr>
                <w:rFonts w:ascii="Myriad Pro" w:hAnsi="Myriad Pro"/>
                <w:bCs/>
              </w:rPr>
              <w:t>I</w:t>
            </w:r>
            <w:r w:rsidR="008B7F70" w:rsidRPr="000B7880">
              <w:rPr>
                <w:rFonts w:ascii="Myriad Pro" w:hAnsi="Myriad Pro"/>
                <w:bCs/>
              </w:rPr>
              <w:t>ncreased emotional vocabulary through pre and post vocabulary assessment</w:t>
            </w:r>
          </w:p>
          <w:p w14:paraId="6E70B03F" w14:textId="77777777" w:rsidR="008B7F70" w:rsidRPr="000B7880" w:rsidRDefault="008B7F70" w:rsidP="000B7880">
            <w:pPr>
              <w:pStyle w:val="western"/>
              <w:numPr>
                <w:ilvl w:val="0"/>
                <w:numId w:val="3"/>
              </w:numPr>
              <w:spacing w:before="0" w:beforeAutospacing="0"/>
              <w:ind w:left="254" w:right="-85" w:hanging="142"/>
              <w:rPr>
                <w:rFonts w:ascii="Myriad Pro" w:hAnsi="Myriad Pro"/>
                <w:bCs/>
              </w:rPr>
            </w:pPr>
            <w:r w:rsidRPr="000B7880">
              <w:rPr>
                <w:rFonts w:ascii="Myriad Pro" w:hAnsi="Myriad Pro"/>
                <w:bCs/>
              </w:rPr>
              <w:t>Reduced number of behaviours caused by emotional irregularity.</w:t>
            </w:r>
          </w:p>
          <w:p w14:paraId="1FC39945" w14:textId="77777777" w:rsidR="008B7F70" w:rsidRPr="000D204F" w:rsidRDefault="008B7F70" w:rsidP="000B7880">
            <w:pPr>
              <w:pStyle w:val="western"/>
              <w:spacing w:before="0" w:beforeAutospacing="0"/>
              <w:ind w:left="-30" w:right="-85" w:firstLine="112"/>
              <w:rPr>
                <w:rFonts w:ascii="Myriad Pro" w:hAnsi="Myriad Pro"/>
                <w:bCs/>
              </w:rPr>
            </w:pPr>
          </w:p>
        </w:tc>
        <w:tc>
          <w:tcPr>
            <w:tcW w:w="3078" w:type="dxa"/>
          </w:tcPr>
          <w:p w14:paraId="7749872E" w14:textId="77777777" w:rsidR="008B7F70" w:rsidRDefault="00773546" w:rsidP="000B7880">
            <w:pPr>
              <w:pStyle w:val="western"/>
              <w:numPr>
                <w:ilvl w:val="0"/>
                <w:numId w:val="3"/>
              </w:numPr>
              <w:spacing w:before="0" w:beforeAutospacing="0"/>
              <w:ind w:left="153" w:right="57" w:hanging="142"/>
              <w:rPr>
                <w:rFonts w:ascii="Myriad Pro" w:hAnsi="Myriad Pro"/>
                <w:bCs/>
              </w:rPr>
            </w:pPr>
            <w:r>
              <w:rPr>
                <w:rFonts w:ascii="Myriad Pro" w:hAnsi="Myriad Pro"/>
                <w:bCs/>
              </w:rPr>
              <w:t>HWBO to develop with targeted families and children</w:t>
            </w:r>
          </w:p>
          <w:p w14:paraId="0684C294" w14:textId="77777777" w:rsidR="00B335F3" w:rsidRDefault="008B7F70" w:rsidP="000B7880">
            <w:pPr>
              <w:pStyle w:val="western"/>
              <w:numPr>
                <w:ilvl w:val="0"/>
                <w:numId w:val="3"/>
              </w:numPr>
              <w:spacing w:before="0" w:beforeAutospacing="0"/>
              <w:ind w:left="153" w:right="57" w:hanging="142"/>
              <w:rPr>
                <w:rFonts w:ascii="Myriad Pro" w:hAnsi="Myriad Pro"/>
                <w:bCs/>
              </w:rPr>
            </w:pPr>
            <w:r>
              <w:rPr>
                <w:rFonts w:ascii="Myriad Pro" w:hAnsi="Myriad Pro"/>
                <w:bCs/>
              </w:rPr>
              <w:t>Purchase Emotion Works</w:t>
            </w:r>
          </w:p>
          <w:p w14:paraId="61F97775" w14:textId="77777777" w:rsidR="008B7F70" w:rsidRDefault="008B7F70" w:rsidP="000B7880">
            <w:pPr>
              <w:pStyle w:val="western"/>
              <w:numPr>
                <w:ilvl w:val="0"/>
                <w:numId w:val="3"/>
              </w:numPr>
              <w:spacing w:before="0" w:beforeAutospacing="0"/>
              <w:ind w:left="153" w:right="57" w:hanging="142"/>
              <w:rPr>
                <w:rFonts w:ascii="Myriad Pro" w:hAnsi="Myriad Pro"/>
                <w:bCs/>
              </w:rPr>
            </w:pPr>
            <w:r>
              <w:rPr>
                <w:rFonts w:ascii="Myriad Pro" w:hAnsi="Myriad Pro"/>
                <w:bCs/>
              </w:rPr>
              <w:t>Whole staff training</w:t>
            </w:r>
          </w:p>
          <w:p w14:paraId="04BD973C" w14:textId="77777777" w:rsidR="008B7F70" w:rsidRDefault="008B7F70" w:rsidP="000B7880">
            <w:pPr>
              <w:pStyle w:val="western"/>
              <w:numPr>
                <w:ilvl w:val="0"/>
                <w:numId w:val="3"/>
              </w:numPr>
              <w:spacing w:before="0" w:beforeAutospacing="0"/>
              <w:ind w:left="153" w:right="57" w:hanging="142"/>
              <w:rPr>
                <w:rFonts w:ascii="Myriad Pro" w:hAnsi="Myriad Pro"/>
                <w:bCs/>
              </w:rPr>
            </w:pPr>
            <w:r>
              <w:rPr>
                <w:rFonts w:ascii="Myriad Pro" w:hAnsi="Myriad Pro"/>
                <w:bCs/>
              </w:rPr>
              <w:t>Monthly review of progress</w:t>
            </w:r>
          </w:p>
          <w:p w14:paraId="6CFE0401" w14:textId="77777777" w:rsidR="008B7F70" w:rsidRDefault="008B7F70" w:rsidP="000B7880">
            <w:pPr>
              <w:pStyle w:val="western"/>
              <w:numPr>
                <w:ilvl w:val="0"/>
                <w:numId w:val="3"/>
              </w:numPr>
              <w:spacing w:before="0" w:beforeAutospacing="0"/>
              <w:ind w:left="153" w:right="57" w:hanging="142"/>
              <w:rPr>
                <w:rFonts w:ascii="Myriad Pro" w:hAnsi="Myriad Pro"/>
                <w:bCs/>
              </w:rPr>
            </w:pPr>
            <w:r>
              <w:rPr>
                <w:rFonts w:ascii="Myriad Pro" w:hAnsi="Myriad Pro"/>
                <w:bCs/>
              </w:rPr>
              <w:t>Analysis of data</w:t>
            </w:r>
          </w:p>
          <w:p w14:paraId="5F3C5742" w14:textId="77777777" w:rsidR="008B7F70" w:rsidRDefault="008B7F70" w:rsidP="000B7880">
            <w:pPr>
              <w:pStyle w:val="western"/>
              <w:numPr>
                <w:ilvl w:val="0"/>
                <w:numId w:val="3"/>
              </w:numPr>
              <w:spacing w:before="0" w:beforeAutospacing="0"/>
              <w:ind w:left="153" w:right="57" w:hanging="142"/>
              <w:rPr>
                <w:rFonts w:ascii="Myriad Pro" w:hAnsi="Myriad Pro"/>
                <w:bCs/>
              </w:rPr>
            </w:pPr>
            <w:r>
              <w:rPr>
                <w:rFonts w:ascii="Myriad Pro" w:hAnsi="Myriad Pro"/>
                <w:bCs/>
              </w:rPr>
              <w:t>Universal and targeted interventions planned through Braehead Young Workforce</w:t>
            </w:r>
          </w:p>
          <w:p w14:paraId="2957D4EA" w14:textId="77777777" w:rsidR="00B335F3" w:rsidRDefault="008B7F70" w:rsidP="000B7880">
            <w:pPr>
              <w:pStyle w:val="western"/>
              <w:numPr>
                <w:ilvl w:val="0"/>
                <w:numId w:val="3"/>
              </w:numPr>
              <w:spacing w:before="0" w:beforeAutospacing="0"/>
              <w:ind w:left="153" w:right="57" w:hanging="142"/>
              <w:rPr>
                <w:rFonts w:ascii="Myriad Pro" w:hAnsi="Myriad Pro"/>
                <w:bCs/>
              </w:rPr>
            </w:pPr>
            <w:r>
              <w:rPr>
                <w:rFonts w:ascii="Myriad Pro" w:hAnsi="Myriad Pro"/>
                <w:bCs/>
              </w:rPr>
              <w:t>Play Therapy with identified children</w:t>
            </w:r>
          </w:p>
          <w:p w14:paraId="27EC2881" w14:textId="77777777" w:rsidR="008B7F70" w:rsidRPr="008B7F70" w:rsidRDefault="008B7F70" w:rsidP="000B7880">
            <w:pPr>
              <w:pStyle w:val="western"/>
              <w:numPr>
                <w:ilvl w:val="0"/>
                <w:numId w:val="3"/>
              </w:numPr>
              <w:spacing w:before="0" w:beforeAutospacing="0"/>
              <w:ind w:left="153" w:right="57" w:hanging="142"/>
              <w:rPr>
                <w:rFonts w:ascii="Myriad Pro" w:hAnsi="Myriad Pro"/>
                <w:bCs/>
              </w:rPr>
            </w:pPr>
            <w:r>
              <w:rPr>
                <w:rFonts w:ascii="Myriad Pro" w:hAnsi="Myriad Pro"/>
                <w:bCs/>
              </w:rPr>
              <w:t>Talking Mats – Train the Trainer</w:t>
            </w:r>
          </w:p>
          <w:p w14:paraId="0562CB0E" w14:textId="77777777" w:rsidR="00B335F3" w:rsidRPr="000D204F" w:rsidRDefault="00B335F3" w:rsidP="00B335F3">
            <w:pPr>
              <w:pStyle w:val="western"/>
              <w:spacing w:before="0" w:beforeAutospacing="0"/>
              <w:ind w:right="57"/>
              <w:rPr>
                <w:rFonts w:ascii="Myriad Pro" w:hAnsi="Myriad Pro"/>
                <w:bCs/>
              </w:rPr>
            </w:pPr>
          </w:p>
        </w:tc>
        <w:tc>
          <w:tcPr>
            <w:tcW w:w="3078" w:type="dxa"/>
          </w:tcPr>
          <w:p w14:paraId="43A1141A" w14:textId="77777777" w:rsidR="00773546" w:rsidRDefault="00773546" w:rsidP="00B335F3">
            <w:pPr>
              <w:pStyle w:val="western"/>
              <w:spacing w:before="0" w:beforeAutospacing="0"/>
              <w:ind w:right="57"/>
              <w:rPr>
                <w:rFonts w:ascii="Myriad Pro" w:hAnsi="Myriad Pro"/>
                <w:bCs/>
              </w:rPr>
            </w:pPr>
            <w:r>
              <w:rPr>
                <w:rFonts w:ascii="Myriad Pro" w:hAnsi="Myriad Pro"/>
                <w:bCs/>
              </w:rPr>
              <w:t>£21,800     HWBO</w:t>
            </w:r>
          </w:p>
          <w:p w14:paraId="22DD8E31" w14:textId="77777777" w:rsidR="008B7F70" w:rsidRDefault="008B7F70" w:rsidP="00B335F3">
            <w:pPr>
              <w:pStyle w:val="western"/>
              <w:spacing w:before="0" w:beforeAutospacing="0"/>
              <w:ind w:right="57"/>
              <w:rPr>
                <w:rFonts w:ascii="Myriad Pro" w:hAnsi="Myriad Pro"/>
                <w:bCs/>
              </w:rPr>
            </w:pPr>
            <w:r>
              <w:rPr>
                <w:rFonts w:ascii="Myriad Pro" w:hAnsi="Myriad Pro"/>
                <w:bCs/>
              </w:rPr>
              <w:t>£1250</w:t>
            </w:r>
            <w:r w:rsidR="00773546">
              <w:rPr>
                <w:rFonts w:ascii="Myriad Pro" w:hAnsi="Myriad Pro"/>
                <w:bCs/>
              </w:rPr>
              <w:t xml:space="preserve">         Emotion Works</w:t>
            </w:r>
          </w:p>
          <w:p w14:paraId="6396659C" w14:textId="77777777" w:rsidR="008B7F70" w:rsidRDefault="0098353C" w:rsidP="00B335F3">
            <w:pPr>
              <w:pStyle w:val="western"/>
              <w:spacing w:before="0" w:beforeAutospacing="0"/>
              <w:ind w:right="57"/>
              <w:rPr>
                <w:rFonts w:ascii="Myriad Pro" w:hAnsi="Myriad Pro"/>
                <w:bCs/>
              </w:rPr>
            </w:pPr>
            <w:r>
              <w:rPr>
                <w:rFonts w:ascii="Myriad Pro" w:hAnsi="Myriad Pro"/>
                <w:bCs/>
              </w:rPr>
              <w:t>£5</w:t>
            </w:r>
            <w:r w:rsidR="00773546">
              <w:rPr>
                <w:rFonts w:ascii="Myriad Pro" w:hAnsi="Myriad Pro"/>
                <w:bCs/>
              </w:rPr>
              <w:t xml:space="preserve">000         Play Therapy  </w:t>
            </w:r>
          </w:p>
          <w:p w14:paraId="34CE0A41" w14:textId="77777777" w:rsidR="008B7F70" w:rsidRDefault="008B7F70" w:rsidP="00B335F3">
            <w:pPr>
              <w:pStyle w:val="western"/>
              <w:spacing w:before="0" w:beforeAutospacing="0"/>
              <w:ind w:right="57"/>
              <w:rPr>
                <w:rFonts w:ascii="Myriad Pro" w:hAnsi="Myriad Pro"/>
                <w:bCs/>
              </w:rPr>
            </w:pPr>
          </w:p>
          <w:p w14:paraId="62EBF3C5" w14:textId="77777777" w:rsidR="008B7F70" w:rsidRDefault="008B7F70" w:rsidP="00B335F3">
            <w:pPr>
              <w:pStyle w:val="western"/>
              <w:spacing w:before="0" w:beforeAutospacing="0"/>
              <w:ind w:right="57"/>
              <w:rPr>
                <w:rFonts w:ascii="Myriad Pro" w:hAnsi="Myriad Pro"/>
                <w:bCs/>
              </w:rPr>
            </w:pPr>
          </w:p>
        </w:tc>
      </w:tr>
      <w:tr w:rsidR="00B335F3" w14:paraId="3BDDFC69" w14:textId="77777777" w:rsidTr="284DB9F2">
        <w:tc>
          <w:tcPr>
            <w:tcW w:w="3077" w:type="dxa"/>
          </w:tcPr>
          <w:p w14:paraId="606EDA35" w14:textId="5B6C4FC5" w:rsidR="00B335F3" w:rsidRPr="000D204F" w:rsidRDefault="46E5D8A3" w:rsidP="284DB9F2">
            <w:pPr>
              <w:pStyle w:val="western"/>
              <w:spacing w:before="0" w:beforeAutospacing="0"/>
              <w:ind w:right="57"/>
              <w:rPr>
                <w:rFonts w:ascii="Myriad Pro" w:hAnsi="Myriad Pro"/>
              </w:rPr>
            </w:pPr>
            <w:r w:rsidRPr="284DB9F2">
              <w:rPr>
                <w:rFonts w:ascii="Myriad Pro" w:hAnsi="Myriad Pro"/>
              </w:rPr>
              <w:t xml:space="preserve">Gaps in Numeracy </w:t>
            </w:r>
          </w:p>
          <w:p w14:paraId="16C83599" w14:textId="7E792D84" w:rsidR="00B335F3" w:rsidRPr="000D204F" w:rsidRDefault="00B335F3" w:rsidP="284DB9F2">
            <w:pPr>
              <w:pStyle w:val="western"/>
              <w:spacing w:before="0" w:beforeAutospacing="0"/>
              <w:ind w:right="57"/>
              <w:rPr>
                <w:rFonts w:ascii="Myriad Pro" w:hAnsi="Myriad Pro"/>
              </w:rPr>
            </w:pPr>
          </w:p>
          <w:p w14:paraId="45F9E6DF" w14:textId="19E6CB69" w:rsidR="00B335F3" w:rsidRPr="000D204F" w:rsidRDefault="6DB2E44E" w:rsidP="284DB9F2">
            <w:pPr>
              <w:pStyle w:val="western"/>
              <w:spacing w:before="0" w:beforeAutospacing="0"/>
              <w:ind w:right="57"/>
              <w:rPr>
                <w:rFonts w:ascii="Myriad Pro" w:hAnsi="Myriad Pro"/>
              </w:rPr>
            </w:pPr>
            <w:r w:rsidRPr="284DB9F2">
              <w:rPr>
                <w:rFonts w:ascii="Myriad Pro" w:hAnsi="Myriad Pro"/>
              </w:rPr>
              <w:t>In a parental survey Only 40% of parents felt they knew ways of su</w:t>
            </w:r>
            <w:r w:rsidR="5811AFB3" w:rsidRPr="284DB9F2">
              <w:rPr>
                <w:rFonts w:ascii="Myriad Pro" w:hAnsi="Myriad Pro"/>
              </w:rPr>
              <w:t>p</w:t>
            </w:r>
            <w:r w:rsidRPr="284DB9F2">
              <w:rPr>
                <w:rFonts w:ascii="Myriad Pro" w:hAnsi="Myriad Pro"/>
              </w:rPr>
              <w:t>porting their child with numeracy.</w:t>
            </w:r>
          </w:p>
          <w:p w14:paraId="102E9F5A" w14:textId="63389C84" w:rsidR="00B335F3" w:rsidRPr="000D204F" w:rsidRDefault="00B335F3" w:rsidP="284DB9F2">
            <w:pPr>
              <w:pStyle w:val="western"/>
              <w:spacing w:before="0" w:beforeAutospacing="0"/>
              <w:ind w:right="57"/>
              <w:rPr>
                <w:rFonts w:ascii="Myriad Pro" w:hAnsi="Myriad Pro"/>
              </w:rPr>
            </w:pPr>
          </w:p>
          <w:p w14:paraId="1A3D204C" w14:textId="6D6B8009" w:rsidR="00B335F3" w:rsidRPr="000D204F" w:rsidRDefault="2C0A4215" w:rsidP="284DB9F2">
            <w:pPr>
              <w:pStyle w:val="western"/>
              <w:spacing w:before="0" w:beforeAutospacing="0"/>
              <w:ind w:right="57"/>
              <w:rPr>
                <w:rFonts w:ascii="Myriad Pro" w:hAnsi="Myriad Pro"/>
              </w:rPr>
            </w:pPr>
            <w:r w:rsidRPr="284DB9F2">
              <w:rPr>
                <w:rFonts w:ascii="Myriad Pro" w:hAnsi="Myriad Pro"/>
              </w:rPr>
              <w:t>Our Raising Attainment Champion conducted a practitioner enquiry to measure the impact of child confidence in numeracy and parenta</w:t>
            </w:r>
            <w:r w:rsidR="0936CCD4" w:rsidRPr="284DB9F2">
              <w:rPr>
                <w:rFonts w:ascii="Myriad Pro" w:hAnsi="Myriad Pro"/>
              </w:rPr>
              <w:t>l engagement</w:t>
            </w:r>
            <w:r w:rsidR="7F524C37" w:rsidRPr="284DB9F2">
              <w:rPr>
                <w:rFonts w:ascii="Myriad Pro" w:hAnsi="Myriad Pro"/>
              </w:rPr>
              <w:t xml:space="preserve"> to </w:t>
            </w:r>
            <w:r w:rsidR="7F524C37" w:rsidRPr="284DB9F2">
              <w:rPr>
                <w:rFonts w:ascii="Myriad Pro" w:hAnsi="Myriad Pro"/>
              </w:rPr>
              <w:lastRenderedPageBreak/>
              <w:t>support their child’s numeracy</w:t>
            </w:r>
            <w:r w:rsidR="0936CCD4" w:rsidRPr="284DB9F2">
              <w:rPr>
                <w:rFonts w:ascii="Myriad Pro" w:hAnsi="Myriad Pro"/>
              </w:rPr>
              <w:t xml:space="preserve"> using </w:t>
            </w:r>
            <w:proofErr w:type="spellStart"/>
            <w:r w:rsidR="0936CCD4" w:rsidRPr="284DB9F2">
              <w:rPr>
                <w:rFonts w:ascii="Myriad Pro" w:hAnsi="Myriad Pro"/>
              </w:rPr>
              <w:t>Sumdog</w:t>
            </w:r>
            <w:proofErr w:type="spellEnd"/>
            <w:r w:rsidR="0936CCD4" w:rsidRPr="284DB9F2">
              <w:rPr>
                <w:rFonts w:ascii="Myriad Pro" w:hAnsi="Myriad Pro"/>
              </w:rPr>
              <w:t xml:space="preserve">.  </w:t>
            </w:r>
          </w:p>
          <w:p w14:paraId="48617F9E" w14:textId="6C433394" w:rsidR="00B335F3" w:rsidRPr="000D204F" w:rsidRDefault="00B335F3" w:rsidP="284DB9F2">
            <w:pPr>
              <w:pStyle w:val="western"/>
              <w:spacing w:before="0" w:beforeAutospacing="0"/>
              <w:ind w:right="57"/>
              <w:rPr>
                <w:rFonts w:ascii="Myriad Pro" w:hAnsi="Myriad Pro"/>
              </w:rPr>
            </w:pPr>
          </w:p>
          <w:p w14:paraId="6B623711" w14:textId="1D15FE90" w:rsidR="00B335F3" w:rsidRPr="000D204F" w:rsidRDefault="4ED086D7" w:rsidP="284DB9F2">
            <w:pPr>
              <w:pStyle w:val="western"/>
              <w:spacing w:before="0" w:beforeAutospacing="0"/>
              <w:ind w:right="57"/>
              <w:rPr>
                <w:rFonts w:ascii="Myriad Pro" w:hAnsi="Myriad Pro"/>
              </w:rPr>
            </w:pPr>
            <w:r w:rsidRPr="284DB9F2">
              <w:rPr>
                <w:rFonts w:ascii="Myriad Pro" w:hAnsi="Myriad Pro"/>
              </w:rPr>
              <w:t>Out of a   group of 9 with SIMD 1-3, 6 responded.  All 6 felt more confident supporting their child’s ho</w:t>
            </w:r>
            <w:r w:rsidR="5B247DB6" w:rsidRPr="284DB9F2">
              <w:rPr>
                <w:rFonts w:ascii="Myriad Pro" w:hAnsi="Myriad Pro"/>
              </w:rPr>
              <w:t>me</w:t>
            </w:r>
            <w:r w:rsidRPr="284DB9F2">
              <w:rPr>
                <w:rFonts w:ascii="Myriad Pro" w:hAnsi="Myriad Pro"/>
              </w:rPr>
              <w:t xml:space="preserve"> learning</w:t>
            </w:r>
            <w:r w:rsidR="353EBAE4" w:rsidRPr="284DB9F2">
              <w:rPr>
                <w:rFonts w:ascii="Myriad Pro" w:hAnsi="Myriad Pro"/>
              </w:rPr>
              <w:t xml:space="preserve">, recognising the value of the </w:t>
            </w:r>
            <w:proofErr w:type="spellStart"/>
            <w:r w:rsidR="353EBAE4" w:rsidRPr="284DB9F2">
              <w:rPr>
                <w:rFonts w:ascii="Myriad Pro" w:hAnsi="Myriad Pro"/>
              </w:rPr>
              <w:t>Sumdog</w:t>
            </w:r>
            <w:proofErr w:type="spellEnd"/>
            <w:r w:rsidR="353EBAE4" w:rsidRPr="284DB9F2">
              <w:rPr>
                <w:rFonts w:ascii="Myriad Pro" w:hAnsi="Myriad Pro"/>
              </w:rPr>
              <w:t xml:space="preserve"> App with children in engaging at least once a week.</w:t>
            </w:r>
          </w:p>
        </w:tc>
        <w:tc>
          <w:tcPr>
            <w:tcW w:w="3077" w:type="dxa"/>
          </w:tcPr>
          <w:p w14:paraId="18F4624A" w14:textId="77777777" w:rsidR="00B335F3" w:rsidRDefault="00773546" w:rsidP="007C5BBA">
            <w:pPr>
              <w:pStyle w:val="western"/>
              <w:spacing w:before="0" w:beforeAutospacing="0"/>
              <w:ind w:right="57"/>
              <w:rPr>
                <w:rFonts w:ascii="Myriad Pro" w:hAnsi="Myriad Pro"/>
                <w:bCs/>
              </w:rPr>
            </w:pPr>
            <w:r>
              <w:rPr>
                <w:rFonts w:ascii="Myriad Pro" w:hAnsi="Myriad Pro"/>
                <w:bCs/>
              </w:rPr>
              <w:lastRenderedPageBreak/>
              <w:t>90% of P1 children will achieve Early Level numeracy</w:t>
            </w:r>
          </w:p>
          <w:p w14:paraId="6D98A12B" w14:textId="77777777" w:rsidR="000B7880" w:rsidRDefault="000B7880" w:rsidP="007C5BBA">
            <w:pPr>
              <w:pStyle w:val="western"/>
              <w:spacing w:before="0" w:beforeAutospacing="0"/>
              <w:ind w:right="57"/>
              <w:rPr>
                <w:rFonts w:ascii="Myriad Pro" w:hAnsi="Myriad Pro"/>
                <w:bCs/>
              </w:rPr>
            </w:pPr>
          </w:p>
          <w:p w14:paraId="751445EE" w14:textId="77777777" w:rsidR="000B7880" w:rsidRDefault="000B7880" w:rsidP="000B7880">
            <w:pPr>
              <w:pStyle w:val="western"/>
              <w:spacing w:before="0" w:beforeAutospacing="0"/>
              <w:ind w:right="57"/>
              <w:rPr>
                <w:rFonts w:ascii="Myriad Pro" w:hAnsi="Myriad Pro"/>
                <w:bCs/>
              </w:rPr>
            </w:pPr>
            <w:r>
              <w:rPr>
                <w:rFonts w:ascii="Myriad Pro" w:hAnsi="Myriad Pro"/>
                <w:bCs/>
              </w:rPr>
              <w:t>90% of P4 children will achieve First Level numeracy</w:t>
            </w:r>
          </w:p>
          <w:p w14:paraId="2946DB82" w14:textId="77777777" w:rsidR="000B7880" w:rsidRDefault="000B7880" w:rsidP="000B7880">
            <w:pPr>
              <w:pStyle w:val="western"/>
              <w:spacing w:before="0" w:beforeAutospacing="0"/>
              <w:ind w:right="57"/>
              <w:rPr>
                <w:rFonts w:ascii="Myriad Pro" w:hAnsi="Myriad Pro"/>
                <w:bCs/>
              </w:rPr>
            </w:pPr>
          </w:p>
          <w:p w14:paraId="216EE60D" w14:textId="77777777" w:rsidR="000B7880" w:rsidRDefault="000B7880" w:rsidP="000B7880">
            <w:pPr>
              <w:pStyle w:val="western"/>
              <w:spacing w:before="0" w:beforeAutospacing="0"/>
              <w:ind w:right="57"/>
              <w:rPr>
                <w:rFonts w:ascii="Myriad Pro" w:hAnsi="Myriad Pro"/>
                <w:bCs/>
              </w:rPr>
            </w:pPr>
            <w:r>
              <w:rPr>
                <w:rFonts w:ascii="Myriad Pro" w:hAnsi="Myriad Pro"/>
                <w:bCs/>
              </w:rPr>
              <w:t>85% of P7 children will achieve Second Level numeracy</w:t>
            </w:r>
          </w:p>
          <w:p w14:paraId="5997CC1D" w14:textId="77777777" w:rsidR="000B7880" w:rsidRDefault="000B7880" w:rsidP="000B7880">
            <w:pPr>
              <w:pStyle w:val="western"/>
              <w:spacing w:before="0" w:beforeAutospacing="0"/>
              <w:ind w:right="57"/>
              <w:rPr>
                <w:rFonts w:ascii="Myriad Pro" w:hAnsi="Myriad Pro"/>
                <w:bCs/>
              </w:rPr>
            </w:pPr>
          </w:p>
          <w:p w14:paraId="110FFD37" w14:textId="77777777" w:rsidR="000B7880" w:rsidRDefault="000B7880" w:rsidP="007C5BBA">
            <w:pPr>
              <w:pStyle w:val="western"/>
              <w:spacing w:before="0" w:beforeAutospacing="0"/>
              <w:ind w:right="57"/>
              <w:rPr>
                <w:rFonts w:ascii="Myriad Pro" w:hAnsi="Myriad Pro"/>
                <w:bCs/>
              </w:rPr>
            </w:pPr>
          </w:p>
          <w:p w14:paraId="6B699379" w14:textId="77777777" w:rsidR="00773546" w:rsidRPr="000D204F" w:rsidRDefault="00773546" w:rsidP="007C5BBA">
            <w:pPr>
              <w:pStyle w:val="western"/>
              <w:spacing w:before="0" w:beforeAutospacing="0"/>
              <w:ind w:right="57"/>
              <w:rPr>
                <w:rFonts w:ascii="Myriad Pro" w:hAnsi="Myriad Pro"/>
                <w:bCs/>
              </w:rPr>
            </w:pPr>
          </w:p>
        </w:tc>
        <w:tc>
          <w:tcPr>
            <w:tcW w:w="3078" w:type="dxa"/>
          </w:tcPr>
          <w:p w14:paraId="032CEA30" w14:textId="77777777" w:rsidR="00B335F3" w:rsidRDefault="00B335F3" w:rsidP="000B6900">
            <w:pPr>
              <w:pStyle w:val="western"/>
              <w:numPr>
                <w:ilvl w:val="0"/>
                <w:numId w:val="7"/>
              </w:numPr>
              <w:spacing w:before="0" w:beforeAutospacing="0"/>
              <w:ind w:right="57"/>
              <w:rPr>
                <w:rFonts w:ascii="Myriad Pro" w:hAnsi="Myriad Pro"/>
                <w:bCs/>
              </w:rPr>
            </w:pPr>
            <w:r>
              <w:rPr>
                <w:rFonts w:ascii="Myriad Pro" w:hAnsi="Myriad Pro"/>
                <w:bCs/>
              </w:rPr>
              <w:t xml:space="preserve">Base line assessment for </w:t>
            </w:r>
            <w:r w:rsidR="00773546">
              <w:rPr>
                <w:rFonts w:ascii="Myriad Pro" w:hAnsi="Myriad Pro"/>
                <w:bCs/>
              </w:rPr>
              <w:t xml:space="preserve">all </w:t>
            </w:r>
            <w:r>
              <w:rPr>
                <w:rFonts w:ascii="Myriad Pro" w:hAnsi="Myriad Pro"/>
                <w:bCs/>
              </w:rPr>
              <w:t xml:space="preserve">learners </w:t>
            </w:r>
          </w:p>
          <w:p w14:paraId="2D339B7F" w14:textId="77777777" w:rsidR="00773546" w:rsidRDefault="00773546" w:rsidP="00B335F3">
            <w:pPr>
              <w:pStyle w:val="western"/>
              <w:numPr>
                <w:ilvl w:val="0"/>
                <w:numId w:val="7"/>
              </w:numPr>
              <w:spacing w:before="0" w:beforeAutospacing="0"/>
              <w:ind w:right="57"/>
              <w:rPr>
                <w:rFonts w:ascii="Myriad Pro" w:hAnsi="Myriad Pro"/>
                <w:bCs/>
              </w:rPr>
            </w:pPr>
            <w:r w:rsidRPr="000B6900">
              <w:rPr>
                <w:rFonts w:ascii="Myriad Pro" w:hAnsi="Myriad Pro"/>
                <w:bCs/>
              </w:rPr>
              <w:t>Tracking and Monitoring meetings</w:t>
            </w:r>
          </w:p>
          <w:p w14:paraId="38E4E2FB" w14:textId="77777777" w:rsidR="00773546" w:rsidRDefault="00773546" w:rsidP="00B335F3">
            <w:pPr>
              <w:pStyle w:val="western"/>
              <w:numPr>
                <w:ilvl w:val="0"/>
                <w:numId w:val="7"/>
              </w:numPr>
              <w:spacing w:before="0" w:beforeAutospacing="0"/>
              <w:ind w:right="57"/>
              <w:rPr>
                <w:rFonts w:ascii="Myriad Pro" w:hAnsi="Myriad Pro"/>
                <w:bCs/>
              </w:rPr>
            </w:pPr>
            <w:r w:rsidRPr="000B6900">
              <w:rPr>
                <w:rFonts w:ascii="Myriad Pro" w:hAnsi="Myriad Pro"/>
                <w:bCs/>
              </w:rPr>
              <w:t>QA of planning and practice</w:t>
            </w:r>
          </w:p>
          <w:p w14:paraId="477511A7" w14:textId="77777777" w:rsidR="00773546" w:rsidRPr="000B6900" w:rsidRDefault="00773546" w:rsidP="00B335F3">
            <w:pPr>
              <w:pStyle w:val="western"/>
              <w:numPr>
                <w:ilvl w:val="0"/>
                <w:numId w:val="7"/>
              </w:numPr>
              <w:spacing w:before="0" w:beforeAutospacing="0"/>
              <w:ind w:right="57"/>
              <w:rPr>
                <w:rFonts w:ascii="Myriad Pro" w:hAnsi="Myriad Pro"/>
                <w:bCs/>
              </w:rPr>
            </w:pPr>
            <w:r w:rsidRPr="000B6900">
              <w:rPr>
                <w:rFonts w:ascii="Myriad Pro" w:hAnsi="Myriad Pro"/>
                <w:bCs/>
              </w:rPr>
              <w:t>Focus Groups</w:t>
            </w:r>
          </w:p>
          <w:p w14:paraId="3FE9F23F" w14:textId="77777777" w:rsidR="00B335F3" w:rsidRDefault="00B335F3" w:rsidP="00B335F3">
            <w:pPr>
              <w:pStyle w:val="western"/>
              <w:spacing w:before="0" w:beforeAutospacing="0"/>
              <w:ind w:right="57"/>
              <w:rPr>
                <w:rFonts w:ascii="Myriad Pro" w:hAnsi="Myriad Pro"/>
                <w:bCs/>
              </w:rPr>
            </w:pPr>
          </w:p>
          <w:p w14:paraId="29D6B04F" w14:textId="77777777" w:rsidR="00B335F3" w:rsidRPr="000D204F" w:rsidRDefault="00B335F3" w:rsidP="00B335F3">
            <w:pPr>
              <w:pStyle w:val="western"/>
              <w:spacing w:before="0" w:beforeAutospacing="0"/>
              <w:ind w:right="57"/>
              <w:rPr>
                <w:rFonts w:ascii="Myriad Pro" w:hAnsi="Myriad Pro"/>
                <w:bCs/>
              </w:rPr>
            </w:pPr>
            <w:r>
              <w:rPr>
                <w:rFonts w:ascii="Myriad Pro" w:hAnsi="Myriad Pro"/>
                <w:bCs/>
              </w:rPr>
              <w:t xml:space="preserve"> </w:t>
            </w:r>
          </w:p>
        </w:tc>
        <w:tc>
          <w:tcPr>
            <w:tcW w:w="3078" w:type="dxa"/>
          </w:tcPr>
          <w:p w14:paraId="1E4EE295" w14:textId="77777777" w:rsidR="00B335F3" w:rsidRDefault="00773546" w:rsidP="000B7880">
            <w:pPr>
              <w:pStyle w:val="western"/>
              <w:numPr>
                <w:ilvl w:val="0"/>
                <w:numId w:val="4"/>
              </w:numPr>
              <w:spacing w:before="0" w:beforeAutospacing="0"/>
              <w:ind w:left="153" w:right="57" w:hanging="142"/>
              <w:rPr>
                <w:rFonts w:ascii="Myriad Pro" w:hAnsi="Myriad Pro"/>
                <w:bCs/>
              </w:rPr>
            </w:pPr>
            <w:r>
              <w:rPr>
                <w:rFonts w:ascii="Myriad Pro" w:hAnsi="Myriad Pro"/>
                <w:bCs/>
              </w:rPr>
              <w:t>DHT support EY numeracy and developmental planning</w:t>
            </w:r>
          </w:p>
          <w:p w14:paraId="65CB33A5" w14:textId="77777777" w:rsidR="00773546" w:rsidRDefault="00773546" w:rsidP="000B7880">
            <w:pPr>
              <w:pStyle w:val="western"/>
              <w:numPr>
                <w:ilvl w:val="0"/>
                <w:numId w:val="4"/>
              </w:numPr>
              <w:spacing w:before="0" w:beforeAutospacing="0"/>
              <w:ind w:left="153" w:right="57" w:hanging="142"/>
              <w:rPr>
                <w:rFonts w:ascii="Myriad Pro" w:hAnsi="Myriad Pro"/>
                <w:bCs/>
              </w:rPr>
            </w:pPr>
            <w:r>
              <w:rPr>
                <w:rFonts w:ascii="Myriad Pro" w:hAnsi="Myriad Pro"/>
                <w:bCs/>
              </w:rPr>
              <w:t xml:space="preserve">Support blended learning through </w:t>
            </w:r>
            <w:proofErr w:type="spellStart"/>
            <w:r>
              <w:rPr>
                <w:rFonts w:ascii="Myriad Pro" w:hAnsi="Myriad Pro"/>
                <w:bCs/>
              </w:rPr>
              <w:t>Sumdog</w:t>
            </w:r>
            <w:proofErr w:type="spellEnd"/>
            <w:r>
              <w:rPr>
                <w:rFonts w:ascii="Myriad Pro" w:hAnsi="Myriad Pro"/>
                <w:bCs/>
              </w:rPr>
              <w:t xml:space="preserve"> to improve motivation and fluency</w:t>
            </w:r>
          </w:p>
          <w:p w14:paraId="4055D86F" w14:textId="77777777" w:rsidR="00773546" w:rsidRPr="000D204F" w:rsidRDefault="00773546" w:rsidP="000B7880">
            <w:pPr>
              <w:pStyle w:val="western"/>
              <w:numPr>
                <w:ilvl w:val="0"/>
                <w:numId w:val="4"/>
              </w:numPr>
              <w:spacing w:before="0" w:beforeAutospacing="0"/>
              <w:ind w:left="153" w:right="57" w:hanging="142"/>
              <w:rPr>
                <w:rFonts w:ascii="Myriad Pro" w:hAnsi="Myriad Pro"/>
                <w:bCs/>
              </w:rPr>
            </w:pPr>
            <w:r>
              <w:rPr>
                <w:rFonts w:ascii="Myriad Pro" w:hAnsi="Myriad Pro"/>
                <w:bCs/>
              </w:rPr>
              <w:t>The Play and Learning Framework and new adapted numeracy planners will support engagement and progression.</w:t>
            </w:r>
          </w:p>
        </w:tc>
        <w:tc>
          <w:tcPr>
            <w:tcW w:w="3078" w:type="dxa"/>
          </w:tcPr>
          <w:p w14:paraId="213E5C20" w14:textId="77777777" w:rsidR="00B335F3" w:rsidRDefault="00773546" w:rsidP="00B335F3">
            <w:pPr>
              <w:pStyle w:val="western"/>
              <w:spacing w:before="0" w:beforeAutospacing="0"/>
              <w:ind w:right="57"/>
              <w:rPr>
                <w:rFonts w:ascii="Myriad Pro" w:hAnsi="Myriad Pro"/>
                <w:bCs/>
              </w:rPr>
            </w:pPr>
            <w:r>
              <w:rPr>
                <w:rFonts w:ascii="Myriad Pro" w:hAnsi="Myriad Pro"/>
                <w:bCs/>
              </w:rPr>
              <w:t xml:space="preserve">£700 - </w:t>
            </w:r>
            <w:proofErr w:type="spellStart"/>
            <w:r>
              <w:rPr>
                <w:rFonts w:ascii="Myriad Pro" w:hAnsi="Myriad Pro"/>
                <w:bCs/>
              </w:rPr>
              <w:t>Sumdog</w:t>
            </w:r>
            <w:proofErr w:type="spellEnd"/>
          </w:p>
        </w:tc>
      </w:tr>
      <w:tr w:rsidR="00B335F3" w14:paraId="6C73B39D" w14:textId="77777777" w:rsidTr="284DB9F2">
        <w:tc>
          <w:tcPr>
            <w:tcW w:w="3077" w:type="dxa"/>
          </w:tcPr>
          <w:p w14:paraId="22D28202" w14:textId="0EFABA62" w:rsidR="00B335F3" w:rsidRPr="000D204F" w:rsidRDefault="4F909E2E" w:rsidP="284DB9F2">
            <w:pPr>
              <w:pStyle w:val="western"/>
              <w:spacing w:before="0" w:beforeAutospacing="0"/>
              <w:ind w:right="57"/>
              <w:rPr>
                <w:rFonts w:ascii="Myriad Pro" w:hAnsi="Myriad Pro"/>
              </w:rPr>
            </w:pPr>
            <w:r w:rsidRPr="284DB9F2">
              <w:rPr>
                <w:rFonts w:ascii="Myriad Pro" w:hAnsi="Myriad Pro"/>
              </w:rPr>
              <w:t>Engagement in Learning</w:t>
            </w:r>
          </w:p>
          <w:p w14:paraId="13EBF56F" w14:textId="1C2A4DD3" w:rsidR="00B335F3" w:rsidRPr="000D204F" w:rsidRDefault="00B335F3" w:rsidP="284DB9F2">
            <w:pPr>
              <w:pStyle w:val="western"/>
              <w:spacing w:before="0" w:beforeAutospacing="0"/>
              <w:ind w:right="57"/>
              <w:rPr>
                <w:rFonts w:ascii="Myriad Pro" w:hAnsi="Myriad Pro"/>
              </w:rPr>
            </w:pPr>
          </w:p>
          <w:p w14:paraId="199814CC" w14:textId="6D6B8009" w:rsidR="00B335F3" w:rsidRPr="000D204F" w:rsidRDefault="7A48D3B7" w:rsidP="284DB9F2">
            <w:pPr>
              <w:pStyle w:val="western"/>
              <w:spacing w:before="0" w:beforeAutospacing="0"/>
              <w:ind w:right="57"/>
              <w:rPr>
                <w:rFonts w:ascii="Myriad Pro" w:hAnsi="Myriad Pro"/>
              </w:rPr>
            </w:pPr>
            <w:r w:rsidRPr="284DB9F2">
              <w:rPr>
                <w:rFonts w:ascii="Myriad Pro" w:hAnsi="Myriad Pro"/>
              </w:rPr>
              <w:t xml:space="preserve">Our Raising Attainment Champion conducted a practitioner enquiry to measure the impact of child confidence in numeracy and parental engagement to support their child’s numeracy using </w:t>
            </w:r>
            <w:proofErr w:type="spellStart"/>
            <w:r w:rsidRPr="284DB9F2">
              <w:rPr>
                <w:rFonts w:ascii="Myriad Pro" w:hAnsi="Myriad Pro"/>
              </w:rPr>
              <w:t>Sumdog</w:t>
            </w:r>
            <w:proofErr w:type="spellEnd"/>
            <w:r w:rsidRPr="284DB9F2">
              <w:rPr>
                <w:rFonts w:ascii="Myriad Pro" w:hAnsi="Myriad Pro"/>
              </w:rPr>
              <w:t xml:space="preserve">.  </w:t>
            </w:r>
          </w:p>
          <w:p w14:paraId="3AD6C79B" w14:textId="6C433394" w:rsidR="00B335F3" w:rsidRPr="000D204F" w:rsidRDefault="00B335F3" w:rsidP="284DB9F2">
            <w:pPr>
              <w:pStyle w:val="western"/>
              <w:spacing w:before="0" w:beforeAutospacing="0"/>
              <w:ind w:right="57"/>
              <w:rPr>
                <w:rFonts w:ascii="Myriad Pro" w:hAnsi="Myriad Pro"/>
              </w:rPr>
            </w:pPr>
          </w:p>
          <w:p w14:paraId="5F7CEB3F" w14:textId="49F250A7" w:rsidR="00B335F3" w:rsidRPr="000D204F" w:rsidRDefault="7A48D3B7" w:rsidP="284DB9F2">
            <w:pPr>
              <w:pStyle w:val="western"/>
              <w:spacing w:before="0" w:beforeAutospacing="0"/>
              <w:ind w:right="57"/>
              <w:rPr>
                <w:rFonts w:ascii="Myriad Pro" w:hAnsi="Myriad Pro"/>
              </w:rPr>
            </w:pPr>
            <w:r w:rsidRPr="284DB9F2">
              <w:rPr>
                <w:rFonts w:ascii="Myriad Pro" w:hAnsi="Myriad Pro"/>
              </w:rPr>
              <w:t xml:space="preserve">Out of a   group of 9 with SIMD 1-3, 6 responded.  All 6 felt more confident supporting their child’s home learning, recognising the value of the </w:t>
            </w:r>
            <w:proofErr w:type="spellStart"/>
            <w:r w:rsidRPr="284DB9F2">
              <w:rPr>
                <w:rFonts w:ascii="Myriad Pro" w:hAnsi="Myriad Pro"/>
              </w:rPr>
              <w:t>Sumdog</w:t>
            </w:r>
            <w:proofErr w:type="spellEnd"/>
            <w:r w:rsidRPr="284DB9F2">
              <w:rPr>
                <w:rFonts w:ascii="Myriad Pro" w:hAnsi="Myriad Pro"/>
              </w:rPr>
              <w:t xml:space="preserve"> App with children in engaging at least once a week.</w:t>
            </w:r>
          </w:p>
        </w:tc>
        <w:tc>
          <w:tcPr>
            <w:tcW w:w="3077" w:type="dxa"/>
          </w:tcPr>
          <w:p w14:paraId="0E4553D2" w14:textId="77777777" w:rsidR="00B335F3" w:rsidRPr="000D204F" w:rsidRDefault="000B6900" w:rsidP="007C5BBA">
            <w:pPr>
              <w:pStyle w:val="western"/>
              <w:spacing w:before="0" w:beforeAutospacing="0"/>
              <w:ind w:right="57"/>
              <w:rPr>
                <w:rFonts w:ascii="Myriad Pro" w:hAnsi="Myriad Pro"/>
                <w:bCs/>
              </w:rPr>
            </w:pPr>
            <w:r>
              <w:rPr>
                <w:rFonts w:ascii="Myriad Pro" w:hAnsi="Myriad Pro"/>
                <w:bCs/>
              </w:rPr>
              <w:t>All classes will show an increased level of engagement from home.</w:t>
            </w:r>
          </w:p>
        </w:tc>
        <w:tc>
          <w:tcPr>
            <w:tcW w:w="3078" w:type="dxa"/>
          </w:tcPr>
          <w:p w14:paraId="569533F0" w14:textId="77777777" w:rsidR="00B335F3" w:rsidRDefault="000B6900" w:rsidP="000B6900">
            <w:pPr>
              <w:pStyle w:val="western"/>
              <w:numPr>
                <w:ilvl w:val="0"/>
                <w:numId w:val="6"/>
              </w:numPr>
              <w:spacing w:before="0" w:beforeAutospacing="0"/>
              <w:ind w:right="57"/>
              <w:rPr>
                <w:rFonts w:ascii="Myriad Pro" w:hAnsi="Myriad Pro"/>
                <w:bCs/>
              </w:rPr>
            </w:pPr>
            <w:r>
              <w:rPr>
                <w:rFonts w:ascii="Myriad Pro" w:hAnsi="Myriad Pro"/>
                <w:bCs/>
              </w:rPr>
              <w:t>Tracking and monitoring of home learning engagement</w:t>
            </w:r>
          </w:p>
          <w:p w14:paraId="4F43712E" w14:textId="77777777" w:rsidR="000B6900" w:rsidRDefault="000B6900" w:rsidP="000B6900">
            <w:pPr>
              <w:pStyle w:val="western"/>
              <w:numPr>
                <w:ilvl w:val="0"/>
                <w:numId w:val="6"/>
              </w:numPr>
              <w:spacing w:before="0" w:beforeAutospacing="0"/>
              <w:ind w:right="57"/>
              <w:rPr>
                <w:rFonts w:ascii="Myriad Pro" w:hAnsi="Myriad Pro"/>
                <w:bCs/>
              </w:rPr>
            </w:pPr>
            <w:r>
              <w:rPr>
                <w:rFonts w:ascii="Myriad Pro" w:hAnsi="Myriad Pro"/>
                <w:bCs/>
              </w:rPr>
              <w:t xml:space="preserve">Analysis of </w:t>
            </w:r>
            <w:proofErr w:type="spellStart"/>
            <w:r>
              <w:rPr>
                <w:rFonts w:ascii="Myriad Pro" w:hAnsi="Myriad Pro"/>
                <w:bCs/>
              </w:rPr>
              <w:t>Sumdog</w:t>
            </w:r>
            <w:proofErr w:type="spellEnd"/>
            <w:r>
              <w:rPr>
                <w:rFonts w:ascii="Myriad Pro" w:hAnsi="Myriad Pro"/>
                <w:bCs/>
              </w:rPr>
              <w:t xml:space="preserve"> figures</w:t>
            </w:r>
          </w:p>
          <w:p w14:paraId="220DB779" w14:textId="77777777" w:rsidR="000B6900" w:rsidRDefault="000B6900" w:rsidP="000B6900">
            <w:pPr>
              <w:pStyle w:val="western"/>
              <w:numPr>
                <w:ilvl w:val="0"/>
                <w:numId w:val="6"/>
              </w:numPr>
              <w:spacing w:before="0" w:beforeAutospacing="0"/>
              <w:ind w:right="57"/>
              <w:rPr>
                <w:rFonts w:ascii="Myriad Pro" w:hAnsi="Myriad Pro"/>
                <w:bCs/>
              </w:rPr>
            </w:pPr>
            <w:r>
              <w:rPr>
                <w:rFonts w:ascii="Myriad Pro" w:hAnsi="Myriad Pro"/>
                <w:bCs/>
              </w:rPr>
              <w:t>Audit of parental opinion on blended learning</w:t>
            </w:r>
          </w:p>
          <w:p w14:paraId="3638D0B3" w14:textId="77777777" w:rsidR="000B6900" w:rsidRDefault="000B6900" w:rsidP="000B6900">
            <w:pPr>
              <w:pStyle w:val="western"/>
              <w:numPr>
                <w:ilvl w:val="0"/>
                <w:numId w:val="6"/>
              </w:numPr>
              <w:spacing w:before="0" w:beforeAutospacing="0"/>
              <w:ind w:right="57"/>
              <w:rPr>
                <w:rFonts w:ascii="Myriad Pro" w:hAnsi="Myriad Pro"/>
                <w:bCs/>
              </w:rPr>
            </w:pPr>
            <w:r>
              <w:rPr>
                <w:rFonts w:ascii="Myriad Pro" w:hAnsi="Myriad Pro"/>
                <w:bCs/>
              </w:rPr>
              <w:t xml:space="preserve">Pre and post audit of staff and </w:t>
            </w:r>
            <w:proofErr w:type="gramStart"/>
            <w:r>
              <w:rPr>
                <w:rFonts w:ascii="Myriad Pro" w:hAnsi="Myriad Pro"/>
                <w:bCs/>
              </w:rPr>
              <w:t>parents</w:t>
            </w:r>
            <w:proofErr w:type="gramEnd"/>
            <w:r>
              <w:rPr>
                <w:rFonts w:ascii="Myriad Pro" w:hAnsi="Myriad Pro"/>
                <w:bCs/>
              </w:rPr>
              <w:t xml:space="preserve"> digital skills and confidence</w:t>
            </w:r>
          </w:p>
          <w:p w14:paraId="1A567B97" w14:textId="77777777" w:rsidR="000B6900" w:rsidRDefault="000B6900" w:rsidP="000B6900">
            <w:pPr>
              <w:pStyle w:val="western"/>
              <w:numPr>
                <w:ilvl w:val="0"/>
                <w:numId w:val="6"/>
              </w:numPr>
              <w:spacing w:before="0" w:beforeAutospacing="0"/>
              <w:ind w:right="57"/>
              <w:rPr>
                <w:rFonts w:ascii="Myriad Pro" w:hAnsi="Myriad Pro"/>
                <w:bCs/>
              </w:rPr>
            </w:pPr>
            <w:r>
              <w:rPr>
                <w:rFonts w:ascii="Myriad Pro" w:hAnsi="Myriad Pro"/>
                <w:bCs/>
              </w:rPr>
              <w:t>HWBO to track progress of identified families.</w:t>
            </w:r>
          </w:p>
          <w:p w14:paraId="1F72F646" w14:textId="77777777" w:rsidR="000B6900" w:rsidRPr="000D204F" w:rsidRDefault="000B6900" w:rsidP="000B6900">
            <w:pPr>
              <w:pStyle w:val="western"/>
              <w:spacing w:before="0" w:beforeAutospacing="0"/>
              <w:ind w:left="360" w:right="57"/>
              <w:rPr>
                <w:rFonts w:ascii="Myriad Pro" w:hAnsi="Myriad Pro"/>
                <w:bCs/>
              </w:rPr>
            </w:pPr>
          </w:p>
        </w:tc>
        <w:tc>
          <w:tcPr>
            <w:tcW w:w="3078" w:type="dxa"/>
          </w:tcPr>
          <w:p w14:paraId="39168928" w14:textId="77777777" w:rsidR="00B335F3" w:rsidRDefault="000B7880" w:rsidP="000B7880">
            <w:pPr>
              <w:pStyle w:val="western"/>
              <w:numPr>
                <w:ilvl w:val="0"/>
                <w:numId w:val="5"/>
              </w:numPr>
              <w:spacing w:before="0" w:beforeAutospacing="0"/>
              <w:ind w:left="153" w:right="57" w:hanging="142"/>
              <w:rPr>
                <w:rFonts w:ascii="Myriad Pro" w:hAnsi="Myriad Pro"/>
                <w:bCs/>
              </w:rPr>
            </w:pPr>
            <w:r>
              <w:rPr>
                <w:rFonts w:ascii="Myriad Pro" w:hAnsi="Myriad Pro"/>
                <w:bCs/>
              </w:rPr>
              <w:t xml:space="preserve">To encourage all P4 to P7 children to engage with </w:t>
            </w:r>
            <w:proofErr w:type="spellStart"/>
            <w:r>
              <w:rPr>
                <w:rFonts w:ascii="Myriad Pro" w:hAnsi="Myriad Pro"/>
                <w:bCs/>
              </w:rPr>
              <w:t>Sumdog</w:t>
            </w:r>
            <w:proofErr w:type="spellEnd"/>
            <w:r>
              <w:rPr>
                <w:rFonts w:ascii="Myriad Pro" w:hAnsi="Myriad Pro"/>
                <w:bCs/>
              </w:rPr>
              <w:t xml:space="preserve"> for at least 30 minutes a week.</w:t>
            </w:r>
          </w:p>
          <w:p w14:paraId="2B1BA115" w14:textId="77777777" w:rsidR="000B7880" w:rsidRDefault="000B7880" w:rsidP="000B7880">
            <w:pPr>
              <w:pStyle w:val="western"/>
              <w:numPr>
                <w:ilvl w:val="0"/>
                <w:numId w:val="5"/>
              </w:numPr>
              <w:spacing w:before="0" w:beforeAutospacing="0"/>
              <w:ind w:left="153" w:right="57" w:hanging="142"/>
              <w:rPr>
                <w:rFonts w:ascii="Myriad Pro" w:hAnsi="Myriad Pro"/>
                <w:bCs/>
              </w:rPr>
            </w:pPr>
            <w:r>
              <w:rPr>
                <w:rFonts w:ascii="Myriad Pro" w:hAnsi="Myriad Pro"/>
                <w:bCs/>
              </w:rPr>
              <w:t xml:space="preserve">Teacher, </w:t>
            </w:r>
            <w:proofErr w:type="gramStart"/>
            <w:r>
              <w:rPr>
                <w:rFonts w:ascii="Myriad Pro" w:hAnsi="Myriad Pro"/>
                <w:bCs/>
              </w:rPr>
              <w:t>peer</w:t>
            </w:r>
            <w:proofErr w:type="gramEnd"/>
            <w:r>
              <w:rPr>
                <w:rFonts w:ascii="Myriad Pro" w:hAnsi="Myriad Pro"/>
                <w:bCs/>
              </w:rPr>
              <w:t xml:space="preserve"> and parental feedback will encourage improvement in learning and motivation to take part.</w:t>
            </w:r>
          </w:p>
          <w:p w14:paraId="2C0D23D2" w14:textId="79B28EDA" w:rsidR="000B7880" w:rsidRPr="000B6900" w:rsidRDefault="000B7880" w:rsidP="000B7880">
            <w:pPr>
              <w:pStyle w:val="western"/>
              <w:numPr>
                <w:ilvl w:val="0"/>
                <w:numId w:val="5"/>
              </w:numPr>
              <w:spacing w:before="0" w:beforeAutospacing="0"/>
              <w:ind w:left="153" w:right="57" w:hanging="142"/>
              <w:rPr>
                <w:rFonts w:ascii="Myriad Pro" w:hAnsi="Myriad Pro"/>
                <w:bCs/>
              </w:rPr>
            </w:pPr>
            <w:r>
              <w:rPr>
                <w:rFonts w:ascii="Myriad Pro" w:hAnsi="Myriad Pro"/>
                <w:bCs/>
              </w:rPr>
              <w:t>Provide motivating contexts thr</w:t>
            </w:r>
            <w:r w:rsidR="000B6900">
              <w:rPr>
                <w:rFonts w:ascii="Myriad Pro" w:hAnsi="Myriad Pro"/>
                <w:bCs/>
              </w:rPr>
              <w:t>ou</w:t>
            </w:r>
            <w:r w:rsidR="00D85202">
              <w:rPr>
                <w:rFonts w:ascii="Myriad Pro" w:hAnsi="Myriad Pro"/>
                <w:bCs/>
              </w:rPr>
              <w:t>gh improved curriculum design</w:t>
            </w:r>
          </w:p>
          <w:p w14:paraId="5485C311" w14:textId="77777777" w:rsidR="000B6900" w:rsidRPr="000D204F" w:rsidRDefault="000B6900" w:rsidP="000B7880">
            <w:pPr>
              <w:pStyle w:val="western"/>
              <w:numPr>
                <w:ilvl w:val="0"/>
                <w:numId w:val="5"/>
              </w:numPr>
              <w:spacing w:before="0" w:beforeAutospacing="0"/>
              <w:ind w:left="153" w:right="57" w:hanging="142"/>
              <w:rPr>
                <w:rFonts w:ascii="Myriad Pro" w:hAnsi="Myriad Pro"/>
                <w:bCs/>
              </w:rPr>
            </w:pPr>
            <w:r>
              <w:rPr>
                <w:rFonts w:ascii="Myriad Pro" w:hAnsi="Myriad Pro"/>
                <w:bCs/>
              </w:rPr>
              <w:t xml:space="preserve">Improved digital skills of staff, </w:t>
            </w:r>
            <w:proofErr w:type="gramStart"/>
            <w:r>
              <w:rPr>
                <w:rFonts w:ascii="Myriad Pro" w:hAnsi="Myriad Pro"/>
                <w:bCs/>
              </w:rPr>
              <w:t>parents</w:t>
            </w:r>
            <w:proofErr w:type="gramEnd"/>
            <w:r>
              <w:rPr>
                <w:rFonts w:ascii="Myriad Pro" w:hAnsi="Myriad Pro"/>
                <w:bCs/>
              </w:rPr>
              <w:t xml:space="preserve"> and children to support blended learning and reduce barriers</w:t>
            </w:r>
          </w:p>
        </w:tc>
        <w:tc>
          <w:tcPr>
            <w:tcW w:w="3078" w:type="dxa"/>
          </w:tcPr>
          <w:p w14:paraId="1A60950B" w14:textId="77777777" w:rsidR="000B7880" w:rsidRDefault="000B6900" w:rsidP="00B335F3">
            <w:pPr>
              <w:pStyle w:val="western"/>
              <w:spacing w:before="0" w:beforeAutospacing="0"/>
              <w:ind w:right="57"/>
              <w:rPr>
                <w:rFonts w:ascii="Myriad Pro" w:hAnsi="Myriad Pro"/>
                <w:bCs/>
              </w:rPr>
            </w:pPr>
            <w:r>
              <w:rPr>
                <w:rFonts w:ascii="Myriad Pro" w:hAnsi="Myriad Pro"/>
                <w:bCs/>
              </w:rPr>
              <w:t xml:space="preserve">£700           </w:t>
            </w:r>
            <w:proofErr w:type="spellStart"/>
            <w:r w:rsidR="000B7880">
              <w:rPr>
                <w:rFonts w:ascii="Myriad Pro" w:hAnsi="Myriad Pro"/>
                <w:bCs/>
              </w:rPr>
              <w:t>Sumdog</w:t>
            </w:r>
            <w:proofErr w:type="spellEnd"/>
            <w:r w:rsidR="000B7880">
              <w:rPr>
                <w:rFonts w:ascii="Myriad Pro" w:hAnsi="Myriad Pro"/>
                <w:bCs/>
              </w:rPr>
              <w:t xml:space="preserve"> </w:t>
            </w:r>
          </w:p>
          <w:p w14:paraId="7846BE9F" w14:textId="77777777" w:rsidR="00B335F3" w:rsidRDefault="000B7880" w:rsidP="00B335F3">
            <w:pPr>
              <w:pStyle w:val="western"/>
              <w:spacing w:before="0" w:beforeAutospacing="0"/>
              <w:ind w:right="57"/>
              <w:rPr>
                <w:rFonts w:ascii="Myriad Pro" w:hAnsi="Myriad Pro"/>
                <w:bCs/>
              </w:rPr>
            </w:pPr>
            <w:r>
              <w:rPr>
                <w:rFonts w:ascii="Myriad Pro" w:hAnsi="Myriad Pro"/>
                <w:bCs/>
              </w:rPr>
              <w:t>£21,800     HWBO</w:t>
            </w:r>
          </w:p>
          <w:p w14:paraId="219BFBDC" w14:textId="77777777" w:rsidR="000B6900" w:rsidRDefault="000B6900" w:rsidP="00B335F3">
            <w:pPr>
              <w:pStyle w:val="western"/>
              <w:spacing w:before="0" w:beforeAutospacing="0"/>
              <w:ind w:right="57"/>
              <w:rPr>
                <w:rFonts w:ascii="Myriad Pro" w:hAnsi="Myriad Pro"/>
                <w:bCs/>
                <w:highlight w:val="yellow"/>
              </w:rPr>
            </w:pPr>
            <w:r>
              <w:rPr>
                <w:rFonts w:ascii="Myriad Pro" w:hAnsi="Myriad Pro"/>
                <w:bCs/>
              </w:rPr>
              <w:t>£4200         I-pads</w:t>
            </w:r>
          </w:p>
        </w:tc>
      </w:tr>
      <w:tr w:rsidR="0098353C" w14:paraId="2C8A55B7" w14:textId="77777777" w:rsidTr="284DB9F2">
        <w:tc>
          <w:tcPr>
            <w:tcW w:w="3077" w:type="dxa"/>
          </w:tcPr>
          <w:p w14:paraId="4A8F720E" w14:textId="6214DFB6" w:rsidR="0098353C" w:rsidRDefault="62C6360F" w:rsidP="284DB9F2">
            <w:pPr>
              <w:pStyle w:val="western"/>
              <w:spacing w:before="0" w:beforeAutospacing="0"/>
              <w:ind w:right="57"/>
              <w:rPr>
                <w:rFonts w:ascii="Myriad Pro" w:hAnsi="Myriad Pro"/>
              </w:rPr>
            </w:pPr>
            <w:r w:rsidRPr="284DB9F2">
              <w:rPr>
                <w:rFonts w:ascii="Myriad Pro" w:hAnsi="Myriad Pro"/>
              </w:rPr>
              <w:t>Residential Entitlement</w:t>
            </w:r>
          </w:p>
          <w:p w14:paraId="16520259" w14:textId="23168250" w:rsidR="0098353C" w:rsidRDefault="0098353C" w:rsidP="284DB9F2">
            <w:pPr>
              <w:pStyle w:val="western"/>
              <w:spacing w:before="0" w:beforeAutospacing="0"/>
              <w:ind w:right="57"/>
              <w:rPr>
                <w:rFonts w:ascii="Myriad Pro" w:hAnsi="Myriad Pro"/>
              </w:rPr>
            </w:pPr>
          </w:p>
          <w:p w14:paraId="087A1F73" w14:textId="601906A0" w:rsidR="0098353C" w:rsidRDefault="6E8FC907" w:rsidP="284DB9F2">
            <w:pPr>
              <w:pStyle w:val="western"/>
              <w:spacing w:before="0" w:beforeAutospacing="0"/>
              <w:ind w:right="57"/>
              <w:rPr>
                <w:rFonts w:ascii="Myriad Pro" w:hAnsi="Myriad Pro"/>
              </w:rPr>
            </w:pPr>
            <w:r w:rsidRPr="284DB9F2">
              <w:rPr>
                <w:rFonts w:ascii="Myriad Pro" w:hAnsi="Myriad Pro"/>
              </w:rPr>
              <w:t xml:space="preserve">100% feedback from children and parents </w:t>
            </w:r>
            <w:r w:rsidR="3904B659" w:rsidRPr="284DB9F2">
              <w:rPr>
                <w:rFonts w:ascii="Myriad Pro" w:hAnsi="Myriad Pro"/>
              </w:rPr>
              <w:t>demonstrated the positive impact of the residential experience.</w:t>
            </w:r>
          </w:p>
        </w:tc>
        <w:tc>
          <w:tcPr>
            <w:tcW w:w="3077" w:type="dxa"/>
          </w:tcPr>
          <w:p w14:paraId="05F286AB" w14:textId="77777777" w:rsidR="0098353C" w:rsidRDefault="0098353C" w:rsidP="0098353C">
            <w:pPr>
              <w:pStyle w:val="western"/>
              <w:numPr>
                <w:ilvl w:val="0"/>
                <w:numId w:val="8"/>
              </w:numPr>
              <w:spacing w:before="0" w:beforeAutospacing="0"/>
              <w:ind w:right="57"/>
              <w:rPr>
                <w:rFonts w:ascii="Myriad Pro" w:hAnsi="Myriad Pro"/>
                <w:bCs/>
              </w:rPr>
            </w:pPr>
            <w:r>
              <w:rPr>
                <w:rFonts w:ascii="Myriad Pro" w:hAnsi="Myriad Pro"/>
                <w:bCs/>
              </w:rPr>
              <w:t>All children are entitled to a residential experience.</w:t>
            </w:r>
          </w:p>
          <w:p w14:paraId="35C589A0" w14:textId="77777777" w:rsidR="0098353C" w:rsidRPr="0098353C" w:rsidRDefault="0098353C" w:rsidP="0098353C">
            <w:pPr>
              <w:pStyle w:val="western"/>
              <w:numPr>
                <w:ilvl w:val="0"/>
                <w:numId w:val="8"/>
              </w:numPr>
              <w:spacing w:before="0" w:beforeAutospacing="0"/>
              <w:ind w:right="57"/>
              <w:rPr>
                <w:rFonts w:ascii="Myriad Pro" w:hAnsi="Myriad Pro"/>
                <w:bCs/>
              </w:rPr>
            </w:pPr>
            <w:r>
              <w:rPr>
                <w:rFonts w:ascii="Myriad Pro" w:hAnsi="Myriad Pro"/>
                <w:bCs/>
              </w:rPr>
              <w:t>P7 children will meet children from other schools who will be attending Bannockburn High which will support their transition</w:t>
            </w:r>
          </w:p>
        </w:tc>
        <w:tc>
          <w:tcPr>
            <w:tcW w:w="3078" w:type="dxa"/>
          </w:tcPr>
          <w:p w14:paraId="01A70FC2" w14:textId="77777777" w:rsidR="0098353C" w:rsidRDefault="0098353C" w:rsidP="0098353C">
            <w:pPr>
              <w:pStyle w:val="western"/>
              <w:numPr>
                <w:ilvl w:val="0"/>
                <w:numId w:val="6"/>
              </w:numPr>
              <w:spacing w:before="0" w:beforeAutospacing="0"/>
              <w:ind w:right="57"/>
              <w:rPr>
                <w:rFonts w:ascii="Myriad Pro" w:hAnsi="Myriad Pro"/>
                <w:bCs/>
              </w:rPr>
            </w:pPr>
            <w:r>
              <w:rPr>
                <w:rFonts w:ascii="Myriad Pro" w:hAnsi="Myriad Pro"/>
                <w:bCs/>
              </w:rPr>
              <w:t>Feedback from pupils</w:t>
            </w:r>
          </w:p>
          <w:p w14:paraId="0EF1B296" w14:textId="77777777" w:rsidR="0098353C" w:rsidRDefault="0098353C" w:rsidP="0098353C">
            <w:pPr>
              <w:pStyle w:val="western"/>
              <w:numPr>
                <w:ilvl w:val="0"/>
                <w:numId w:val="6"/>
              </w:numPr>
              <w:spacing w:before="0" w:beforeAutospacing="0"/>
              <w:ind w:right="57"/>
              <w:rPr>
                <w:rFonts w:ascii="Myriad Pro" w:hAnsi="Myriad Pro"/>
                <w:bCs/>
              </w:rPr>
            </w:pPr>
            <w:r>
              <w:rPr>
                <w:rFonts w:ascii="Myriad Pro" w:hAnsi="Myriad Pro"/>
                <w:bCs/>
              </w:rPr>
              <w:t>Feedback from staff</w:t>
            </w:r>
          </w:p>
          <w:p w14:paraId="5199763C" w14:textId="77777777" w:rsidR="0098353C" w:rsidRDefault="0098353C" w:rsidP="0098353C">
            <w:pPr>
              <w:pStyle w:val="western"/>
              <w:numPr>
                <w:ilvl w:val="0"/>
                <w:numId w:val="6"/>
              </w:numPr>
              <w:spacing w:before="0" w:beforeAutospacing="0"/>
              <w:ind w:right="57"/>
              <w:rPr>
                <w:rFonts w:ascii="Myriad Pro" w:hAnsi="Myriad Pro"/>
                <w:bCs/>
              </w:rPr>
            </w:pPr>
            <w:r>
              <w:rPr>
                <w:rFonts w:ascii="Myriad Pro" w:hAnsi="Myriad Pro"/>
                <w:bCs/>
              </w:rPr>
              <w:t>Feedback from parents</w:t>
            </w:r>
          </w:p>
        </w:tc>
        <w:tc>
          <w:tcPr>
            <w:tcW w:w="3078" w:type="dxa"/>
          </w:tcPr>
          <w:p w14:paraId="2D6A1D9B" w14:textId="77777777" w:rsidR="0098353C" w:rsidRDefault="0098353C" w:rsidP="000B7880">
            <w:pPr>
              <w:pStyle w:val="western"/>
              <w:numPr>
                <w:ilvl w:val="0"/>
                <w:numId w:val="5"/>
              </w:numPr>
              <w:spacing w:before="0" w:beforeAutospacing="0"/>
              <w:ind w:left="153" w:right="57" w:hanging="142"/>
              <w:rPr>
                <w:rFonts w:ascii="Myriad Pro" w:hAnsi="Myriad Pro"/>
                <w:bCs/>
              </w:rPr>
            </w:pPr>
            <w:r>
              <w:rPr>
                <w:rFonts w:ascii="Myriad Pro" w:hAnsi="Myriad Pro"/>
                <w:bCs/>
              </w:rPr>
              <w:t>Bannockburn Learning Community agreed to jointly reduce the cost of the P7 transitional residential experience.</w:t>
            </w:r>
          </w:p>
        </w:tc>
        <w:tc>
          <w:tcPr>
            <w:tcW w:w="3078" w:type="dxa"/>
          </w:tcPr>
          <w:p w14:paraId="712739C4" w14:textId="77777777" w:rsidR="0098353C" w:rsidRDefault="0098353C" w:rsidP="00B335F3">
            <w:pPr>
              <w:pStyle w:val="western"/>
              <w:spacing w:before="0" w:beforeAutospacing="0"/>
              <w:ind w:right="57"/>
              <w:rPr>
                <w:rFonts w:ascii="Myriad Pro" w:hAnsi="Myriad Pro"/>
                <w:bCs/>
              </w:rPr>
            </w:pPr>
            <w:r>
              <w:rPr>
                <w:rFonts w:ascii="Myriad Pro" w:hAnsi="Myriad Pro"/>
                <w:bCs/>
              </w:rPr>
              <w:t>£1000</w:t>
            </w:r>
          </w:p>
        </w:tc>
      </w:tr>
      <w:tr w:rsidR="00B335F3" w14:paraId="012D888D" w14:textId="77777777" w:rsidTr="284DB9F2">
        <w:tc>
          <w:tcPr>
            <w:tcW w:w="3077" w:type="dxa"/>
          </w:tcPr>
          <w:p w14:paraId="08CE6F91" w14:textId="77777777" w:rsidR="00B335F3" w:rsidRDefault="00B335F3" w:rsidP="00B335F3">
            <w:pPr>
              <w:pStyle w:val="western"/>
              <w:spacing w:before="0" w:beforeAutospacing="0"/>
              <w:ind w:right="57"/>
              <w:rPr>
                <w:rFonts w:ascii="Myriad Pro" w:hAnsi="Myriad Pro"/>
                <w:bCs/>
              </w:rPr>
            </w:pPr>
          </w:p>
        </w:tc>
        <w:tc>
          <w:tcPr>
            <w:tcW w:w="3077" w:type="dxa"/>
          </w:tcPr>
          <w:p w14:paraId="61CDCEAD" w14:textId="77777777" w:rsidR="00B335F3" w:rsidRDefault="00B335F3" w:rsidP="00B335F3">
            <w:pPr>
              <w:pStyle w:val="western"/>
              <w:spacing w:before="0" w:beforeAutospacing="0"/>
              <w:ind w:right="57"/>
              <w:rPr>
                <w:rFonts w:ascii="Myriad Pro" w:hAnsi="Myriad Pro"/>
                <w:bCs/>
              </w:rPr>
            </w:pPr>
          </w:p>
        </w:tc>
        <w:tc>
          <w:tcPr>
            <w:tcW w:w="3078" w:type="dxa"/>
          </w:tcPr>
          <w:p w14:paraId="6BB9E253" w14:textId="77777777" w:rsidR="00B335F3" w:rsidRDefault="00B335F3" w:rsidP="00B335F3">
            <w:pPr>
              <w:pStyle w:val="western"/>
              <w:spacing w:before="0" w:beforeAutospacing="0"/>
              <w:ind w:right="57"/>
              <w:rPr>
                <w:rFonts w:ascii="Myriad Pro" w:hAnsi="Myriad Pro"/>
                <w:bCs/>
              </w:rPr>
            </w:pPr>
          </w:p>
        </w:tc>
        <w:tc>
          <w:tcPr>
            <w:tcW w:w="3078" w:type="dxa"/>
          </w:tcPr>
          <w:p w14:paraId="23DE523C" w14:textId="77777777" w:rsidR="00B335F3" w:rsidRDefault="00B335F3" w:rsidP="000B7880">
            <w:pPr>
              <w:pStyle w:val="western"/>
              <w:spacing w:before="0" w:beforeAutospacing="0"/>
              <w:ind w:left="153" w:right="57" w:hanging="142"/>
              <w:rPr>
                <w:rFonts w:ascii="Myriad Pro" w:hAnsi="Myriad Pro"/>
                <w:bCs/>
                <w:highlight w:val="yellow"/>
              </w:rPr>
            </w:pPr>
          </w:p>
        </w:tc>
        <w:tc>
          <w:tcPr>
            <w:tcW w:w="3078" w:type="dxa"/>
          </w:tcPr>
          <w:p w14:paraId="21FAD787" w14:textId="4ECB6FC7" w:rsidR="00B335F3" w:rsidRPr="00D31BBC" w:rsidRDefault="000B6900" w:rsidP="00B335F3">
            <w:pPr>
              <w:pStyle w:val="western"/>
              <w:spacing w:before="0" w:beforeAutospacing="0"/>
              <w:ind w:right="57"/>
              <w:rPr>
                <w:rFonts w:ascii="Myriad Pro" w:hAnsi="Myriad Pro"/>
                <w:bCs/>
              </w:rPr>
            </w:pPr>
            <w:r>
              <w:rPr>
                <w:rFonts w:ascii="Myriad Pro" w:hAnsi="Myriad Pro"/>
                <w:bCs/>
              </w:rPr>
              <w:t>Total £33,950</w:t>
            </w:r>
            <w:r w:rsidR="00DF371F">
              <w:rPr>
                <w:rFonts w:ascii="Myriad Pro" w:hAnsi="Myriad Pro"/>
                <w:bCs/>
              </w:rPr>
              <w:t xml:space="preserve">                £99 left</w:t>
            </w:r>
          </w:p>
        </w:tc>
      </w:tr>
    </w:tbl>
    <w:p w14:paraId="52E56223" w14:textId="77777777" w:rsidR="00B335F3" w:rsidRDefault="00B335F3"/>
    <w:p w14:paraId="07547A01" w14:textId="77777777" w:rsidR="00B335F3" w:rsidRDefault="00B335F3"/>
    <w:p w14:paraId="5043CB0F" w14:textId="77777777" w:rsidR="00B335F3" w:rsidRDefault="00B335F3"/>
    <w:p w14:paraId="07459315" w14:textId="77777777" w:rsidR="00B335F3" w:rsidRDefault="00B335F3"/>
    <w:p w14:paraId="6537F28F" w14:textId="77777777" w:rsidR="00B335F3" w:rsidRDefault="00B335F3"/>
    <w:p w14:paraId="6DFB9E20" w14:textId="77777777" w:rsidR="00B335F3" w:rsidRDefault="00B335F3"/>
    <w:p w14:paraId="70DF9E56" w14:textId="77777777" w:rsidR="00B335F3" w:rsidRDefault="00B335F3"/>
    <w:p w14:paraId="44E871BC" w14:textId="77777777" w:rsidR="00B335F3" w:rsidRDefault="00B335F3"/>
    <w:p w14:paraId="144A5D23" w14:textId="77777777" w:rsidR="00B335F3" w:rsidRDefault="00B335F3"/>
    <w:p w14:paraId="738610EB" w14:textId="77777777" w:rsidR="00B335F3" w:rsidRDefault="00B335F3"/>
    <w:p w14:paraId="637805D2" w14:textId="77777777" w:rsidR="00B335F3" w:rsidRDefault="00B335F3"/>
    <w:p w14:paraId="463F29E8" w14:textId="77777777" w:rsidR="00B335F3" w:rsidRPr="00B335F3" w:rsidRDefault="00B335F3" w:rsidP="00B335F3">
      <w:pPr>
        <w:tabs>
          <w:tab w:val="left" w:pos="6797"/>
        </w:tabs>
      </w:pPr>
      <w:r>
        <w:tab/>
      </w:r>
    </w:p>
    <w:sectPr w:rsidR="00B335F3" w:rsidRPr="00B335F3" w:rsidSect="00B335F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1FB8" w14:textId="77777777" w:rsidR="00082FAB" w:rsidRDefault="00082FAB" w:rsidP="00A37185">
      <w:r>
        <w:separator/>
      </w:r>
    </w:p>
  </w:endnote>
  <w:endnote w:type="continuationSeparator" w:id="0">
    <w:p w14:paraId="452139C7" w14:textId="77777777" w:rsidR="00082FAB" w:rsidRDefault="00082FAB" w:rsidP="00A3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Myriad Pro">
    <w:altName w:val="Corbel"/>
    <w:panose1 w:val="020B0604020202020204"/>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B9FC" w14:textId="77777777" w:rsidR="00082FAB" w:rsidRDefault="00082FAB" w:rsidP="00A37185">
      <w:r>
        <w:separator/>
      </w:r>
    </w:p>
  </w:footnote>
  <w:footnote w:type="continuationSeparator" w:id="0">
    <w:p w14:paraId="69017576" w14:textId="77777777" w:rsidR="00082FAB" w:rsidRDefault="00082FAB" w:rsidP="00A37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329EB"/>
    <w:multiLevelType w:val="hybridMultilevel"/>
    <w:tmpl w:val="C666F15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15:restartNumberingAfterBreak="0">
    <w:nsid w:val="2EE53459"/>
    <w:multiLevelType w:val="hybridMultilevel"/>
    <w:tmpl w:val="A9F23888"/>
    <w:lvl w:ilvl="0" w:tplc="06C07552">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E30619"/>
    <w:multiLevelType w:val="hybridMultilevel"/>
    <w:tmpl w:val="512A4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7D2F5C"/>
    <w:multiLevelType w:val="hybridMultilevel"/>
    <w:tmpl w:val="9E7224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B1E36"/>
    <w:multiLevelType w:val="hybridMultilevel"/>
    <w:tmpl w:val="8E70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925A71"/>
    <w:multiLevelType w:val="hybridMultilevel"/>
    <w:tmpl w:val="CDF0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0E16E2"/>
    <w:multiLevelType w:val="hybridMultilevel"/>
    <w:tmpl w:val="3DC2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585478"/>
    <w:multiLevelType w:val="hybridMultilevel"/>
    <w:tmpl w:val="DD48B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F3"/>
    <w:rsid w:val="000368BA"/>
    <w:rsid w:val="00061B77"/>
    <w:rsid w:val="00082FAB"/>
    <w:rsid w:val="000B6900"/>
    <w:rsid w:val="000B7880"/>
    <w:rsid w:val="000D131E"/>
    <w:rsid w:val="00111418"/>
    <w:rsid w:val="001601A6"/>
    <w:rsid w:val="001B45C6"/>
    <w:rsid w:val="002B383C"/>
    <w:rsid w:val="00314806"/>
    <w:rsid w:val="003D42F0"/>
    <w:rsid w:val="004024A6"/>
    <w:rsid w:val="00430838"/>
    <w:rsid w:val="0049ED9A"/>
    <w:rsid w:val="004A139D"/>
    <w:rsid w:val="00533D0B"/>
    <w:rsid w:val="00547C82"/>
    <w:rsid w:val="006A2E23"/>
    <w:rsid w:val="00703C2E"/>
    <w:rsid w:val="00773546"/>
    <w:rsid w:val="007C5BBA"/>
    <w:rsid w:val="007E179A"/>
    <w:rsid w:val="008318F3"/>
    <w:rsid w:val="00886BFD"/>
    <w:rsid w:val="008B7F70"/>
    <w:rsid w:val="0098353C"/>
    <w:rsid w:val="00A3366E"/>
    <w:rsid w:val="00A37185"/>
    <w:rsid w:val="00AB1E39"/>
    <w:rsid w:val="00AD5D76"/>
    <w:rsid w:val="00AE7586"/>
    <w:rsid w:val="00B107B1"/>
    <w:rsid w:val="00B279F9"/>
    <w:rsid w:val="00B335F3"/>
    <w:rsid w:val="00C65672"/>
    <w:rsid w:val="00CC790C"/>
    <w:rsid w:val="00CE1794"/>
    <w:rsid w:val="00D16BEC"/>
    <w:rsid w:val="00D35329"/>
    <w:rsid w:val="00D44F56"/>
    <w:rsid w:val="00D85202"/>
    <w:rsid w:val="00D86F6A"/>
    <w:rsid w:val="00DC56C4"/>
    <w:rsid w:val="00DF371F"/>
    <w:rsid w:val="00E51F1E"/>
    <w:rsid w:val="04761762"/>
    <w:rsid w:val="0936CCD4"/>
    <w:rsid w:val="0BDF57FD"/>
    <w:rsid w:val="105737CB"/>
    <w:rsid w:val="16A40642"/>
    <w:rsid w:val="178FF540"/>
    <w:rsid w:val="19351DC0"/>
    <w:rsid w:val="1989AE73"/>
    <w:rsid w:val="284DB9F2"/>
    <w:rsid w:val="292321AE"/>
    <w:rsid w:val="2A861886"/>
    <w:rsid w:val="2AE197EA"/>
    <w:rsid w:val="2C0A4215"/>
    <w:rsid w:val="2C2C4D42"/>
    <w:rsid w:val="2F0CC80E"/>
    <w:rsid w:val="313C69FE"/>
    <w:rsid w:val="315B7255"/>
    <w:rsid w:val="324C0786"/>
    <w:rsid w:val="353EBAE4"/>
    <w:rsid w:val="35676501"/>
    <w:rsid w:val="3630F5F4"/>
    <w:rsid w:val="38A1E142"/>
    <w:rsid w:val="3904B659"/>
    <w:rsid w:val="3ABE0276"/>
    <w:rsid w:val="3B48B0EF"/>
    <w:rsid w:val="3BA1F177"/>
    <w:rsid w:val="42411F5A"/>
    <w:rsid w:val="43906138"/>
    <w:rsid w:val="45430373"/>
    <w:rsid w:val="46E5D8A3"/>
    <w:rsid w:val="4712A0BC"/>
    <w:rsid w:val="4C353637"/>
    <w:rsid w:val="4E1ADDA1"/>
    <w:rsid w:val="4ED086D7"/>
    <w:rsid w:val="4F909E2E"/>
    <w:rsid w:val="5168AEF1"/>
    <w:rsid w:val="5394E2CA"/>
    <w:rsid w:val="55B8925D"/>
    <w:rsid w:val="55DC1D52"/>
    <w:rsid w:val="575BB327"/>
    <w:rsid w:val="5811AFB3"/>
    <w:rsid w:val="5B247DB6"/>
    <w:rsid w:val="62C6360F"/>
    <w:rsid w:val="681EF280"/>
    <w:rsid w:val="6B60F364"/>
    <w:rsid w:val="6DB2E44E"/>
    <w:rsid w:val="6E8FC907"/>
    <w:rsid w:val="70480453"/>
    <w:rsid w:val="710BA9F3"/>
    <w:rsid w:val="734D2A8E"/>
    <w:rsid w:val="7977487D"/>
    <w:rsid w:val="7A48D3B7"/>
    <w:rsid w:val="7F524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08B4"/>
  <w15:chartTrackingRefBased/>
  <w15:docId w15:val="{633A5010-5B8E-4E79-85C5-BF9D664D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B335F3"/>
    <w:pPr>
      <w:spacing w:before="100" w:beforeAutospacing="1" w:after="100" w:afterAutospacing="1"/>
    </w:pPr>
    <w:rPr>
      <w:rFonts w:ascii="Times New Roman" w:eastAsia="Times New Roman" w:hAnsi="Times New Roman" w:cs="Times New Roman"/>
      <w:sz w:val="24"/>
      <w:szCs w:val="24"/>
    </w:rPr>
  </w:style>
  <w:style w:type="paragraph" w:customStyle="1" w:styleId="western">
    <w:name w:val="western"/>
    <w:basedOn w:val="Normal"/>
    <w:rsid w:val="00B335F3"/>
    <w:pPr>
      <w:spacing w:before="100" w:beforeAutospacing="1"/>
    </w:pPr>
    <w:rPr>
      <w:rFonts w:ascii="Arial" w:eastAsia="Arial Unicode MS" w:hAnsi="Arial" w:cs="Arial"/>
    </w:rPr>
  </w:style>
  <w:style w:type="paragraph" w:styleId="Header">
    <w:name w:val="header"/>
    <w:basedOn w:val="Normal"/>
    <w:link w:val="HeaderChar"/>
    <w:uiPriority w:val="99"/>
    <w:unhideWhenUsed/>
    <w:rsid w:val="00A37185"/>
    <w:pPr>
      <w:tabs>
        <w:tab w:val="center" w:pos="4513"/>
        <w:tab w:val="right" w:pos="9026"/>
      </w:tabs>
    </w:pPr>
  </w:style>
  <w:style w:type="character" w:customStyle="1" w:styleId="HeaderChar">
    <w:name w:val="Header Char"/>
    <w:basedOn w:val="DefaultParagraphFont"/>
    <w:link w:val="Header"/>
    <w:uiPriority w:val="99"/>
    <w:rsid w:val="00A37185"/>
  </w:style>
  <w:style w:type="paragraph" w:styleId="Footer">
    <w:name w:val="footer"/>
    <w:basedOn w:val="Normal"/>
    <w:link w:val="FooterChar"/>
    <w:uiPriority w:val="99"/>
    <w:unhideWhenUsed/>
    <w:rsid w:val="00A37185"/>
    <w:pPr>
      <w:tabs>
        <w:tab w:val="center" w:pos="4513"/>
        <w:tab w:val="right" w:pos="9026"/>
      </w:tabs>
    </w:pPr>
  </w:style>
  <w:style w:type="character" w:customStyle="1" w:styleId="FooterChar">
    <w:name w:val="Footer Char"/>
    <w:basedOn w:val="DefaultParagraphFont"/>
    <w:link w:val="Footer"/>
    <w:uiPriority w:val="99"/>
    <w:rsid w:val="00A37185"/>
  </w:style>
  <w:style w:type="paragraph" w:styleId="BalloonText">
    <w:name w:val="Balloon Text"/>
    <w:basedOn w:val="Normal"/>
    <w:link w:val="BalloonTextChar"/>
    <w:uiPriority w:val="99"/>
    <w:semiHidden/>
    <w:unhideWhenUsed/>
    <w:rsid w:val="006A2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25949">
      <w:bodyDiv w:val="1"/>
      <w:marLeft w:val="0"/>
      <w:marRight w:val="0"/>
      <w:marTop w:val="0"/>
      <w:marBottom w:val="0"/>
      <w:divBdr>
        <w:top w:val="none" w:sz="0" w:space="0" w:color="auto"/>
        <w:left w:val="none" w:sz="0" w:space="0" w:color="auto"/>
        <w:bottom w:val="none" w:sz="0" w:space="0" w:color="auto"/>
        <w:right w:val="none" w:sz="0" w:space="0" w:color="auto"/>
      </w:divBdr>
    </w:div>
    <w:div w:id="1543856795">
      <w:bodyDiv w:val="1"/>
      <w:marLeft w:val="0"/>
      <w:marRight w:val="0"/>
      <w:marTop w:val="0"/>
      <w:marBottom w:val="0"/>
      <w:divBdr>
        <w:top w:val="none" w:sz="0" w:space="0" w:color="auto"/>
        <w:left w:val="none" w:sz="0" w:space="0" w:color="auto"/>
        <w:bottom w:val="none" w:sz="0" w:space="0" w:color="auto"/>
        <w:right w:val="none" w:sz="0" w:space="0" w:color="auto"/>
      </w:divBdr>
    </w:div>
    <w:div w:id="19811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4907BF39EB73498478DF707E3C42E9" ma:contentTypeVersion="28" ma:contentTypeDescription="Create a new document." ma:contentTypeScope="" ma:versionID="7fa954b078a2be287f876d8d480f06fb">
  <xsd:schema xmlns:xsd="http://www.w3.org/2001/XMLSchema" xmlns:xs="http://www.w3.org/2001/XMLSchema" xmlns:p="http://schemas.microsoft.com/office/2006/metadata/properties" xmlns:ns2="ebcfb8a9-20f9-4f99-9133-486f78aa446a" targetNamespace="http://schemas.microsoft.com/office/2006/metadata/properties" ma:root="true" ma:fieldsID="f91f44c932617b5762824c14a3bfeab2" ns2:_="">
    <xsd:import namespace="ebcfb8a9-20f9-4f99-9133-486f78aa446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fb8a9-20f9-4f99-9133-486f78aa446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ebcfb8a9-20f9-4f99-9133-486f78aa446a" xsi:nil="true"/>
    <FolderType xmlns="ebcfb8a9-20f9-4f99-9133-486f78aa446a" xsi:nil="true"/>
    <IsNotebookLocked xmlns="ebcfb8a9-20f9-4f99-9133-486f78aa446a" xsi:nil="true"/>
    <DefaultSectionNames xmlns="ebcfb8a9-20f9-4f99-9133-486f78aa446a" xsi:nil="true"/>
    <Invited_Members xmlns="ebcfb8a9-20f9-4f99-9133-486f78aa446a" xsi:nil="true"/>
    <Math_Settings xmlns="ebcfb8a9-20f9-4f99-9133-486f78aa446a" xsi:nil="true"/>
    <Owner xmlns="ebcfb8a9-20f9-4f99-9133-486f78aa446a">
      <UserInfo>
        <DisplayName/>
        <AccountId xsi:nil="true"/>
        <AccountType/>
      </UserInfo>
    </Owner>
    <NotebookType xmlns="ebcfb8a9-20f9-4f99-9133-486f78aa446a" xsi:nil="true"/>
    <Distribution_Groups xmlns="ebcfb8a9-20f9-4f99-9133-486f78aa446a" xsi:nil="true"/>
    <AppVersion xmlns="ebcfb8a9-20f9-4f99-9133-486f78aa446a" xsi:nil="true"/>
    <LMS_Mappings xmlns="ebcfb8a9-20f9-4f99-9133-486f78aa446a" xsi:nil="true"/>
    <Members xmlns="ebcfb8a9-20f9-4f99-9133-486f78aa446a">
      <UserInfo>
        <DisplayName/>
        <AccountId xsi:nil="true"/>
        <AccountType/>
      </UserInfo>
    </Members>
    <Member_Groups xmlns="ebcfb8a9-20f9-4f99-9133-486f78aa446a">
      <UserInfo>
        <DisplayName/>
        <AccountId xsi:nil="true"/>
        <AccountType/>
      </UserInfo>
    </Member_Groups>
    <Has_Leaders_Only_SectionGroup xmlns="ebcfb8a9-20f9-4f99-9133-486f78aa446a" xsi:nil="true"/>
    <Invited_Leaders xmlns="ebcfb8a9-20f9-4f99-9133-486f78aa446a" xsi:nil="true"/>
    <Self_Registration_Enabled xmlns="ebcfb8a9-20f9-4f99-9133-486f78aa446a" xsi:nil="true"/>
    <CultureName xmlns="ebcfb8a9-20f9-4f99-9133-486f78aa446a" xsi:nil="true"/>
    <Leaders xmlns="ebcfb8a9-20f9-4f99-9133-486f78aa446a">
      <UserInfo>
        <DisplayName/>
        <AccountId xsi:nil="true"/>
        <AccountType/>
      </UserInfo>
    </Leaders>
    <TeamsChannelId xmlns="ebcfb8a9-20f9-4f99-9133-486f78aa446a" xsi:nil="true"/>
    <Is_Collaboration_Space_Locked xmlns="ebcfb8a9-20f9-4f99-9133-486f78aa446a" xsi:nil="true"/>
  </documentManagement>
</p:properties>
</file>

<file path=customXml/itemProps1.xml><?xml version="1.0" encoding="utf-8"?>
<ds:datastoreItem xmlns:ds="http://schemas.openxmlformats.org/officeDocument/2006/customXml" ds:itemID="{A89816FC-CDC7-432A-B1AA-AE03B5C76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fb8a9-20f9-4f99-9133-486f78aa4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EBB36-D34F-48BE-8038-BF5C773E5306}">
  <ds:schemaRefs>
    <ds:schemaRef ds:uri="http://schemas.microsoft.com/sharepoint/v3/contenttype/forms"/>
  </ds:schemaRefs>
</ds:datastoreItem>
</file>

<file path=customXml/itemProps3.xml><?xml version="1.0" encoding="utf-8"?>
<ds:datastoreItem xmlns:ds="http://schemas.openxmlformats.org/officeDocument/2006/customXml" ds:itemID="{C6F9CA97-64C6-4B78-9FE3-CF7D5F812827}">
  <ds:schemaRefs>
    <ds:schemaRef ds:uri="http://schemas.microsoft.com/office/2006/metadata/properties"/>
    <ds:schemaRef ds:uri="http://schemas.microsoft.com/office/infopath/2007/PartnerControls"/>
    <ds:schemaRef ds:uri="ebcfb8a9-20f9-4f99-9133-486f78aa446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French</dc:creator>
  <cp:keywords/>
  <dc:description/>
  <cp:lastModifiedBy>G Lochore</cp:lastModifiedBy>
  <cp:revision>2</cp:revision>
  <cp:lastPrinted>2020-06-22T10:47:00Z</cp:lastPrinted>
  <dcterms:created xsi:type="dcterms:W3CDTF">2021-08-29T15:01:00Z</dcterms:created>
  <dcterms:modified xsi:type="dcterms:W3CDTF">2021-08-29T15:01:00Z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0x010100434907BF39EB73498478DF707E3C42E9</vt:lpwstr>
  </property>
</Properties>
</file>