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A" w:rsidRPr="005E2C35" w:rsidRDefault="0046101A" w:rsidP="0046101A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Second Level </w:t>
      </w:r>
      <w:r w:rsidRPr="005E2C35">
        <w:rPr>
          <w:rFonts w:ascii="Comic Sans MS" w:hAnsi="Comic Sans MS"/>
          <w:b/>
          <w:sz w:val="20"/>
          <w:szCs w:val="20"/>
        </w:rPr>
        <w:t>Digital/Audio Literacy Resources</w:t>
      </w:r>
    </w:p>
    <w:p w:rsidR="0046101A" w:rsidRPr="005E2C35" w:rsidRDefault="0046101A" w:rsidP="0046101A">
      <w:pPr>
        <w:rPr>
          <w:rFonts w:ascii="Comic Sans MS" w:hAnsi="Comic Sans MS"/>
          <w:sz w:val="20"/>
          <w:szCs w:val="20"/>
        </w:rPr>
      </w:pPr>
      <w:r w:rsidRPr="005E2C35">
        <w:rPr>
          <w:rFonts w:ascii="Comic Sans MS" w:hAnsi="Comic Sans MS"/>
          <w:sz w:val="20"/>
          <w:szCs w:val="20"/>
        </w:rPr>
        <w:t xml:space="preserve">Providing opportunities for your child to read is the very best way to support your child during these challenging times.  Encouraging your child </w:t>
      </w:r>
      <w:r>
        <w:rPr>
          <w:rFonts w:ascii="Comic Sans MS" w:hAnsi="Comic Sans MS"/>
          <w:sz w:val="20"/>
          <w:szCs w:val="20"/>
        </w:rPr>
        <w:t xml:space="preserve">to read for enjoyment will </w:t>
      </w:r>
      <w:r w:rsidRPr="005E2C35">
        <w:rPr>
          <w:rFonts w:ascii="Comic Sans MS" w:hAnsi="Comic Sans MS"/>
          <w:sz w:val="20"/>
          <w:szCs w:val="20"/>
        </w:rPr>
        <w:t>have a positive impact on their learning journey.  Read</w:t>
      </w:r>
      <w:r>
        <w:rPr>
          <w:rFonts w:ascii="Comic Sans MS" w:hAnsi="Comic Sans MS"/>
          <w:sz w:val="20"/>
          <w:szCs w:val="20"/>
        </w:rPr>
        <w:t>ing aloud to your child is another</w:t>
      </w:r>
      <w:r w:rsidRPr="005E2C35">
        <w:rPr>
          <w:rFonts w:ascii="Comic Sans MS" w:hAnsi="Comic Sans MS"/>
          <w:sz w:val="20"/>
          <w:szCs w:val="20"/>
        </w:rPr>
        <w:t xml:space="preserve"> great way to increase your child’s vocabulary</w:t>
      </w:r>
      <w:proofErr w:type="gramStart"/>
      <w:r w:rsidRPr="005E2C35">
        <w:rPr>
          <w:rFonts w:ascii="Comic Sans MS" w:hAnsi="Comic Sans MS"/>
          <w:sz w:val="20"/>
          <w:szCs w:val="20"/>
        </w:rPr>
        <w:t>;</w:t>
      </w:r>
      <w:proofErr w:type="gramEnd"/>
      <w:r w:rsidRPr="005E2C35">
        <w:rPr>
          <w:rFonts w:ascii="Comic Sans MS" w:hAnsi="Comic Sans MS"/>
          <w:sz w:val="20"/>
          <w:szCs w:val="20"/>
        </w:rPr>
        <w:t xml:space="preserve"> increase their emotional literacy and develop their understanding of the world.  </w:t>
      </w:r>
      <w:r>
        <w:rPr>
          <w:rFonts w:ascii="Comic Sans MS" w:hAnsi="Comic Sans MS"/>
          <w:sz w:val="20"/>
          <w:szCs w:val="20"/>
        </w:rPr>
        <w:t>Remember,</w:t>
      </w:r>
      <w:r w:rsidRPr="005E2C35">
        <w:rPr>
          <w:rFonts w:ascii="Comic Sans MS" w:hAnsi="Comic Sans MS"/>
          <w:sz w:val="20"/>
          <w:szCs w:val="20"/>
        </w:rPr>
        <w:t xml:space="preserve"> reading aloud to your child can be beneficial at any age.</w:t>
      </w:r>
    </w:p>
    <w:p w:rsidR="0046101A" w:rsidRDefault="0046101A" w:rsidP="0046101A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Digital and audio</w:t>
      </w:r>
      <w:r w:rsidRPr="005E2C35">
        <w:rPr>
          <w:rFonts w:ascii="Comic Sans MS" w:hAnsi="Comic Sans MS"/>
          <w:sz w:val="20"/>
          <w:szCs w:val="20"/>
        </w:rPr>
        <w:t xml:space="preserve"> resources can be an exciting way to engage children in literacy. The resource list below can be used in conjunction with the </w:t>
      </w:r>
      <w:r>
        <w:rPr>
          <w:rFonts w:ascii="Comic Sans MS" w:hAnsi="Comic Sans MS"/>
          <w:sz w:val="20"/>
          <w:szCs w:val="20"/>
        </w:rPr>
        <w:t>second level</w:t>
      </w:r>
      <w:r w:rsidRPr="005E2C35">
        <w:rPr>
          <w:rFonts w:ascii="Comic Sans MS" w:hAnsi="Comic Sans MS"/>
          <w:sz w:val="20"/>
          <w:szCs w:val="20"/>
        </w:rPr>
        <w:t xml:space="preserve"> reading pack.  Your child can use</w:t>
      </w:r>
      <w:r>
        <w:rPr>
          <w:rFonts w:ascii="Comic Sans MS" w:hAnsi="Comic Sans MS"/>
          <w:sz w:val="20"/>
          <w:szCs w:val="20"/>
        </w:rPr>
        <w:t xml:space="preserve"> these resources to develop the </w:t>
      </w:r>
      <w:r w:rsidRPr="005E2C35">
        <w:rPr>
          <w:rFonts w:ascii="Comic Sans MS" w:hAnsi="Comic Sans MS"/>
          <w:sz w:val="20"/>
          <w:szCs w:val="20"/>
        </w:rPr>
        <w:t>key skills of</w:t>
      </w:r>
      <w:proofErr w:type="gramStart"/>
      <w:r w:rsidRPr="005E2C35">
        <w:rPr>
          <w:rFonts w:ascii="Comic Sans MS" w:hAnsi="Comic Sans MS"/>
          <w:sz w:val="20"/>
          <w:szCs w:val="20"/>
        </w:rPr>
        <w:t>;</w:t>
      </w:r>
      <w:proofErr w:type="gramEnd"/>
      <w:r w:rsidRPr="005E2C35">
        <w:rPr>
          <w:rFonts w:ascii="Comic Sans MS" w:hAnsi="Comic Sans MS"/>
          <w:sz w:val="20"/>
          <w:szCs w:val="20"/>
        </w:rPr>
        <w:t xml:space="preserve"> remembering, understanding, applying, ana</w:t>
      </w:r>
      <w:r>
        <w:rPr>
          <w:rFonts w:ascii="Comic Sans MS" w:hAnsi="Comic Sans MS"/>
          <w:sz w:val="20"/>
          <w:szCs w:val="20"/>
        </w:rPr>
        <w:t>lysing, evaluating and creating</w:t>
      </w:r>
      <w:r w:rsidRPr="005E2C35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6101A" w:rsidRDefault="0046101A" w:rsidP="0046101A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Second Level Audio Resources – available free of charge from </w:t>
      </w:r>
      <w:hyperlink r:id="rId6" w:history="1">
        <w:r w:rsidRPr="00996AFC">
          <w:rPr>
            <w:rStyle w:val="Hyperlink"/>
            <w:rFonts w:ascii="Comic Sans MS" w:hAnsi="Comic Sans MS"/>
            <w:sz w:val="20"/>
            <w:szCs w:val="20"/>
          </w:rPr>
          <w:t>www.stories.audible.com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Elementary 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Tween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Anne of Green Gables – Lucy Maud Montgomery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Alice’s Adventures in Wonderland – Lewis Carroll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 Red Moon – R.L. Stine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20,000 Leagues Under the Sea – Jules Verne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Merry Adventures of Robin Hood – Howard Pyle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Secret Garden – Frances Hodgson Burnett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Giants of Science  - various titles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Rivals! Frenemies Who Changed the World – Scott McCormick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Beauty – Anna Sewell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Philosopher’s Stone – J.K. Rowling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Reluctant Dragon – Kenneth Graham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Fang – Jack London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Jungle Book: The Mowgli Stories – Rudyard Kipling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Titanic: The Long Night – Diane Hoh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Robinson Crusoe – Daniel Defoe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Dairy of a 6</w:t>
            </w:r>
            <w:r w:rsidRPr="00C75DB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Grade Ninja –Marcus Emmerson</w:t>
            </w:r>
          </w:p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6101A" w:rsidRDefault="0046101A" w:rsidP="0046101A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These are only suggestions; there are over 100 audio book titles to enjoy!</w:t>
      </w:r>
    </w:p>
    <w:p w:rsidR="0046101A" w:rsidRDefault="0046101A" w:rsidP="0046101A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Second Level Digital Literacy Resources – these movies are based on classic books and have a certificate U or PG.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Movie/Certificate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Waterhorse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(2007) (PG)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Waterhorse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Dick King Smith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Charlotte’s Web (2006) (U)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Charlotte’s Web – E. B. White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Indian in the Cupboard (1995) (PG)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Indian in the Cupboard – Lynne Reid Banks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Jungle Book (2016) (PG)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Jungle Book – Rudyard Kipling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Holes (2003) (PG)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Holes – Louis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Sacher</w:t>
            </w:r>
            <w:proofErr w:type="spellEnd"/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Women (1949) (U) or (1994) (PG) or (2019) (U)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Women – Louisa May Alcott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Series of Unfortunate Events – Lemony Snicket (2010)(U)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Series of Unfortunate Events – Lemony Snicket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Alice in Wonderland (2010) (PG)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Alice Adventures in Wonderland – Lewis Carroll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Golden Compass (2007) (PG)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Northern Lights – Philip Pullman</w:t>
            </w:r>
          </w:p>
        </w:tc>
      </w:tr>
      <w:tr w:rsidR="0046101A" w:rsidTr="00F64FC8"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Harry Potter Series (2001-2011) (PG)</w:t>
            </w:r>
          </w:p>
        </w:tc>
        <w:tc>
          <w:tcPr>
            <w:tcW w:w="5341" w:type="dxa"/>
          </w:tcPr>
          <w:p w:rsidR="0046101A" w:rsidRDefault="0046101A" w:rsidP="00F64FC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Harry Potter Series – J. K. Rowling</w:t>
            </w:r>
          </w:p>
        </w:tc>
      </w:tr>
    </w:tbl>
    <w:p w:rsidR="00AE08FF" w:rsidRPr="008E71C8" w:rsidRDefault="0046101A" w:rsidP="008E71C8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Important! - The ratings for most of these movies are PG, which means parental guidance is required.  The website </w:t>
      </w:r>
      <w:hyperlink r:id="rId7" w:history="1">
        <w:r w:rsidRPr="00996AFC">
          <w:rPr>
            <w:rStyle w:val="Hyperlink"/>
            <w:rFonts w:ascii="Comic Sans MS" w:hAnsi="Comic Sans MS"/>
            <w:sz w:val="20"/>
            <w:szCs w:val="20"/>
          </w:rPr>
          <w:t>www.imdb.com</w:t>
        </w:r>
      </w:hyperlink>
      <w:r>
        <w:rPr>
          <w:rFonts w:ascii="Comic Sans MS" w:hAnsi="Comic Sans MS"/>
          <w:sz w:val="20"/>
          <w:szCs w:val="20"/>
        </w:rPr>
        <w:t xml:space="preserve"> provides a short trailer for each film and parents’ guide to content.</w:t>
      </w:r>
    </w:p>
    <w:sectPr w:rsidR="00AE08FF" w:rsidRPr="008E71C8" w:rsidSect="003436F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FA5"/>
    <w:multiLevelType w:val="hybridMultilevel"/>
    <w:tmpl w:val="6178B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F"/>
    <w:rsid w:val="000D0EFC"/>
    <w:rsid w:val="002157D3"/>
    <w:rsid w:val="00231F6D"/>
    <w:rsid w:val="002B0F99"/>
    <w:rsid w:val="002E3AD8"/>
    <w:rsid w:val="00307074"/>
    <w:rsid w:val="00312199"/>
    <w:rsid w:val="003436FB"/>
    <w:rsid w:val="004164D7"/>
    <w:rsid w:val="0046101A"/>
    <w:rsid w:val="005C1191"/>
    <w:rsid w:val="005E2C35"/>
    <w:rsid w:val="006141A5"/>
    <w:rsid w:val="0067031A"/>
    <w:rsid w:val="006E1543"/>
    <w:rsid w:val="007E3EBC"/>
    <w:rsid w:val="00880788"/>
    <w:rsid w:val="00883ABF"/>
    <w:rsid w:val="008E71C8"/>
    <w:rsid w:val="009140C4"/>
    <w:rsid w:val="00A77813"/>
    <w:rsid w:val="00AE08FF"/>
    <w:rsid w:val="00B918EC"/>
    <w:rsid w:val="00BB4703"/>
    <w:rsid w:val="00BE1209"/>
    <w:rsid w:val="00C67352"/>
    <w:rsid w:val="00C75DB3"/>
    <w:rsid w:val="00D0044B"/>
    <w:rsid w:val="00D25EFD"/>
    <w:rsid w:val="00DC5213"/>
    <w:rsid w:val="00E35DFF"/>
    <w:rsid w:val="00EA499E"/>
    <w:rsid w:val="00F64BEE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C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C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ories.audible.com" TargetMode="External"/><Relationship Id="rId7" Type="http://schemas.openxmlformats.org/officeDocument/2006/relationships/hyperlink" Target="http://www.imd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Loretta Graham</cp:lastModifiedBy>
  <cp:revision>2</cp:revision>
  <dcterms:created xsi:type="dcterms:W3CDTF">2020-05-26T09:24:00Z</dcterms:created>
  <dcterms:modified xsi:type="dcterms:W3CDTF">2020-05-26T09:24:00Z</dcterms:modified>
</cp:coreProperties>
</file>