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CC03" w14:textId="7808DFC0" w:rsidR="009B1205" w:rsidRPr="000D0960" w:rsidRDefault="000D0960" w:rsidP="003A5ACB">
      <w:pPr>
        <w:ind w:hanging="567"/>
        <w:jc w:val="both"/>
        <w:rPr>
          <w:rFonts w:ascii="Century Gothic" w:hAnsi="Century Gothic" w:cstheme="minorHAnsi"/>
          <w:b/>
          <w:sz w:val="32"/>
          <w:u w:val="single"/>
        </w:rPr>
      </w:pPr>
      <w:r w:rsidRPr="000D0960">
        <w:rPr>
          <w:rFonts w:ascii="Century Gothic" w:hAnsi="Century Gothic" w:cstheme="minorHAnsi"/>
          <w:b/>
          <w:noProof/>
          <w:sz w:val="28"/>
          <w:u w:val="single"/>
          <w:lang w:eastAsia="en-GB"/>
        </w:rPr>
        <w:t>Sandwick ELC</w:t>
      </w:r>
      <w:r w:rsidR="009B1205" w:rsidRPr="000D0960">
        <w:rPr>
          <w:rFonts w:ascii="Century Gothic" w:hAnsi="Century Gothic" w:cstheme="minorHAnsi"/>
          <w:b/>
          <w:sz w:val="32"/>
          <w:u w:val="single"/>
        </w:rPr>
        <w:t xml:space="preserve"> – </w:t>
      </w:r>
      <w:r w:rsidR="00072A20" w:rsidRPr="000D0960">
        <w:rPr>
          <w:rFonts w:ascii="Century Gothic" w:hAnsi="Century Gothic" w:cstheme="minorHAnsi"/>
          <w:b/>
          <w:sz w:val="32"/>
          <w:u w:val="single"/>
        </w:rPr>
        <w:t>Administration of Medication</w:t>
      </w:r>
    </w:p>
    <w:p w14:paraId="1A4817FD" w14:textId="0AE2DF16" w:rsidR="00DB37EF" w:rsidRPr="000D0960" w:rsidRDefault="00DB37EF" w:rsidP="003A5ACB">
      <w:pPr>
        <w:ind w:hanging="567"/>
        <w:jc w:val="both"/>
        <w:rPr>
          <w:rFonts w:ascii="Century Gothic" w:hAnsi="Century Gothic" w:cstheme="minorHAnsi"/>
          <w:b/>
          <w:bCs/>
          <w:u w:val="single"/>
        </w:rPr>
      </w:pPr>
    </w:p>
    <w:p w14:paraId="70CC7E46" w14:textId="5F3A829D" w:rsidR="00DB37EF" w:rsidRPr="002D7737" w:rsidRDefault="00566057" w:rsidP="003A5ACB">
      <w:pPr>
        <w:pStyle w:val="paragraph"/>
        <w:spacing w:before="0" w:beforeAutospacing="0" w:after="0" w:afterAutospacing="0"/>
        <w:ind w:hanging="567"/>
        <w:jc w:val="both"/>
        <w:textAlignment w:val="baseline"/>
        <w:rPr>
          <w:rFonts w:ascii="Century Gothic" w:hAnsi="Century Gothic" w:cstheme="minorHAnsi"/>
          <w:b/>
          <w:bCs/>
          <w:u w:val="single"/>
        </w:rPr>
      </w:pPr>
      <w:r>
        <w:rPr>
          <w:rFonts w:ascii="Century Gothic" w:hAnsi="Century Gothic" w:cstheme="minorHAnsi"/>
          <w:b/>
          <w:bCs/>
          <w:u w:val="single"/>
        </w:rPr>
        <w:t>Aims</w:t>
      </w:r>
    </w:p>
    <w:p w14:paraId="7D13F775" w14:textId="4E85B308" w:rsidR="006359A0" w:rsidRPr="002D7737" w:rsidRDefault="006359A0" w:rsidP="003A5ACB">
      <w:pPr>
        <w:pStyle w:val="paragraph"/>
        <w:spacing w:before="0" w:beforeAutospacing="0" w:after="0" w:afterAutospacing="0"/>
        <w:ind w:hanging="567"/>
        <w:jc w:val="both"/>
        <w:textAlignment w:val="baseline"/>
        <w:rPr>
          <w:rFonts w:ascii="Century Gothic" w:hAnsi="Century Gothic" w:cstheme="minorHAnsi"/>
          <w:b/>
          <w:bCs/>
          <w:u w:val="single"/>
        </w:rPr>
      </w:pPr>
    </w:p>
    <w:p w14:paraId="7638C491" w14:textId="4B50978C" w:rsidR="00DB37EF" w:rsidRPr="002D7737" w:rsidRDefault="002D7737" w:rsidP="003A5ACB">
      <w:pPr>
        <w:pStyle w:val="ListParagraph"/>
        <w:numPr>
          <w:ilvl w:val="0"/>
          <w:numId w:val="6"/>
        </w:numPr>
        <w:spacing w:after="0"/>
        <w:ind w:left="-284" w:hanging="283"/>
        <w:jc w:val="both"/>
        <w:rPr>
          <w:rFonts w:ascii="Century Gothic" w:hAnsi="Century Gothic" w:cstheme="minorHAnsi"/>
          <w:sz w:val="24"/>
          <w:szCs w:val="24"/>
        </w:rPr>
      </w:pPr>
      <w:r w:rsidRPr="002D7737">
        <w:rPr>
          <w:noProof/>
          <w:sz w:val="24"/>
          <w:szCs w:val="24"/>
        </w:rPr>
        <w:drawing>
          <wp:anchor distT="0" distB="0" distL="114300" distR="114300" simplePos="0" relativeHeight="251663360" behindDoc="1" locked="0" layoutInCell="1" allowOverlap="1" wp14:anchorId="44CF27D9" wp14:editId="33E2B605">
            <wp:simplePos x="0" y="0"/>
            <wp:positionH relativeFrom="margin">
              <wp:posOffset>5430671</wp:posOffset>
            </wp:positionH>
            <wp:positionV relativeFrom="paragraph">
              <wp:posOffset>10128</wp:posOffset>
            </wp:positionV>
            <wp:extent cx="1049604" cy="1399592"/>
            <wp:effectExtent l="0" t="0" r="0" b="0"/>
            <wp:wrapTight wrapText="bothSides">
              <wp:wrapPolygon edited="0">
                <wp:start x="0" y="0"/>
                <wp:lineTo x="0" y="21169"/>
                <wp:lineTo x="21182" y="21169"/>
                <wp:lineTo x="21182" y="0"/>
                <wp:lineTo x="0" y="0"/>
              </wp:wrapPolygon>
            </wp:wrapTight>
            <wp:docPr id="466696061" name="Picture 3" descr="UUK POWERPOIN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K POWERPOINT TEMP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9604" cy="1399592"/>
                    </a:xfrm>
                    <a:prstGeom prst="rect">
                      <a:avLst/>
                    </a:prstGeom>
                    <a:noFill/>
                    <a:ln>
                      <a:noFill/>
                    </a:ln>
                  </pic:spPr>
                </pic:pic>
              </a:graphicData>
            </a:graphic>
            <wp14:sizeRelH relativeFrom="page">
              <wp14:pctWidth>0</wp14:pctWidth>
            </wp14:sizeRelH>
            <wp14:sizeRelV relativeFrom="page">
              <wp14:pctHeight>0</wp14:pctHeight>
            </wp14:sizeRelV>
          </wp:anchor>
        </w:drawing>
      </w:r>
      <w:r w:rsidR="00D71BC3" w:rsidRPr="002D7737">
        <w:rPr>
          <w:rFonts w:ascii="Century Gothic" w:hAnsi="Century Gothic"/>
          <w:sz w:val="24"/>
          <w:szCs w:val="24"/>
        </w:rPr>
        <w:t xml:space="preserve">To promote the health and wellbeing of children. Ensuring that children who require medication while in the nursery receive it safely and appropriately. </w:t>
      </w:r>
    </w:p>
    <w:p w14:paraId="3EE5E356" w14:textId="7FCF35D1" w:rsidR="00D71BC3" w:rsidRPr="002D7737" w:rsidRDefault="00D71BC3" w:rsidP="003A5ACB">
      <w:pPr>
        <w:pStyle w:val="ListParagraph"/>
        <w:numPr>
          <w:ilvl w:val="0"/>
          <w:numId w:val="6"/>
        </w:numPr>
        <w:spacing w:after="0" w:line="240" w:lineRule="auto"/>
        <w:ind w:left="-284" w:hanging="283"/>
        <w:jc w:val="both"/>
        <w:rPr>
          <w:rFonts w:ascii="Century Gothic" w:hAnsi="Century Gothic"/>
          <w:sz w:val="24"/>
          <w:szCs w:val="24"/>
        </w:rPr>
      </w:pPr>
      <w:r w:rsidRPr="002D7737">
        <w:rPr>
          <w:rFonts w:ascii="Century Gothic" w:hAnsi="Century Gothic"/>
          <w:sz w:val="24"/>
          <w:szCs w:val="24"/>
        </w:rPr>
        <w:t xml:space="preserve">To ensure a shared understanding and confidence and competence of staff in the safe administration of medication. By setting out clear steps for administration of medication and ensuring clarity of staff roles and responsibilities. </w:t>
      </w:r>
    </w:p>
    <w:p w14:paraId="5D284027" w14:textId="3EC450CC" w:rsidR="00D71BC3" w:rsidRDefault="00D71BC3" w:rsidP="003A5ACB">
      <w:pPr>
        <w:pStyle w:val="ListParagraph"/>
        <w:numPr>
          <w:ilvl w:val="0"/>
          <w:numId w:val="6"/>
        </w:numPr>
        <w:spacing w:after="0" w:line="240" w:lineRule="auto"/>
        <w:ind w:left="-284" w:hanging="283"/>
        <w:jc w:val="both"/>
        <w:rPr>
          <w:rFonts w:ascii="Century Gothic" w:hAnsi="Century Gothic"/>
          <w:sz w:val="24"/>
          <w:szCs w:val="24"/>
        </w:rPr>
      </w:pPr>
      <w:r w:rsidRPr="002D7737">
        <w:rPr>
          <w:rFonts w:ascii="Century Gothic" w:hAnsi="Century Gothic"/>
          <w:sz w:val="24"/>
          <w:szCs w:val="24"/>
        </w:rPr>
        <w:t>To ensure that Article 24 from The United Nations Convention of the Rights of the Child (1989) is adhered to at Sandwick ELC.</w:t>
      </w:r>
    </w:p>
    <w:p w14:paraId="17620BEC" w14:textId="75E6347B" w:rsidR="00566057" w:rsidRDefault="00566057" w:rsidP="003A5ACB">
      <w:pPr>
        <w:pStyle w:val="ListParagraph"/>
        <w:numPr>
          <w:ilvl w:val="0"/>
          <w:numId w:val="6"/>
        </w:numPr>
        <w:spacing w:after="0" w:line="240" w:lineRule="auto"/>
        <w:ind w:left="-284" w:hanging="283"/>
        <w:jc w:val="both"/>
        <w:rPr>
          <w:rFonts w:ascii="Century Gothic" w:hAnsi="Century Gothic"/>
          <w:sz w:val="24"/>
          <w:szCs w:val="24"/>
        </w:rPr>
      </w:pPr>
      <w:r>
        <w:rPr>
          <w:noProof/>
        </w:rPr>
        <w:drawing>
          <wp:anchor distT="0" distB="0" distL="114300" distR="114300" simplePos="0" relativeHeight="251664384" behindDoc="1" locked="0" layoutInCell="1" allowOverlap="1" wp14:anchorId="3838C08A" wp14:editId="54F5C7D9">
            <wp:simplePos x="0" y="0"/>
            <wp:positionH relativeFrom="margin">
              <wp:posOffset>5064287</wp:posOffset>
            </wp:positionH>
            <wp:positionV relativeFrom="paragraph">
              <wp:posOffset>9008</wp:posOffset>
            </wp:positionV>
            <wp:extent cx="1548882" cy="1548882"/>
            <wp:effectExtent l="0" t="0" r="0" b="0"/>
            <wp:wrapTight wrapText="bothSides">
              <wp:wrapPolygon edited="0">
                <wp:start x="0" y="0"/>
                <wp:lineTo x="0" y="21255"/>
                <wp:lineTo x="21255" y="21255"/>
                <wp:lineTo x="21255" y="0"/>
                <wp:lineTo x="0" y="0"/>
              </wp:wrapPolygon>
            </wp:wrapTight>
            <wp:docPr id="673812533" name="Picture 4" descr="Wellbeing in O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lbeing in OS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882" cy="15488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6057">
        <w:rPr>
          <w:rFonts w:ascii="Century Gothic" w:hAnsi="Century Gothic"/>
          <w:sz w:val="24"/>
          <w:szCs w:val="24"/>
        </w:rPr>
        <w:t xml:space="preserve">The SHANARRI wellbeing indicators form the foundation of the Getting It Right for Every Child (GIRFEC) approach. A medication administration policy and procedure directly </w:t>
      </w:r>
      <w:proofErr w:type="gramStart"/>
      <w:r>
        <w:rPr>
          <w:rFonts w:ascii="Century Gothic" w:hAnsi="Century Gothic"/>
          <w:sz w:val="24"/>
          <w:szCs w:val="24"/>
        </w:rPr>
        <w:t>aids</w:t>
      </w:r>
      <w:proofErr w:type="gramEnd"/>
      <w:r>
        <w:rPr>
          <w:rFonts w:ascii="Century Gothic" w:hAnsi="Century Gothic"/>
          <w:sz w:val="24"/>
          <w:szCs w:val="24"/>
        </w:rPr>
        <w:t xml:space="preserve"> </w:t>
      </w:r>
      <w:r w:rsidRPr="00566057">
        <w:rPr>
          <w:rFonts w:ascii="Century Gothic" w:hAnsi="Century Gothic"/>
          <w:sz w:val="24"/>
          <w:szCs w:val="24"/>
        </w:rPr>
        <w:t>many of these wellbeing indicators by ensuring that children’s health needs are met in a safe, caring, and consistent way.</w:t>
      </w:r>
    </w:p>
    <w:p w14:paraId="5883414B" w14:textId="7A1DCA57" w:rsidR="002D7737" w:rsidRDefault="002D7737" w:rsidP="003A5ACB">
      <w:pPr>
        <w:spacing w:after="0" w:line="240" w:lineRule="auto"/>
        <w:ind w:left="-567"/>
        <w:jc w:val="both"/>
        <w:rPr>
          <w:rFonts w:ascii="Century Gothic" w:hAnsi="Century Gothic"/>
          <w:sz w:val="24"/>
          <w:szCs w:val="24"/>
        </w:rPr>
      </w:pPr>
    </w:p>
    <w:p w14:paraId="71F378D3" w14:textId="6E13509B" w:rsidR="002D7737" w:rsidRDefault="002D7737" w:rsidP="003A5ACB">
      <w:pPr>
        <w:spacing w:after="0" w:line="240" w:lineRule="auto"/>
        <w:ind w:left="-567"/>
        <w:jc w:val="both"/>
        <w:rPr>
          <w:rFonts w:ascii="Century Gothic" w:hAnsi="Century Gothic"/>
          <w:b/>
          <w:bCs/>
          <w:sz w:val="24"/>
          <w:szCs w:val="24"/>
          <w:u w:val="single"/>
        </w:rPr>
      </w:pPr>
      <w:r w:rsidRPr="002D7737">
        <w:rPr>
          <w:rFonts w:ascii="Century Gothic" w:hAnsi="Century Gothic"/>
          <w:b/>
          <w:bCs/>
          <w:sz w:val="24"/>
          <w:szCs w:val="24"/>
          <w:u w:val="single"/>
        </w:rPr>
        <w:t>Context within National Guidance and Policy:</w:t>
      </w:r>
      <w:r w:rsidRPr="002D7737">
        <w:t xml:space="preserve"> </w:t>
      </w:r>
    </w:p>
    <w:p w14:paraId="1FA39A70" w14:textId="5D1977E8" w:rsidR="002D7737" w:rsidRPr="002D7737" w:rsidRDefault="002D7737" w:rsidP="003A5ACB">
      <w:pPr>
        <w:spacing w:after="0" w:line="240" w:lineRule="auto"/>
        <w:ind w:left="-567"/>
        <w:jc w:val="both"/>
        <w:rPr>
          <w:rFonts w:ascii="Century Gothic" w:hAnsi="Century Gothic"/>
          <w:b/>
          <w:bCs/>
          <w:sz w:val="24"/>
          <w:szCs w:val="24"/>
          <w:u w:val="single"/>
        </w:rPr>
      </w:pPr>
    </w:p>
    <w:p w14:paraId="79403470" w14:textId="7CCB3FCC" w:rsidR="00566057" w:rsidRPr="00566057" w:rsidRDefault="002D7737" w:rsidP="003A5ACB">
      <w:pPr>
        <w:ind w:left="-567" w:right="-22"/>
        <w:jc w:val="both"/>
        <w:rPr>
          <w:rFonts w:ascii="Century Gothic" w:hAnsi="Century Gothic"/>
          <w:sz w:val="24"/>
          <w:szCs w:val="24"/>
        </w:rPr>
      </w:pPr>
      <w:r w:rsidRPr="002D7737">
        <w:rPr>
          <w:rFonts w:ascii="Century Gothic" w:hAnsi="Century Gothic"/>
          <w:sz w:val="24"/>
          <w:szCs w:val="24"/>
        </w:rPr>
        <w:t xml:space="preserve">This policy and procedure </w:t>
      </w:r>
      <w:proofErr w:type="gramStart"/>
      <w:r w:rsidRPr="002D7737">
        <w:rPr>
          <w:rFonts w:ascii="Century Gothic" w:hAnsi="Century Gothic"/>
          <w:sz w:val="24"/>
          <w:szCs w:val="24"/>
        </w:rPr>
        <w:t>has</w:t>
      </w:r>
      <w:proofErr w:type="gramEnd"/>
      <w:r w:rsidRPr="002D7737">
        <w:rPr>
          <w:rFonts w:ascii="Century Gothic" w:hAnsi="Century Gothic"/>
          <w:sz w:val="24"/>
          <w:szCs w:val="24"/>
        </w:rPr>
        <w:t xml:space="preserve"> been created with close reference to the following national guidance and policy:</w:t>
      </w:r>
    </w:p>
    <w:p w14:paraId="50A2057B" w14:textId="77777777" w:rsidR="002D7737" w:rsidRPr="00566057" w:rsidRDefault="002D7737" w:rsidP="003A5ACB">
      <w:pPr>
        <w:pStyle w:val="Default"/>
        <w:ind w:right="-22"/>
        <w:jc w:val="both"/>
        <w:rPr>
          <w:rFonts w:ascii="Century Gothic" w:hAnsi="Century Gothic" w:cstheme="minorHAnsi"/>
          <w:color w:val="0563C1" w:themeColor="hyperlink"/>
          <w:u w:val="single"/>
        </w:rPr>
      </w:pPr>
      <w:r w:rsidRPr="00566057">
        <w:rPr>
          <w:rFonts w:ascii="Century Gothic" w:hAnsi="Century Gothic" w:cstheme="minorHAnsi"/>
        </w:rPr>
        <w:t xml:space="preserve">United Nations Convention on the Rights of the Child, 1989  </w:t>
      </w:r>
    </w:p>
    <w:p w14:paraId="72B91C11" w14:textId="77777777" w:rsidR="002D7737" w:rsidRPr="00566057" w:rsidRDefault="002D7737" w:rsidP="003A5ACB">
      <w:pPr>
        <w:spacing w:after="0"/>
        <w:ind w:left="360" w:right="-22"/>
        <w:jc w:val="both"/>
        <w:rPr>
          <w:rFonts w:ascii="Century Gothic" w:eastAsiaTheme="minorEastAsia" w:hAnsi="Century Gothic" w:cstheme="minorHAnsi"/>
          <w:sz w:val="24"/>
          <w:szCs w:val="24"/>
        </w:rPr>
      </w:pPr>
      <w:hyperlink r:id="rId10" w:history="1">
        <w:r w:rsidRPr="00566057">
          <w:rPr>
            <w:rStyle w:val="Hyperlink"/>
            <w:rFonts w:ascii="Century Gothic" w:hAnsi="Century Gothic" w:cstheme="minorHAnsi"/>
            <w:sz w:val="24"/>
            <w:szCs w:val="24"/>
          </w:rPr>
          <w:t>https://www.unicef.org.uk/what-we-do/un-convention-child-rights/</w:t>
        </w:r>
      </w:hyperlink>
      <w:r w:rsidRPr="00566057">
        <w:rPr>
          <w:rFonts w:ascii="Century Gothic" w:eastAsiaTheme="minorEastAsia" w:hAnsi="Century Gothic" w:cstheme="minorHAnsi"/>
          <w:sz w:val="24"/>
          <w:szCs w:val="24"/>
        </w:rPr>
        <w:t xml:space="preserve"> </w:t>
      </w:r>
    </w:p>
    <w:p w14:paraId="4276B6F4" w14:textId="77777777" w:rsidR="002D7737" w:rsidRPr="00566057" w:rsidRDefault="002D7737" w:rsidP="003A5ACB">
      <w:pPr>
        <w:spacing w:after="0"/>
        <w:ind w:left="-567" w:right="-22"/>
        <w:jc w:val="both"/>
        <w:rPr>
          <w:rFonts w:ascii="Century Gothic" w:eastAsiaTheme="minorEastAsia" w:hAnsi="Century Gothic" w:cstheme="minorHAnsi"/>
          <w:sz w:val="24"/>
          <w:szCs w:val="24"/>
        </w:rPr>
      </w:pPr>
    </w:p>
    <w:p w14:paraId="5F55955E" w14:textId="77777777" w:rsidR="002D7737" w:rsidRPr="00566057" w:rsidRDefault="002D7737" w:rsidP="003A5ACB">
      <w:pPr>
        <w:spacing w:after="0"/>
        <w:ind w:right="-22"/>
        <w:jc w:val="both"/>
        <w:rPr>
          <w:rFonts w:ascii="Century Gothic" w:hAnsi="Century Gothic"/>
          <w:sz w:val="24"/>
          <w:szCs w:val="24"/>
          <w:u w:val="single"/>
        </w:rPr>
      </w:pPr>
      <w:r w:rsidRPr="00566057">
        <w:rPr>
          <w:rFonts w:ascii="Century Gothic" w:eastAsiaTheme="minorEastAsia" w:hAnsi="Century Gothic" w:cstheme="minorHAnsi"/>
          <w:sz w:val="24"/>
          <w:szCs w:val="24"/>
        </w:rPr>
        <w:t>“Children and Young People (Scotland) Act 2014 Early Learning and Childcare” – Scottish Government (2014)</w:t>
      </w:r>
    </w:p>
    <w:p w14:paraId="7150121C" w14:textId="77777777" w:rsidR="002D7737" w:rsidRPr="00566057" w:rsidRDefault="002D7737" w:rsidP="003A5ACB">
      <w:pPr>
        <w:pStyle w:val="Default"/>
        <w:ind w:left="360" w:right="-22"/>
        <w:jc w:val="both"/>
        <w:rPr>
          <w:rFonts w:ascii="Century Gothic" w:hAnsi="Century Gothic" w:cstheme="minorHAnsi"/>
        </w:rPr>
      </w:pPr>
      <w:hyperlink r:id="rId11" w:history="1">
        <w:r w:rsidRPr="00566057">
          <w:rPr>
            <w:rStyle w:val="Hyperlink"/>
            <w:rFonts w:ascii="Century Gothic" w:hAnsi="Century Gothic"/>
          </w:rPr>
          <w:t>Children and Young People (Scotland) Act 2014 | Together Scotland</w:t>
        </w:r>
      </w:hyperlink>
    </w:p>
    <w:p w14:paraId="27D3A9A5" w14:textId="77777777" w:rsidR="002D7737" w:rsidRPr="00566057" w:rsidRDefault="002D7737" w:rsidP="003A5ACB">
      <w:pPr>
        <w:pStyle w:val="Default"/>
        <w:ind w:right="-22"/>
        <w:jc w:val="both"/>
        <w:rPr>
          <w:rFonts w:ascii="Century Gothic" w:hAnsi="Century Gothic" w:cstheme="minorHAnsi"/>
        </w:rPr>
      </w:pPr>
    </w:p>
    <w:p w14:paraId="7E1FE0F3" w14:textId="77777777" w:rsidR="002D7737" w:rsidRPr="00566057" w:rsidRDefault="002D7737" w:rsidP="003A5ACB">
      <w:pPr>
        <w:pStyle w:val="Default"/>
        <w:ind w:right="-22"/>
        <w:jc w:val="both"/>
        <w:rPr>
          <w:rFonts w:ascii="Century Gothic" w:hAnsi="Century Gothic" w:cstheme="minorHAnsi"/>
        </w:rPr>
      </w:pPr>
      <w:r w:rsidRPr="00566057">
        <w:rPr>
          <w:rFonts w:ascii="Century Gothic" w:hAnsi="Century Gothic" w:cstheme="minorHAnsi"/>
        </w:rPr>
        <w:t>Care Inspectorate, 2024, “</w:t>
      </w:r>
      <w:r w:rsidRPr="00566057">
        <w:rPr>
          <w:rFonts w:ascii="Century Gothic" w:hAnsi="Century Gothic"/>
        </w:rPr>
        <w:t>Management of medication in daycare of children and childminding services</w:t>
      </w:r>
      <w:r w:rsidRPr="00566057">
        <w:rPr>
          <w:rFonts w:ascii="Century Gothic" w:hAnsi="Century Gothic" w:cstheme="minorHAnsi"/>
        </w:rPr>
        <w:t xml:space="preserve">” </w:t>
      </w:r>
    </w:p>
    <w:p w14:paraId="2805CB75" w14:textId="77777777" w:rsidR="002D7737" w:rsidRPr="00566057" w:rsidRDefault="002D7737" w:rsidP="003A5ACB">
      <w:pPr>
        <w:pStyle w:val="Default"/>
        <w:ind w:left="360" w:right="-22"/>
        <w:jc w:val="both"/>
        <w:rPr>
          <w:rFonts w:ascii="Century Gothic" w:hAnsi="Century Gothic" w:cstheme="minorHAnsi"/>
        </w:rPr>
      </w:pPr>
      <w:hyperlink r:id="rId12" w:history="1">
        <w:r w:rsidRPr="00566057">
          <w:rPr>
            <w:rStyle w:val="Hyperlink"/>
            <w:rFonts w:ascii="Century Gothic" w:hAnsi="Century Gothic"/>
          </w:rPr>
          <w:t>Management-of-medication-in-daycare-of-children-and-childminding-services_dec-2024.pdf</w:t>
        </w:r>
      </w:hyperlink>
      <w:r w:rsidRPr="00566057">
        <w:rPr>
          <w:rFonts w:ascii="Century Gothic" w:hAnsi="Century Gothic"/>
        </w:rPr>
        <w:t xml:space="preserve"> </w:t>
      </w:r>
    </w:p>
    <w:p w14:paraId="015B00AE" w14:textId="77777777" w:rsidR="002D7737" w:rsidRPr="00566057" w:rsidRDefault="002D7737" w:rsidP="003A5ACB">
      <w:pPr>
        <w:pStyle w:val="Default"/>
        <w:ind w:right="-22"/>
        <w:jc w:val="both"/>
        <w:rPr>
          <w:rStyle w:val="Hyperlink"/>
          <w:rFonts w:ascii="Century Gothic" w:hAnsi="Century Gothic" w:cstheme="minorHAnsi"/>
        </w:rPr>
      </w:pPr>
    </w:p>
    <w:p w14:paraId="1B35B707" w14:textId="77777777" w:rsidR="002D7737" w:rsidRPr="00566057" w:rsidRDefault="002D7737" w:rsidP="003A5ACB">
      <w:pPr>
        <w:pStyle w:val="Default"/>
        <w:ind w:right="-22"/>
        <w:jc w:val="both"/>
        <w:rPr>
          <w:rStyle w:val="Hyperlink"/>
          <w:rFonts w:ascii="Century Gothic" w:hAnsi="Century Gothic" w:cstheme="minorHAnsi"/>
        </w:rPr>
      </w:pPr>
      <w:r w:rsidRPr="00566057">
        <w:rPr>
          <w:rFonts w:ascii="Century Gothic" w:hAnsi="Century Gothic" w:cstheme="minorHAnsi"/>
        </w:rPr>
        <w:t>Scottish Government, 2017, “Health and Social Care Standards: My support, my life”</w:t>
      </w:r>
    </w:p>
    <w:p w14:paraId="76BB5AA3" w14:textId="77777777" w:rsidR="002D7737" w:rsidRPr="00566057" w:rsidRDefault="002D7737" w:rsidP="003A5ACB">
      <w:pPr>
        <w:pStyle w:val="Default"/>
        <w:ind w:left="360" w:right="-22"/>
        <w:jc w:val="both"/>
        <w:rPr>
          <w:rFonts w:ascii="Century Gothic" w:hAnsi="Century Gothic"/>
        </w:rPr>
      </w:pPr>
      <w:hyperlink r:id="rId13" w:history="1">
        <w:r w:rsidRPr="00566057">
          <w:rPr>
            <w:rStyle w:val="Hyperlink"/>
            <w:rFonts w:ascii="Century Gothic" w:hAnsi="Century Gothic" w:cstheme="minorHAnsi"/>
          </w:rPr>
          <w:t>Health and Social Care Standards: my support, my life - gov.scot (www.gov.scot)</w:t>
        </w:r>
      </w:hyperlink>
    </w:p>
    <w:p w14:paraId="0C91156B" w14:textId="77777777" w:rsidR="002D7737" w:rsidRPr="00566057" w:rsidRDefault="002D7737" w:rsidP="003A5ACB">
      <w:pPr>
        <w:pStyle w:val="Default"/>
        <w:ind w:left="-567" w:right="-22"/>
        <w:jc w:val="both"/>
        <w:rPr>
          <w:rStyle w:val="Hyperlink"/>
          <w:rFonts w:ascii="Century Gothic" w:hAnsi="Century Gothic" w:cstheme="minorHAnsi"/>
        </w:rPr>
      </w:pPr>
    </w:p>
    <w:p w14:paraId="34EF5ED9" w14:textId="77777777" w:rsidR="002D7737" w:rsidRPr="00566057" w:rsidRDefault="002D7737" w:rsidP="003A5ACB">
      <w:pPr>
        <w:pStyle w:val="Default"/>
        <w:ind w:right="-22"/>
        <w:jc w:val="both"/>
        <w:rPr>
          <w:rFonts w:ascii="Century Gothic" w:hAnsi="Century Gothic" w:cstheme="minorHAnsi"/>
        </w:rPr>
      </w:pPr>
      <w:r w:rsidRPr="00566057">
        <w:rPr>
          <w:rFonts w:ascii="Century Gothic" w:hAnsi="Century Gothic" w:cstheme="minorHAnsi"/>
        </w:rPr>
        <w:t xml:space="preserve">Health Protection Scotland, 2018, “Infection Prevention and Control in Childcare Settings </w:t>
      </w:r>
    </w:p>
    <w:p w14:paraId="5E166E6A" w14:textId="77777777" w:rsidR="002D7737" w:rsidRPr="00566057" w:rsidRDefault="002D7737" w:rsidP="003A5ACB">
      <w:pPr>
        <w:pStyle w:val="Default"/>
        <w:ind w:left="360" w:right="-22"/>
        <w:jc w:val="both"/>
        <w:rPr>
          <w:rFonts w:ascii="Century Gothic" w:hAnsi="Century Gothic" w:cstheme="minorHAnsi"/>
        </w:rPr>
      </w:pPr>
      <w:hyperlink r:id="rId14" w:history="1">
        <w:r w:rsidRPr="00566057">
          <w:rPr>
            <w:rStyle w:val="Hyperlink"/>
            <w:rFonts w:ascii="Century Gothic" w:hAnsi="Century Gothic" w:cstheme="minorHAnsi"/>
          </w:rPr>
          <w:t>https://www.hps.scot.nhs.uk/resourcedocument.aspx?id=6606</w:t>
        </w:r>
      </w:hyperlink>
      <w:r w:rsidRPr="00566057">
        <w:rPr>
          <w:rFonts w:ascii="Century Gothic" w:hAnsi="Century Gothic" w:cstheme="minorHAnsi"/>
        </w:rPr>
        <w:t xml:space="preserve"> </w:t>
      </w:r>
    </w:p>
    <w:p w14:paraId="1169EF54" w14:textId="16779340" w:rsidR="00566057" w:rsidRDefault="00566057" w:rsidP="003A5ACB">
      <w:pPr>
        <w:pStyle w:val="Default"/>
        <w:ind w:right="-22"/>
        <w:jc w:val="both"/>
        <w:rPr>
          <w:rFonts w:ascii="Century Gothic" w:hAnsi="Century Gothic" w:cstheme="minorHAnsi"/>
        </w:rPr>
      </w:pPr>
      <w:r w:rsidRPr="00566057">
        <w:rPr>
          <w:rFonts w:ascii="Century Gothic" w:hAnsi="Century Gothic" w:cstheme="minorHAnsi"/>
        </w:rPr>
        <w:t xml:space="preserve">Wellbeing (SHANARRI) Getting it Right for Every Child </w:t>
      </w:r>
      <w:hyperlink r:id="rId15" w:history="1">
        <w:r w:rsidRPr="00566057">
          <w:rPr>
            <w:rStyle w:val="Hyperlink"/>
            <w:rFonts w:ascii="Century Gothic" w:hAnsi="Century Gothic" w:cstheme="minorHAnsi"/>
          </w:rPr>
          <w:t xml:space="preserve">Wellbeing (SHANARRI) - Getting it right for every child (GIRFEC) - </w:t>
        </w:r>
        <w:proofErr w:type="spellStart"/>
        <w:r w:rsidRPr="00566057">
          <w:rPr>
            <w:rStyle w:val="Hyperlink"/>
            <w:rFonts w:ascii="Century Gothic" w:hAnsi="Century Gothic" w:cstheme="minorHAnsi"/>
          </w:rPr>
          <w:t>gov.scot</w:t>
        </w:r>
        <w:proofErr w:type="spellEnd"/>
      </w:hyperlink>
    </w:p>
    <w:p w14:paraId="694AB1C0" w14:textId="77777777" w:rsidR="00566057" w:rsidRDefault="00566057" w:rsidP="003A5ACB">
      <w:pPr>
        <w:pStyle w:val="Default"/>
        <w:ind w:right="-22"/>
        <w:jc w:val="both"/>
        <w:rPr>
          <w:rFonts w:ascii="Century Gothic" w:hAnsi="Century Gothic" w:cstheme="minorHAnsi"/>
        </w:rPr>
      </w:pPr>
    </w:p>
    <w:p w14:paraId="097588C5" w14:textId="77777777" w:rsidR="00566057" w:rsidRDefault="00566057" w:rsidP="003A5ACB">
      <w:pPr>
        <w:pStyle w:val="Default"/>
        <w:ind w:right="-22"/>
        <w:jc w:val="both"/>
        <w:rPr>
          <w:rFonts w:ascii="Century Gothic" w:hAnsi="Century Gothic" w:cstheme="minorHAnsi"/>
        </w:rPr>
      </w:pPr>
    </w:p>
    <w:p w14:paraId="53D8B9F0" w14:textId="3382DDD2" w:rsidR="00566057" w:rsidRPr="00566057" w:rsidRDefault="00566057" w:rsidP="003A5ACB">
      <w:pPr>
        <w:pStyle w:val="paragraph"/>
        <w:spacing w:before="0" w:beforeAutospacing="0" w:after="0" w:afterAutospacing="0"/>
        <w:ind w:hanging="567"/>
        <w:jc w:val="both"/>
        <w:textAlignment w:val="baseline"/>
        <w:rPr>
          <w:rFonts w:ascii="Century Gothic" w:hAnsi="Century Gothic" w:cstheme="minorHAnsi"/>
          <w:b/>
          <w:bCs/>
          <w:u w:val="single"/>
        </w:rPr>
      </w:pPr>
      <w:r w:rsidRPr="00566057">
        <w:rPr>
          <w:rFonts w:ascii="Century Gothic" w:hAnsi="Century Gothic" w:cstheme="minorHAnsi"/>
          <w:b/>
          <w:bCs/>
          <w:u w:val="single"/>
        </w:rPr>
        <w:lastRenderedPageBreak/>
        <w:t xml:space="preserve">Introduction </w:t>
      </w:r>
    </w:p>
    <w:p w14:paraId="7E23AAF8" w14:textId="77777777" w:rsidR="00566057" w:rsidRPr="00566057" w:rsidRDefault="00566057" w:rsidP="003A5ACB">
      <w:pPr>
        <w:pStyle w:val="paragraph"/>
        <w:spacing w:before="0" w:beforeAutospacing="0" w:after="0" w:afterAutospacing="0"/>
        <w:ind w:hanging="567"/>
        <w:jc w:val="both"/>
        <w:textAlignment w:val="baseline"/>
        <w:rPr>
          <w:rFonts w:ascii="Century Gothic" w:hAnsi="Century Gothic" w:cstheme="minorHAnsi"/>
          <w:b/>
          <w:bCs/>
          <w:u w:val="single"/>
        </w:rPr>
      </w:pPr>
    </w:p>
    <w:p w14:paraId="3C24B80B" w14:textId="1B1B6270" w:rsidR="002D7737" w:rsidRPr="002D7737" w:rsidRDefault="002D7737" w:rsidP="003A5ACB">
      <w:pPr>
        <w:ind w:left="-567" w:right="-22"/>
        <w:jc w:val="both"/>
        <w:rPr>
          <w:rFonts w:ascii="Century Gothic" w:hAnsi="Century Gothic"/>
          <w:sz w:val="24"/>
          <w:szCs w:val="24"/>
        </w:rPr>
      </w:pPr>
      <w:r w:rsidRPr="00566057">
        <w:rPr>
          <w:rFonts w:ascii="Century Gothic" w:hAnsi="Century Gothic"/>
          <w:sz w:val="24"/>
          <w:szCs w:val="24"/>
        </w:rPr>
        <w:t xml:space="preserve">Sandwick ELC is committed to </w:t>
      </w:r>
      <w:r w:rsidRPr="002D7737">
        <w:rPr>
          <w:rFonts w:ascii="Century Gothic" w:hAnsi="Century Gothic"/>
          <w:sz w:val="24"/>
          <w:szCs w:val="24"/>
        </w:rPr>
        <w:t>promoting the health, safety, and wellbeing of all children in our care. We recognise that some children may require medication while attending the nursery, either for ongoing medical conditions or short-term illnesses. This policy outlines our procedures for the safe storage, administration, and recording of medication, ensuring that all practices are carried out in accordance with legal requirements and recognised best practice.</w:t>
      </w:r>
    </w:p>
    <w:p w14:paraId="6DAAFAB9" w14:textId="558D2D44" w:rsidR="002D7737" w:rsidRPr="00566057" w:rsidRDefault="002D7737" w:rsidP="003A5ACB">
      <w:pPr>
        <w:ind w:left="-567" w:right="-22"/>
        <w:jc w:val="both"/>
        <w:rPr>
          <w:rFonts w:ascii="Century Gothic" w:hAnsi="Century Gothic"/>
          <w:b/>
          <w:bCs/>
          <w:color w:val="0070C0"/>
          <w:sz w:val="24"/>
          <w:szCs w:val="24"/>
        </w:rPr>
      </w:pPr>
      <w:r w:rsidRPr="002D7737">
        <w:rPr>
          <w:rFonts w:ascii="Century Gothic" w:hAnsi="Century Gothic"/>
          <w:sz w:val="24"/>
          <w:szCs w:val="24"/>
        </w:rPr>
        <w:t xml:space="preserve">In line with The Social Care and Social Work Improvement Scotland (Requirements for Care Services) Regulations 2011, </w:t>
      </w:r>
      <w:r w:rsidR="00566057" w:rsidRPr="00566057">
        <w:rPr>
          <w:rFonts w:ascii="Century Gothic" w:hAnsi="Century Gothic"/>
          <w:sz w:val="24"/>
          <w:szCs w:val="24"/>
        </w:rPr>
        <w:t xml:space="preserve">states that providers </w:t>
      </w:r>
      <w:r w:rsidRPr="00566057">
        <w:rPr>
          <w:rFonts w:ascii="Century Gothic" w:hAnsi="Century Gothic"/>
          <w:b/>
          <w:bCs/>
          <w:i/>
          <w:iCs/>
          <w:color w:val="0070C0"/>
          <w:sz w:val="24"/>
          <w:szCs w:val="24"/>
        </w:rPr>
        <w:t>‘must make proper provisions for the health, welfare and safety of service users.’</w:t>
      </w:r>
    </w:p>
    <w:p w14:paraId="5361796D" w14:textId="591E855F" w:rsidR="002D7737" w:rsidRPr="00566057" w:rsidRDefault="00566057" w:rsidP="003A5ACB">
      <w:pPr>
        <w:ind w:left="-567" w:right="-22"/>
        <w:jc w:val="both"/>
        <w:rPr>
          <w:rFonts w:ascii="Century Gothic" w:hAnsi="Century Gothic"/>
          <w:b/>
          <w:bCs/>
          <w:color w:val="0070C0"/>
          <w:sz w:val="24"/>
          <w:szCs w:val="24"/>
        </w:rPr>
      </w:pPr>
      <w:r w:rsidRPr="002D7737">
        <w:rPr>
          <w:rFonts w:ascii="Century Gothic" w:hAnsi="Century Gothic"/>
          <w:sz w:val="24"/>
          <w:szCs w:val="24"/>
        </w:rPr>
        <w:t>We are also guided by the Health and Social Care Standards, which state:</w:t>
      </w:r>
      <w:r w:rsidRPr="00566057">
        <w:rPr>
          <w:rFonts w:ascii="Century Gothic" w:hAnsi="Century Gothic"/>
          <w:sz w:val="24"/>
          <w:szCs w:val="24"/>
        </w:rPr>
        <w:t xml:space="preserve"> </w:t>
      </w:r>
      <w:r w:rsidR="002D7737" w:rsidRPr="00566057">
        <w:rPr>
          <w:rFonts w:ascii="Century Gothic" w:hAnsi="Century Gothic"/>
          <w:b/>
          <w:bCs/>
          <w:i/>
          <w:iCs/>
          <w:color w:val="0070C0"/>
          <w:sz w:val="24"/>
          <w:szCs w:val="24"/>
        </w:rPr>
        <w:t>‘1.24 Any treatment or intervention that I experience is safe and effective. 4.11 I experience high quality care and support based on relevant evidence, guidance, and best practice.’</w:t>
      </w:r>
    </w:p>
    <w:p w14:paraId="4A1F08E5" w14:textId="5D7C2BEE" w:rsidR="002D7737" w:rsidRPr="002D7737" w:rsidRDefault="002D7737" w:rsidP="003A5ACB">
      <w:pPr>
        <w:ind w:left="-567" w:right="-22"/>
        <w:jc w:val="both"/>
        <w:rPr>
          <w:rFonts w:ascii="Century Gothic" w:hAnsi="Century Gothic"/>
          <w:sz w:val="24"/>
          <w:szCs w:val="24"/>
        </w:rPr>
      </w:pPr>
      <w:r w:rsidRPr="002D7737">
        <w:rPr>
          <w:rFonts w:ascii="Century Gothic" w:hAnsi="Century Gothic"/>
          <w:sz w:val="24"/>
          <w:szCs w:val="24"/>
        </w:rPr>
        <w:t>Our aim is to ensure that all medication is handled safely and responsibly by trained staff, in partnership with parents and carers. This includes obtaining written consent, following individual care plans, and maintaining accurate records of all medication administered.</w:t>
      </w:r>
    </w:p>
    <w:p w14:paraId="2C97B2A5" w14:textId="6EBBA311" w:rsidR="00F37B8C" w:rsidRDefault="002D7737" w:rsidP="003A5ACB">
      <w:pPr>
        <w:ind w:left="-567" w:right="-22"/>
        <w:jc w:val="both"/>
        <w:rPr>
          <w:rFonts w:ascii="Century Gothic" w:hAnsi="Century Gothic"/>
          <w:sz w:val="24"/>
          <w:szCs w:val="24"/>
        </w:rPr>
      </w:pPr>
      <w:r w:rsidRPr="002D7737">
        <w:rPr>
          <w:rFonts w:ascii="Century Gothic" w:hAnsi="Century Gothic"/>
          <w:sz w:val="24"/>
          <w:szCs w:val="24"/>
        </w:rPr>
        <w:t>By following this policy, we seek to protect children from harm, support their individual health needs, and provide a safe and nurturing environment where every child can thrive and reach their full potential.</w:t>
      </w:r>
    </w:p>
    <w:p w14:paraId="02C2AE12" w14:textId="3F9587E3" w:rsidR="00F37B8C" w:rsidRPr="003A5ACB" w:rsidRDefault="008F206F" w:rsidP="003A5ACB">
      <w:pPr>
        <w:ind w:left="-567" w:right="-22"/>
        <w:jc w:val="both"/>
        <w:rPr>
          <w:rFonts w:ascii="Century Gothic" w:hAnsi="Century Gothic"/>
          <w:sz w:val="24"/>
          <w:szCs w:val="24"/>
        </w:rPr>
      </w:pPr>
      <w:r>
        <w:rPr>
          <w:noProof/>
        </w:rPr>
        <mc:AlternateContent>
          <mc:Choice Requires="wps">
            <w:drawing>
              <wp:inline distT="0" distB="0" distL="0" distR="0" wp14:anchorId="57FDC42D" wp14:editId="36121B0E">
                <wp:extent cx="307975" cy="307975"/>
                <wp:effectExtent l="0" t="0" r="0" b="0"/>
                <wp:docPr id="45586285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1833C" id="Rectangle 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5879534E" w14:textId="175340D3" w:rsidR="00F37B8C" w:rsidRPr="002D7737" w:rsidRDefault="00F37B8C" w:rsidP="003A5ACB">
      <w:pPr>
        <w:pStyle w:val="ListParagraph"/>
        <w:ind w:left="-284" w:right="-22" w:hanging="283"/>
        <w:jc w:val="both"/>
        <w:rPr>
          <w:rFonts w:ascii="Century Gothic" w:hAnsi="Century Gothic"/>
          <w:b/>
          <w:sz w:val="24"/>
          <w:szCs w:val="24"/>
          <w:u w:val="single"/>
        </w:rPr>
      </w:pPr>
    </w:p>
    <w:p w14:paraId="42222228"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5FE62666" w14:textId="77777777" w:rsidR="00A479ED" w:rsidRDefault="00A479ED" w:rsidP="003A5ACB">
      <w:pPr>
        <w:jc w:val="both"/>
        <w:rPr>
          <w:rFonts w:ascii="Century Gothic" w:hAnsi="Century Gothic" w:cstheme="minorHAnsi"/>
        </w:rPr>
      </w:pPr>
    </w:p>
    <w:p w14:paraId="3434D056" w14:textId="77777777" w:rsidR="00A479ED" w:rsidRDefault="00A479ED" w:rsidP="003A5ACB">
      <w:pPr>
        <w:jc w:val="both"/>
        <w:rPr>
          <w:rFonts w:ascii="Century Gothic" w:hAnsi="Century Gothic" w:cstheme="minorHAnsi"/>
        </w:rPr>
      </w:pPr>
    </w:p>
    <w:p w14:paraId="6C827E36" w14:textId="77777777" w:rsidR="00A479ED" w:rsidRDefault="00A479ED" w:rsidP="003A5ACB">
      <w:pPr>
        <w:jc w:val="both"/>
        <w:rPr>
          <w:rFonts w:ascii="Century Gothic" w:hAnsi="Century Gothic" w:cstheme="minorHAnsi"/>
        </w:rPr>
      </w:pPr>
    </w:p>
    <w:p w14:paraId="7190493D" w14:textId="055BF11A" w:rsidR="00A479ED" w:rsidRDefault="00A479ED" w:rsidP="003A5ACB">
      <w:pPr>
        <w:jc w:val="both"/>
        <w:rPr>
          <w:rFonts w:ascii="Century Gothic" w:eastAsia="Times New Roman" w:hAnsi="Century Gothic" w:cstheme="minorHAnsi"/>
          <w:sz w:val="24"/>
          <w:szCs w:val="24"/>
          <w:lang w:eastAsia="en-GB"/>
        </w:rPr>
      </w:pPr>
      <w:r>
        <w:rPr>
          <w:rFonts w:ascii="Century Gothic" w:hAnsi="Century Gothic" w:cstheme="minorHAnsi"/>
        </w:rPr>
        <w:br w:type="page"/>
      </w:r>
    </w:p>
    <w:p w14:paraId="32757337" w14:textId="382826C9" w:rsidR="00A479ED" w:rsidRPr="00E7020B" w:rsidRDefault="003A5ACB" w:rsidP="003A5ACB">
      <w:pPr>
        <w:pStyle w:val="paragraph"/>
        <w:spacing w:before="0" w:beforeAutospacing="0" w:after="0" w:afterAutospacing="0"/>
        <w:jc w:val="both"/>
        <w:textAlignment w:val="baseline"/>
        <w:rPr>
          <w:rFonts w:ascii="Century Gothic" w:hAnsi="Century Gothic" w:cstheme="minorHAnsi"/>
          <w:b/>
          <w:bCs/>
          <w:sz w:val="32"/>
          <w:szCs w:val="32"/>
        </w:rPr>
      </w:pPr>
      <w:r>
        <w:rPr>
          <w:rFonts w:ascii="Century Gothic" w:hAnsi="Century Gothic" w:cstheme="minorHAnsi"/>
          <w:b/>
          <w:bCs/>
          <w:sz w:val="32"/>
          <w:szCs w:val="32"/>
        </w:rPr>
        <w:lastRenderedPageBreak/>
        <w:t>Detailed</w:t>
      </w:r>
      <w:r w:rsidR="00E7020B" w:rsidRPr="00E7020B">
        <w:rPr>
          <w:rFonts w:ascii="Century Gothic" w:hAnsi="Century Gothic" w:cstheme="minorHAnsi"/>
          <w:b/>
          <w:bCs/>
          <w:sz w:val="32"/>
          <w:szCs w:val="32"/>
        </w:rPr>
        <w:t xml:space="preserve"> Procedure</w:t>
      </w:r>
    </w:p>
    <w:p w14:paraId="20DD3B78" w14:textId="77777777" w:rsidR="00A479ED" w:rsidRPr="00A479ED" w:rsidRDefault="00A479ED" w:rsidP="003A5ACB">
      <w:pPr>
        <w:pStyle w:val="paragraph"/>
        <w:spacing w:before="0" w:beforeAutospacing="0" w:after="0" w:afterAutospacing="0"/>
        <w:jc w:val="both"/>
        <w:textAlignment w:val="baseline"/>
        <w:rPr>
          <w:rFonts w:ascii="Century Gothic" w:hAnsi="Century Gothic" w:cstheme="minorHAnsi"/>
          <w:b/>
          <w:bCs/>
          <w:u w:val="single"/>
        </w:rPr>
      </w:pPr>
    </w:p>
    <w:p w14:paraId="6E6D66E5" w14:textId="79AD5713" w:rsidR="00A479ED" w:rsidRPr="00A479ED" w:rsidRDefault="00A479ED" w:rsidP="003A5ACB">
      <w:pPr>
        <w:pStyle w:val="paragraph"/>
        <w:spacing w:before="0" w:beforeAutospacing="0" w:after="0" w:afterAutospacing="0"/>
        <w:jc w:val="both"/>
        <w:textAlignment w:val="baseline"/>
        <w:rPr>
          <w:rFonts w:ascii="Century Gothic" w:hAnsi="Century Gothic" w:cstheme="minorHAnsi"/>
          <w:b/>
          <w:bCs/>
          <w:u w:val="single"/>
        </w:rPr>
      </w:pPr>
      <w:r w:rsidRPr="00A479ED">
        <w:rPr>
          <w:rFonts w:ascii="Century Gothic" w:hAnsi="Century Gothic" w:cstheme="minorHAnsi"/>
          <w:b/>
          <w:bCs/>
          <w:u w:val="single"/>
        </w:rPr>
        <w:t xml:space="preserve">Sharing of Medical Information </w:t>
      </w:r>
      <w:r w:rsidR="00F543DA">
        <w:rPr>
          <w:rFonts w:ascii="Century Gothic" w:hAnsi="Century Gothic" w:cstheme="minorHAnsi"/>
          <w:b/>
          <w:bCs/>
          <w:u w:val="single"/>
        </w:rPr>
        <w:t>&amp; Personal Planning</w:t>
      </w:r>
    </w:p>
    <w:p w14:paraId="76FC88B6"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53CC68C5" w14:textId="2F7DB93B" w:rsidR="00A479ED" w:rsidRPr="00566057" w:rsidRDefault="00A479ED" w:rsidP="003A5ACB">
      <w:pPr>
        <w:pStyle w:val="Default"/>
        <w:ind w:right="-22"/>
        <w:jc w:val="both"/>
        <w:rPr>
          <w:rFonts w:ascii="Century Gothic" w:hAnsi="Century Gothic" w:cstheme="minorHAnsi"/>
        </w:rPr>
      </w:pPr>
      <w:r>
        <w:rPr>
          <w:rFonts w:ascii="Century Gothic" w:hAnsi="Century Gothic" w:cstheme="minorHAnsi"/>
        </w:rPr>
        <w:t xml:space="preserve">As per </w:t>
      </w:r>
      <w:r w:rsidRPr="00566057">
        <w:rPr>
          <w:rFonts w:ascii="Century Gothic" w:hAnsi="Century Gothic" w:cstheme="minorHAnsi"/>
        </w:rPr>
        <w:t>Care Inspectorate, 2024, “</w:t>
      </w:r>
      <w:r w:rsidRPr="00566057">
        <w:rPr>
          <w:rFonts w:ascii="Century Gothic" w:hAnsi="Century Gothic"/>
        </w:rPr>
        <w:t>Management of medication in daycare of children and childminding services</w:t>
      </w:r>
      <w:r w:rsidRPr="00566057">
        <w:rPr>
          <w:rFonts w:ascii="Century Gothic" w:hAnsi="Century Gothic" w:cstheme="minorHAnsi"/>
        </w:rPr>
        <w:t xml:space="preserve">” </w:t>
      </w:r>
      <w:r>
        <w:rPr>
          <w:rFonts w:ascii="Century Gothic" w:hAnsi="Century Gothic" w:cstheme="minorHAnsi"/>
        </w:rPr>
        <w:t>guidance, it is a legal responsibility</w:t>
      </w:r>
      <w:r w:rsidR="00A932BC">
        <w:rPr>
          <w:rFonts w:ascii="Century Gothic" w:hAnsi="Century Gothic" w:cstheme="minorHAnsi"/>
        </w:rPr>
        <w:t xml:space="preserve"> to gather relevant information related to the child’s health to inform any relevant personal plan assessments. At Sandwick ELC we will use enrolment as an opportunity to do this and ensure personal plans detail medical needs, any medication needs, individual care plans and rescue medication plans. The Sandwick ELC manager will ensure that staff training needs are met and kept </w:t>
      </w:r>
      <w:proofErr w:type="gramStart"/>
      <w:r w:rsidR="00A932BC">
        <w:rPr>
          <w:rFonts w:ascii="Century Gothic" w:hAnsi="Century Gothic" w:cstheme="minorHAnsi"/>
        </w:rPr>
        <w:t>up-to-date</w:t>
      </w:r>
      <w:proofErr w:type="gramEnd"/>
      <w:r w:rsidR="00A932BC">
        <w:rPr>
          <w:rFonts w:ascii="Century Gothic" w:hAnsi="Century Gothic" w:cstheme="minorHAnsi"/>
        </w:rPr>
        <w:t xml:space="preserve"> as per quality assurance calendar.</w:t>
      </w:r>
    </w:p>
    <w:p w14:paraId="76114A56" w14:textId="63DC3527" w:rsidR="00A479ED" w:rsidRPr="002D7737" w:rsidRDefault="00A479ED" w:rsidP="003A5ACB">
      <w:pPr>
        <w:pStyle w:val="paragraph"/>
        <w:spacing w:before="0" w:beforeAutospacing="0" w:after="0" w:afterAutospacing="0"/>
        <w:jc w:val="both"/>
        <w:textAlignment w:val="baseline"/>
        <w:rPr>
          <w:rFonts w:ascii="Century Gothic" w:hAnsi="Century Gothic" w:cstheme="minorHAnsi"/>
        </w:rPr>
      </w:pPr>
    </w:p>
    <w:p w14:paraId="6B003A73" w14:textId="7D6D6401" w:rsidR="00F543DA" w:rsidRPr="00F543DA" w:rsidRDefault="00F543DA" w:rsidP="003A5ACB">
      <w:pPr>
        <w:pStyle w:val="paragraph"/>
        <w:spacing w:before="0" w:beforeAutospacing="0" w:after="0" w:afterAutospacing="0"/>
        <w:jc w:val="both"/>
        <w:textAlignment w:val="baseline"/>
        <w:rPr>
          <w:rFonts w:ascii="Century Gothic" w:hAnsi="Century Gothic" w:cstheme="minorHAnsi"/>
          <w:b/>
          <w:bCs/>
          <w:u w:val="single"/>
        </w:rPr>
      </w:pPr>
      <w:r w:rsidRPr="00F543DA">
        <w:rPr>
          <w:rFonts w:ascii="Century Gothic" w:hAnsi="Century Gothic" w:cstheme="minorHAnsi"/>
          <w:b/>
          <w:bCs/>
          <w:u w:val="single"/>
        </w:rPr>
        <w:t xml:space="preserve">Provision of </w:t>
      </w:r>
      <w:r>
        <w:rPr>
          <w:rFonts w:ascii="Century Gothic" w:hAnsi="Century Gothic" w:cstheme="minorHAnsi"/>
          <w:b/>
          <w:bCs/>
          <w:u w:val="single"/>
        </w:rPr>
        <w:t>M</w:t>
      </w:r>
      <w:r w:rsidRPr="00F543DA">
        <w:rPr>
          <w:rFonts w:ascii="Century Gothic" w:hAnsi="Century Gothic" w:cstheme="minorHAnsi"/>
          <w:b/>
          <w:bCs/>
          <w:u w:val="single"/>
        </w:rPr>
        <w:t>edicines</w:t>
      </w:r>
    </w:p>
    <w:p w14:paraId="02CF3D0D" w14:textId="77777777" w:rsidR="00F543DA" w:rsidRPr="002D7737" w:rsidRDefault="00F543DA" w:rsidP="003A5ACB">
      <w:pPr>
        <w:pStyle w:val="paragraph"/>
        <w:spacing w:before="0" w:beforeAutospacing="0" w:after="0" w:afterAutospacing="0"/>
        <w:jc w:val="both"/>
        <w:textAlignment w:val="baseline"/>
        <w:rPr>
          <w:rFonts w:ascii="Century Gothic" w:hAnsi="Century Gothic" w:cstheme="minorHAnsi"/>
        </w:rPr>
      </w:pPr>
    </w:p>
    <w:p w14:paraId="6365C528" w14:textId="77777777" w:rsidR="00F543DA" w:rsidRPr="002D7737" w:rsidRDefault="00F543DA"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Where it is considered that medication will need to be administered in the service by staff, medication should be supplied by the parents/carers to the service in its original purchased/ dispensed packaging, including any patient information leaflet supplied with the medication. This would apply to both prescribed and non-prescribed medication.</w:t>
      </w:r>
    </w:p>
    <w:p w14:paraId="52497A88" w14:textId="77777777" w:rsidR="00F543DA" w:rsidRPr="002D7737" w:rsidRDefault="00F543DA" w:rsidP="003A5ACB">
      <w:pPr>
        <w:pStyle w:val="paragraph"/>
        <w:spacing w:before="0" w:beforeAutospacing="0" w:after="0" w:afterAutospacing="0"/>
        <w:jc w:val="both"/>
        <w:textAlignment w:val="baseline"/>
        <w:rPr>
          <w:rFonts w:ascii="Century Gothic" w:hAnsi="Century Gothic" w:cstheme="minorHAnsi"/>
        </w:rPr>
      </w:pPr>
    </w:p>
    <w:p w14:paraId="67EE8C92" w14:textId="77777777" w:rsidR="00F543DA" w:rsidRPr="002D7737" w:rsidRDefault="00F543DA"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Parents or carers who feel the need for their children to have a particular non-prescribed medicine can bring this into the service.</w:t>
      </w:r>
      <w:r w:rsidRPr="002D7737">
        <w:rPr>
          <w:rFonts w:ascii="Century Gothic" w:hAnsi="Century Gothic"/>
        </w:rPr>
        <w:t xml:space="preserve"> </w:t>
      </w:r>
      <w:r w:rsidRPr="002D7737">
        <w:rPr>
          <w:rFonts w:ascii="Century Gothic" w:hAnsi="Century Gothic" w:cstheme="minorHAnsi"/>
        </w:rPr>
        <w:t>Non-prescribed medication can be purchased over the counter at a pharmacy or supermarket by a person with legal responsibility, and this is then given to the service to administer to their child.</w:t>
      </w:r>
    </w:p>
    <w:p w14:paraId="2B79DE51"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6129B49B" w14:textId="732082C1" w:rsidR="00A479ED" w:rsidRDefault="00F543DA"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 xml:space="preserve">The retention of a stock of non-prescribed medicines for the ‘communal’ use of all children who attend the service </w:t>
      </w:r>
      <w:r w:rsidRPr="002D7737">
        <w:rPr>
          <w:rFonts w:ascii="Century Gothic" w:hAnsi="Century Gothic" w:cstheme="minorHAnsi"/>
          <w:b/>
        </w:rPr>
        <w:t>will not</w:t>
      </w:r>
      <w:r w:rsidRPr="002D7737">
        <w:rPr>
          <w:rFonts w:ascii="Century Gothic" w:hAnsi="Century Gothic" w:cstheme="minorHAnsi"/>
        </w:rPr>
        <w:t xml:space="preserve"> take place.</w:t>
      </w:r>
    </w:p>
    <w:p w14:paraId="32DC0F10"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480757CF"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5E0E2F33" w14:textId="7DB92A61" w:rsidR="00A479ED" w:rsidRDefault="00E7020B" w:rsidP="003A5ACB">
      <w:pPr>
        <w:pStyle w:val="paragraph"/>
        <w:spacing w:before="0" w:beforeAutospacing="0" w:after="0" w:afterAutospacing="0"/>
        <w:jc w:val="both"/>
        <w:textAlignment w:val="baseline"/>
        <w:rPr>
          <w:rFonts w:ascii="Century Gothic" w:hAnsi="Century Gothic" w:cstheme="minorHAnsi"/>
          <w:b/>
          <w:bCs/>
          <w:u w:val="single"/>
        </w:rPr>
      </w:pPr>
      <w:r w:rsidRPr="00E7020B">
        <w:rPr>
          <w:rFonts w:ascii="Century Gothic" w:hAnsi="Century Gothic" w:cstheme="minorHAnsi"/>
          <w:b/>
          <w:bCs/>
          <w:u w:val="single"/>
        </w:rPr>
        <w:t>Storage of Medication</w:t>
      </w:r>
    </w:p>
    <w:p w14:paraId="6B7369C0" w14:textId="77777777" w:rsidR="00E7020B" w:rsidRPr="002D7737" w:rsidRDefault="00E7020B" w:rsidP="003A5ACB">
      <w:pPr>
        <w:pStyle w:val="paragraph"/>
        <w:spacing w:before="0" w:beforeAutospacing="0" w:after="0" w:afterAutospacing="0"/>
        <w:jc w:val="both"/>
        <w:textAlignment w:val="baseline"/>
        <w:rPr>
          <w:rFonts w:ascii="Century Gothic" w:hAnsi="Century Gothic" w:cstheme="minorHAnsi"/>
        </w:rPr>
      </w:pPr>
    </w:p>
    <w:p w14:paraId="6608D293" w14:textId="65C320FF" w:rsidR="00E7020B" w:rsidRPr="002D7737" w:rsidRDefault="00E7020B" w:rsidP="003A5ACB">
      <w:pPr>
        <w:ind w:right="-22"/>
        <w:jc w:val="both"/>
        <w:rPr>
          <w:rFonts w:ascii="Century Gothic" w:hAnsi="Century Gothic" w:cstheme="minorHAnsi"/>
          <w:sz w:val="24"/>
          <w:szCs w:val="24"/>
        </w:rPr>
      </w:pPr>
      <w:r w:rsidRPr="002D7737">
        <w:rPr>
          <w:rFonts w:ascii="Century Gothic" w:hAnsi="Century Gothic" w:cstheme="minorHAnsi"/>
          <w:sz w:val="24"/>
          <w:szCs w:val="24"/>
        </w:rPr>
        <w:t>Medication will be supplied to the service in its original container and be clearly</w:t>
      </w:r>
      <w:r>
        <w:rPr>
          <w:rFonts w:ascii="Century Gothic" w:hAnsi="Century Gothic" w:cstheme="minorHAnsi"/>
          <w:sz w:val="24"/>
          <w:szCs w:val="24"/>
        </w:rPr>
        <w:t xml:space="preserve"> </w:t>
      </w:r>
      <w:r w:rsidRPr="002D7737">
        <w:rPr>
          <w:rFonts w:ascii="Century Gothic" w:hAnsi="Century Gothic" w:cstheme="minorHAnsi"/>
          <w:sz w:val="24"/>
          <w:szCs w:val="24"/>
        </w:rPr>
        <w:t>identified with the child’s name and accompanying patient information leaflet, including instructions on how to store the medicine.</w:t>
      </w:r>
      <w:r>
        <w:rPr>
          <w:rFonts w:ascii="Century Gothic" w:hAnsi="Century Gothic" w:cstheme="minorHAnsi"/>
          <w:sz w:val="24"/>
          <w:szCs w:val="24"/>
        </w:rPr>
        <w:t xml:space="preserve"> </w:t>
      </w:r>
      <w:r w:rsidRPr="002D7737">
        <w:rPr>
          <w:rFonts w:ascii="Century Gothic" w:hAnsi="Century Gothic" w:cstheme="minorHAnsi"/>
          <w:sz w:val="24"/>
          <w:szCs w:val="24"/>
        </w:rPr>
        <w:t>Medicine will be stored safely in</w:t>
      </w:r>
      <w:r>
        <w:rPr>
          <w:rFonts w:ascii="Century Gothic" w:hAnsi="Century Gothic" w:cstheme="minorHAnsi"/>
          <w:sz w:val="24"/>
          <w:szCs w:val="24"/>
        </w:rPr>
        <w:t xml:space="preserve"> </w:t>
      </w:r>
      <w:r w:rsidRPr="002D7737">
        <w:rPr>
          <w:rFonts w:ascii="Century Gothic" w:hAnsi="Century Gothic" w:cstheme="minorHAnsi"/>
          <w:sz w:val="24"/>
          <w:szCs w:val="24"/>
        </w:rPr>
        <w:t>a high cupboard below 25°C. Each child’s medication will be kept separate and distinct from the medication of other children to prevent mix-ups. Medicine may need to be stored in a fridge at a temperature between 2°C - 8°C. When this is required, it will be kept in a labelled container in a fridge which is out of reach of children.</w:t>
      </w:r>
    </w:p>
    <w:p w14:paraId="71A876E4" w14:textId="77777777" w:rsidR="005F01E9" w:rsidRDefault="00E7020B" w:rsidP="003A5ACB">
      <w:pPr>
        <w:ind w:right="-22"/>
        <w:jc w:val="both"/>
        <w:rPr>
          <w:rFonts w:ascii="Century Gothic" w:hAnsi="Century Gothic" w:cstheme="minorHAnsi"/>
          <w:sz w:val="24"/>
          <w:szCs w:val="24"/>
        </w:rPr>
      </w:pPr>
      <w:r w:rsidRPr="002D7737">
        <w:rPr>
          <w:rFonts w:ascii="Century Gothic" w:hAnsi="Century Gothic" w:cstheme="minorHAnsi"/>
          <w:sz w:val="24"/>
          <w:szCs w:val="24"/>
        </w:rPr>
        <w:t xml:space="preserve">Controlled drugs must be kept in a locked receptacle and only opened or accessed by authorised people.  Rescue medicines like inhalers or adrenaline injections will be stored securely out of reach of children and any others who may gain unauthorised access. These will </w:t>
      </w:r>
      <w:proofErr w:type="gramStart"/>
      <w:r w:rsidRPr="002D7737">
        <w:rPr>
          <w:rFonts w:ascii="Century Gothic" w:hAnsi="Century Gothic" w:cstheme="minorHAnsi"/>
          <w:sz w:val="24"/>
          <w:szCs w:val="24"/>
        </w:rPr>
        <w:t>be located in</w:t>
      </w:r>
      <w:proofErr w:type="gramEnd"/>
      <w:r w:rsidRPr="002D7737">
        <w:rPr>
          <w:rFonts w:ascii="Century Gothic" w:hAnsi="Century Gothic" w:cstheme="minorHAnsi"/>
          <w:sz w:val="24"/>
          <w:szCs w:val="24"/>
        </w:rPr>
        <w:t xml:space="preserve"> </w:t>
      </w:r>
      <w:r w:rsidR="001F4FBE">
        <w:rPr>
          <w:rFonts w:ascii="Century Gothic" w:hAnsi="Century Gothic" w:cstheme="minorHAnsi"/>
          <w:sz w:val="24"/>
          <w:szCs w:val="24"/>
        </w:rPr>
        <w:t xml:space="preserve">the ELC Medication </w:t>
      </w:r>
      <w:proofErr w:type="gramStart"/>
      <w:r w:rsidR="001F4FBE">
        <w:rPr>
          <w:rFonts w:ascii="Century Gothic" w:hAnsi="Century Gothic" w:cstheme="minorHAnsi"/>
          <w:sz w:val="24"/>
          <w:szCs w:val="24"/>
        </w:rPr>
        <w:t>Cupboard</w:t>
      </w:r>
      <w:proofErr w:type="gramEnd"/>
      <w:r w:rsidR="001F4FBE">
        <w:rPr>
          <w:rFonts w:ascii="Century Gothic" w:hAnsi="Century Gothic" w:cstheme="minorHAnsi"/>
          <w:sz w:val="24"/>
          <w:szCs w:val="24"/>
        </w:rPr>
        <w:t xml:space="preserve"> </w:t>
      </w:r>
      <w:r w:rsidRPr="002D7737">
        <w:rPr>
          <w:rFonts w:ascii="Century Gothic" w:hAnsi="Century Gothic" w:cstheme="minorHAnsi"/>
          <w:sz w:val="24"/>
          <w:szCs w:val="24"/>
        </w:rPr>
        <w:t xml:space="preserve">so they are readily accessible to ELC staff when required. </w:t>
      </w:r>
    </w:p>
    <w:p w14:paraId="3C0A199A" w14:textId="7D2E3B5E" w:rsidR="00E7020B" w:rsidRPr="002D7737" w:rsidRDefault="00E7020B" w:rsidP="003A5ACB">
      <w:pPr>
        <w:ind w:right="-22"/>
        <w:jc w:val="both"/>
        <w:rPr>
          <w:rFonts w:ascii="Century Gothic" w:hAnsi="Century Gothic" w:cstheme="minorHAnsi"/>
          <w:sz w:val="24"/>
          <w:szCs w:val="24"/>
        </w:rPr>
      </w:pPr>
      <w:r>
        <w:rPr>
          <w:rFonts w:ascii="Century Gothic" w:hAnsi="Century Gothic" w:cstheme="minorHAnsi"/>
          <w:sz w:val="24"/>
          <w:szCs w:val="24"/>
        </w:rPr>
        <w:lastRenderedPageBreak/>
        <w:t>Any child requiring rescue medications will not be accepted to start in the setting until this is in place which includes any individual care plans.</w:t>
      </w:r>
      <w:r w:rsidRPr="002D7737">
        <w:rPr>
          <w:rFonts w:ascii="Century Gothic" w:hAnsi="Century Gothic" w:cstheme="minorHAnsi"/>
          <w:sz w:val="24"/>
          <w:szCs w:val="24"/>
        </w:rPr>
        <w:t xml:space="preserve">    </w:t>
      </w:r>
    </w:p>
    <w:p w14:paraId="0AAACD8F" w14:textId="732BFDEC" w:rsidR="00A479ED" w:rsidRPr="00E7020B" w:rsidRDefault="00E7020B" w:rsidP="003A5ACB">
      <w:pPr>
        <w:ind w:right="-22"/>
        <w:jc w:val="both"/>
        <w:rPr>
          <w:rFonts w:ascii="Century Gothic" w:hAnsi="Century Gothic" w:cstheme="minorHAnsi"/>
          <w:sz w:val="24"/>
          <w:szCs w:val="24"/>
        </w:rPr>
      </w:pPr>
      <w:r w:rsidRPr="002D7737">
        <w:rPr>
          <w:rFonts w:ascii="Century Gothic" w:hAnsi="Century Gothic" w:cstheme="minorHAnsi"/>
          <w:sz w:val="24"/>
          <w:szCs w:val="24"/>
        </w:rPr>
        <w:t xml:space="preserve">Medicine spoons and oral syringes will be cleaned after use and stored with the child’s medication. </w:t>
      </w:r>
      <w:r>
        <w:rPr>
          <w:rFonts w:ascii="Century Gothic" w:hAnsi="Century Gothic" w:cstheme="minorHAnsi"/>
          <w:sz w:val="24"/>
          <w:szCs w:val="24"/>
        </w:rPr>
        <w:t>Spacers</w:t>
      </w:r>
      <w:r w:rsidRPr="002D7737">
        <w:rPr>
          <w:rFonts w:ascii="Century Gothic" w:hAnsi="Century Gothic" w:cstheme="minorHAnsi"/>
          <w:sz w:val="24"/>
          <w:szCs w:val="24"/>
        </w:rPr>
        <w:t xml:space="preserve"> for inhalers will be cleaned as described by the manufacturer’s product information to ensure that they continue to work effectively. Medication will be regularly checked to ensure that expiry dates have not </w:t>
      </w:r>
      <w:proofErr w:type="gramStart"/>
      <w:r w:rsidRPr="002D7737">
        <w:rPr>
          <w:rFonts w:ascii="Century Gothic" w:hAnsi="Century Gothic" w:cstheme="minorHAnsi"/>
          <w:sz w:val="24"/>
          <w:szCs w:val="24"/>
        </w:rPr>
        <w:t>past</w:t>
      </w:r>
      <w:proofErr w:type="gramEnd"/>
      <w:r w:rsidRPr="002D7737">
        <w:rPr>
          <w:rFonts w:ascii="Century Gothic" w:hAnsi="Century Gothic" w:cstheme="minorHAnsi"/>
          <w:sz w:val="24"/>
          <w:szCs w:val="24"/>
        </w:rPr>
        <w:t>.</w:t>
      </w:r>
      <w:r>
        <w:rPr>
          <w:rFonts w:ascii="Century Gothic" w:hAnsi="Century Gothic" w:cstheme="minorHAnsi"/>
          <w:sz w:val="24"/>
          <w:szCs w:val="24"/>
        </w:rPr>
        <w:t xml:space="preserve"> Medication review will happen termly by staff and parents/carers, this includes noting the expiry date and will be signed on medication review form which is stored with the medication. </w:t>
      </w:r>
    </w:p>
    <w:p w14:paraId="767ADB22"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453470E0" w14:textId="043380CD" w:rsidR="00E7020B" w:rsidRPr="00E7020B" w:rsidRDefault="00E7020B" w:rsidP="003A5ACB">
      <w:pPr>
        <w:pStyle w:val="paragraph"/>
        <w:spacing w:before="0" w:beforeAutospacing="0" w:after="0" w:afterAutospacing="0"/>
        <w:jc w:val="both"/>
        <w:textAlignment w:val="baseline"/>
        <w:rPr>
          <w:rFonts w:ascii="Century Gothic" w:hAnsi="Century Gothic" w:cstheme="minorHAnsi"/>
          <w:b/>
          <w:bCs/>
          <w:u w:val="single"/>
        </w:rPr>
      </w:pPr>
      <w:r w:rsidRPr="00E7020B">
        <w:rPr>
          <w:rFonts w:ascii="Century Gothic" w:hAnsi="Century Gothic" w:cstheme="minorHAnsi"/>
          <w:b/>
          <w:bCs/>
          <w:u w:val="single"/>
        </w:rPr>
        <w:t xml:space="preserve">Sharing </w:t>
      </w:r>
      <w:r w:rsidR="001F4FBE">
        <w:rPr>
          <w:rFonts w:ascii="Century Gothic" w:hAnsi="Century Gothic" w:cstheme="minorHAnsi"/>
          <w:b/>
          <w:bCs/>
          <w:u w:val="single"/>
        </w:rPr>
        <w:t>A</w:t>
      </w:r>
      <w:r w:rsidRPr="00E7020B">
        <w:rPr>
          <w:rFonts w:ascii="Century Gothic" w:hAnsi="Century Gothic" w:cstheme="minorHAnsi"/>
          <w:b/>
          <w:bCs/>
          <w:u w:val="single"/>
        </w:rPr>
        <w:t xml:space="preserve">dministration of </w:t>
      </w:r>
      <w:r w:rsidR="001F4FBE">
        <w:rPr>
          <w:rFonts w:ascii="Century Gothic" w:hAnsi="Century Gothic" w:cstheme="minorHAnsi"/>
          <w:b/>
          <w:bCs/>
          <w:u w:val="single"/>
        </w:rPr>
        <w:t>M</w:t>
      </w:r>
      <w:r w:rsidRPr="00E7020B">
        <w:rPr>
          <w:rFonts w:ascii="Century Gothic" w:hAnsi="Century Gothic" w:cstheme="minorHAnsi"/>
          <w:b/>
          <w:bCs/>
          <w:u w:val="single"/>
        </w:rPr>
        <w:t xml:space="preserve">edication </w:t>
      </w:r>
      <w:r w:rsidR="001F4FBE">
        <w:rPr>
          <w:rFonts w:ascii="Century Gothic" w:hAnsi="Century Gothic" w:cstheme="minorHAnsi"/>
          <w:b/>
          <w:bCs/>
          <w:u w:val="single"/>
        </w:rPr>
        <w:t>In</w:t>
      </w:r>
      <w:r w:rsidRPr="00E7020B">
        <w:rPr>
          <w:rFonts w:ascii="Century Gothic" w:hAnsi="Century Gothic" w:cstheme="minorHAnsi"/>
          <w:b/>
          <w:bCs/>
          <w:u w:val="single"/>
        </w:rPr>
        <w:t>formation</w:t>
      </w:r>
    </w:p>
    <w:p w14:paraId="07DB1885" w14:textId="77777777" w:rsidR="00E7020B" w:rsidRPr="002D7737" w:rsidRDefault="00E7020B" w:rsidP="003A5ACB">
      <w:pPr>
        <w:pStyle w:val="paragraph"/>
        <w:spacing w:before="0" w:beforeAutospacing="0" w:after="0" w:afterAutospacing="0"/>
        <w:jc w:val="both"/>
        <w:textAlignment w:val="baseline"/>
        <w:rPr>
          <w:rFonts w:ascii="Century Gothic" w:hAnsi="Century Gothic" w:cstheme="minorHAnsi"/>
        </w:rPr>
      </w:pPr>
    </w:p>
    <w:p w14:paraId="7B48634E" w14:textId="77777777" w:rsidR="00E7020B" w:rsidRPr="002D7737" w:rsidRDefault="00E7020B" w:rsidP="003A5ACB">
      <w:pPr>
        <w:pStyle w:val="paragraph"/>
        <w:spacing w:before="0" w:beforeAutospacing="0" w:after="240" w:afterAutospacing="0"/>
        <w:jc w:val="both"/>
        <w:rPr>
          <w:rFonts w:ascii="Century Gothic" w:hAnsi="Century Gothic" w:cstheme="minorHAnsi"/>
        </w:rPr>
      </w:pPr>
      <w:r w:rsidRPr="002D7737">
        <w:rPr>
          <w:rFonts w:ascii="Century Gothic" w:hAnsi="Century Gothic" w:cstheme="minorHAnsi"/>
        </w:rPr>
        <w:t>At “drop off” time, parents/carers will verbally inform ELC staff if the child has received the medication at home, when it was administered and how much was given to ensure the correct dosage instructions are being followed. This will be recorded by ELC staff.</w:t>
      </w:r>
    </w:p>
    <w:p w14:paraId="3F2D6720" w14:textId="2316A1FF" w:rsidR="00A479ED" w:rsidRDefault="00E7020B"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At “pick up”, ELC staff will verbally inform the person collecting the child when and why any medication has been administered in the service that day. Information should be recorded on the child’s medication record.</w:t>
      </w:r>
    </w:p>
    <w:p w14:paraId="0574B0E7"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3D768D2B"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60243D7B" w14:textId="4D82655A" w:rsidR="001F4FBE" w:rsidRPr="001F4FBE" w:rsidRDefault="001F4FBE" w:rsidP="003A5ACB">
      <w:pPr>
        <w:pStyle w:val="paragraph"/>
        <w:spacing w:before="0" w:beforeAutospacing="0" w:after="0" w:afterAutospacing="0"/>
        <w:jc w:val="both"/>
        <w:textAlignment w:val="baseline"/>
        <w:rPr>
          <w:rFonts w:ascii="Century Gothic" w:hAnsi="Century Gothic" w:cstheme="minorHAnsi"/>
          <w:b/>
          <w:bCs/>
          <w:u w:val="single"/>
        </w:rPr>
      </w:pPr>
      <w:r w:rsidRPr="001F4FBE">
        <w:rPr>
          <w:rFonts w:ascii="Century Gothic" w:hAnsi="Century Gothic" w:cstheme="minorHAnsi"/>
          <w:b/>
          <w:bCs/>
          <w:u w:val="single"/>
        </w:rPr>
        <w:t>Authorisation to Administer</w:t>
      </w:r>
    </w:p>
    <w:p w14:paraId="695790C4" w14:textId="77777777"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p>
    <w:p w14:paraId="5F599D6C" w14:textId="33D1C12E"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 xml:space="preserve">If medicine is to be administered to a child, the authorisation for this must come from the person with parental responsibility.  Consent to administer each medication will be obtained in writing via Parental Medication Permission Form </w:t>
      </w:r>
      <w:r w:rsidR="005F01E9">
        <w:rPr>
          <w:rFonts w:ascii="Century Gothic" w:hAnsi="Century Gothic" w:cstheme="minorHAnsi"/>
        </w:rPr>
        <w:t>available at school office</w:t>
      </w:r>
      <w:r w:rsidRPr="002D7737">
        <w:rPr>
          <w:rFonts w:ascii="Century Gothic" w:hAnsi="Century Gothic"/>
        </w:rPr>
        <w:t xml:space="preserve"> </w:t>
      </w:r>
      <w:r w:rsidRPr="002D7737">
        <w:rPr>
          <w:rFonts w:ascii="Century Gothic" w:hAnsi="Century Gothic" w:cstheme="minorHAnsi"/>
        </w:rPr>
        <w:t xml:space="preserve">on receipt of the medicine and will be for a mutually agreed time limit, dependent on the condition the medication is to treat.  </w:t>
      </w:r>
      <w:r w:rsidR="006A7E82">
        <w:rPr>
          <w:rFonts w:ascii="Century Gothic" w:hAnsi="Century Gothic" w:cstheme="minorHAnsi"/>
        </w:rPr>
        <w:t xml:space="preserve">Please note, first dosage must be administered at home. </w:t>
      </w:r>
      <w:r w:rsidRPr="002D7737">
        <w:rPr>
          <w:rFonts w:ascii="Century Gothic" w:hAnsi="Century Gothic" w:cstheme="minorHAnsi"/>
        </w:rPr>
        <w:t xml:space="preserve">This authorisation will also cover the reason for giving the medicine, how much is to be given, when and under what conditions.   </w:t>
      </w:r>
    </w:p>
    <w:p w14:paraId="0BF9197F" w14:textId="77777777"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p>
    <w:p w14:paraId="6E53C7C5" w14:textId="77777777"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 xml:space="preserve">This form will be updated </w:t>
      </w:r>
      <w:proofErr w:type="gramStart"/>
      <w:r w:rsidRPr="002D7737">
        <w:rPr>
          <w:rFonts w:ascii="Century Gothic" w:hAnsi="Century Gothic" w:cstheme="minorHAnsi"/>
        </w:rPr>
        <w:t>regularly</w:t>
      </w:r>
      <w:proofErr w:type="gramEnd"/>
      <w:r w:rsidRPr="002D7737">
        <w:rPr>
          <w:rFonts w:ascii="Century Gothic" w:hAnsi="Century Gothic" w:cstheme="minorHAnsi"/>
        </w:rPr>
        <w:t xml:space="preserve"> and a new form will be completed for each new medication required by the child. Parents will inform the setting if the child stops taking medication.</w:t>
      </w:r>
    </w:p>
    <w:p w14:paraId="1F23B7F8" w14:textId="77777777"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p>
    <w:p w14:paraId="3855720C" w14:textId="77777777" w:rsidR="001F4FBE" w:rsidRPr="002D7737" w:rsidRDefault="001F4FBE" w:rsidP="003A5ACB">
      <w:pPr>
        <w:pStyle w:val="paragraph"/>
        <w:spacing w:before="0" w:beforeAutospacing="0" w:after="240" w:afterAutospacing="0"/>
        <w:jc w:val="both"/>
        <w:textAlignment w:val="baseline"/>
        <w:rPr>
          <w:rFonts w:ascii="Century Gothic" w:hAnsi="Century Gothic" w:cstheme="minorHAnsi"/>
        </w:rPr>
      </w:pPr>
      <w:r w:rsidRPr="002D7737">
        <w:rPr>
          <w:rFonts w:ascii="Century Gothic" w:hAnsi="Century Gothic" w:cstheme="minorHAnsi"/>
        </w:rPr>
        <w:t xml:space="preserve">If there is any confusion or difference between the dosage instruction from the parents/carers and that found on the product/patient information leaflet or dispensing label, the service should seek advice from their local pharmacist or GP’s surgery as soon as possible.  Any advice from the pharmacist or GP should be documented.  </w:t>
      </w:r>
    </w:p>
    <w:p w14:paraId="5D06C8E1" w14:textId="69F97913" w:rsidR="00A479ED" w:rsidRDefault="001F4FBE"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All consent will be reviewed and checks undertaken to establish that medication is still required, and that the dose has not changed, every three months or at the start of a new term.  When medication is no longer required, this should be returned to the parent for disposal and the child’s medication record will be updated to reflect this.</w:t>
      </w:r>
    </w:p>
    <w:p w14:paraId="71F62DBB" w14:textId="77777777" w:rsidR="001F4FBE" w:rsidRDefault="001F4FBE" w:rsidP="003A5ACB">
      <w:pPr>
        <w:pStyle w:val="paragraph"/>
        <w:spacing w:before="0" w:beforeAutospacing="0" w:after="0" w:afterAutospacing="0"/>
        <w:jc w:val="both"/>
        <w:textAlignment w:val="baseline"/>
        <w:rPr>
          <w:rFonts w:ascii="Century Gothic" w:hAnsi="Century Gothic" w:cstheme="minorHAnsi"/>
        </w:rPr>
      </w:pPr>
    </w:p>
    <w:p w14:paraId="0E874885" w14:textId="3D61D3AB" w:rsidR="001F4FBE" w:rsidRPr="001F4FBE" w:rsidRDefault="001F4FBE" w:rsidP="003A5ACB">
      <w:pPr>
        <w:pStyle w:val="paragraph"/>
        <w:spacing w:before="0" w:beforeAutospacing="0" w:after="0" w:afterAutospacing="0"/>
        <w:jc w:val="both"/>
        <w:textAlignment w:val="baseline"/>
        <w:rPr>
          <w:rFonts w:ascii="Century Gothic" w:hAnsi="Century Gothic" w:cstheme="minorHAnsi"/>
          <w:b/>
          <w:bCs/>
          <w:u w:val="single"/>
        </w:rPr>
      </w:pPr>
      <w:r w:rsidRPr="001F4FBE">
        <w:rPr>
          <w:rFonts w:ascii="Century Gothic" w:hAnsi="Century Gothic" w:cstheme="minorHAnsi"/>
          <w:b/>
          <w:bCs/>
          <w:u w:val="single"/>
        </w:rPr>
        <w:t xml:space="preserve">Record </w:t>
      </w:r>
      <w:r>
        <w:rPr>
          <w:rFonts w:ascii="Century Gothic" w:hAnsi="Century Gothic" w:cstheme="minorHAnsi"/>
          <w:b/>
          <w:bCs/>
          <w:u w:val="single"/>
        </w:rPr>
        <w:t>Keeping</w:t>
      </w:r>
      <w:r w:rsidR="00CA7D14">
        <w:rPr>
          <w:rFonts w:ascii="Century Gothic" w:hAnsi="Century Gothic" w:cstheme="minorHAnsi"/>
          <w:b/>
          <w:bCs/>
          <w:u w:val="single"/>
        </w:rPr>
        <w:t xml:space="preserve"> &amp; Informing Parents/Carers</w:t>
      </w:r>
    </w:p>
    <w:p w14:paraId="76F5BEC6" w14:textId="77777777"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p>
    <w:p w14:paraId="4CA4B56E" w14:textId="77777777"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 xml:space="preserve">Any medication administered to a child must be recorded appropriately </w:t>
      </w:r>
      <w:proofErr w:type="gramStart"/>
      <w:r w:rsidRPr="002D7737">
        <w:rPr>
          <w:rFonts w:ascii="Century Gothic" w:hAnsi="Century Gothic" w:cstheme="minorHAnsi"/>
        </w:rPr>
        <w:t>through the use of</w:t>
      </w:r>
      <w:proofErr w:type="gramEnd"/>
      <w:r w:rsidRPr="002D7737">
        <w:rPr>
          <w:rFonts w:ascii="Century Gothic" w:hAnsi="Century Gothic" w:cstheme="minorHAnsi"/>
        </w:rPr>
        <w:t xml:space="preserve"> the relevant documentation, Administration of Medication form (Appendix 2). All relevant information regarding medical conditions must be discussed with parents/carers and recorded in the child’s Personal Plan.</w:t>
      </w:r>
    </w:p>
    <w:p w14:paraId="65D10E68" w14:textId="77777777" w:rsidR="001F4FBE" w:rsidRPr="002D7737" w:rsidRDefault="001F4FBE" w:rsidP="003A5ACB">
      <w:pPr>
        <w:pStyle w:val="paragraph"/>
        <w:spacing w:before="0" w:beforeAutospacing="0" w:after="0" w:afterAutospacing="0"/>
        <w:jc w:val="both"/>
        <w:textAlignment w:val="baseline"/>
        <w:rPr>
          <w:rFonts w:ascii="Century Gothic" w:hAnsi="Century Gothic"/>
        </w:rPr>
      </w:pPr>
    </w:p>
    <w:p w14:paraId="2FE24CF2" w14:textId="2B0B81D6" w:rsidR="00A479ED" w:rsidRDefault="001F4FBE"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 xml:space="preserve">ELC staff will ensure that an accurate, up to date record is retained detailing medication stored on the premises for the use by children who attend the service – this will include medicines received into the service, medicines administered, and medicines returned to parents.  </w:t>
      </w:r>
    </w:p>
    <w:p w14:paraId="24A5F7F6"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3E362239" w14:textId="4E0C81AC" w:rsidR="001F4FBE" w:rsidRPr="001F4FBE" w:rsidRDefault="001F4FBE" w:rsidP="003A5ACB">
      <w:pPr>
        <w:pStyle w:val="paragraph"/>
        <w:spacing w:before="0" w:beforeAutospacing="0" w:after="0" w:afterAutospacing="0"/>
        <w:jc w:val="both"/>
        <w:textAlignment w:val="baseline"/>
        <w:rPr>
          <w:rFonts w:ascii="Century Gothic" w:hAnsi="Century Gothic" w:cstheme="minorHAnsi"/>
          <w:b/>
          <w:bCs/>
          <w:u w:val="single"/>
        </w:rPr>
      </w:pPr>
      <w:r w:rsidRPr="001F4FBE">
        <w:rPr>
          <w:rFonts w:ascii="Century Gothic" w:hAnsi="Century Gothic" w:cstheme="minorHAnsi"/>
          <w:b/>
          <w:bCs/>
          <w:u w:val="single"/>
        </w:rPr>
        <w:t xml:space="preserve">Administration and </w:t>
      </w:r>
      <w:r>
        <w:rPr>
          <w:rFonts w:ascii="Century Gothic" w:hAnsi="Century Gothic" w:cstheme="minorHAnsi"/>
          <w:b/>
          <w:bCs/>
          <w:u w:val="single"/>
        </w:rPr>
        <w:t>R</w:t>
      </w:r>
      <w:r w:rsidRPr="001F4FBE">
        <w:rPr>
          <w:rFonts w:ascii="Century Gothic" w:hAnsi="Century Gothic" w:cstheme="minorHAnsi"/>
          <w:b/>
          <w:bCs/>
          <w:u w:val="single"/>
        </w:rPr>
        <w:t xml:space="preserve">eturn of </w:t>
      </w:r>
      <w:r>
        <w:rPr>
          <w:rFonts w:ascii="Century Gothic" w:hAnsi="Century Gothic" w:cstheme="minorHAnsi"/>
          <w:b/>
          <w:bCs/>
          <w:u w:val="single"/>
        </w:rPr>
        <w:t>M</w:t>
      </w:r>
      <w:r w:rsidRPr="001F4FBE">
        <w:rPr>
          <w:rFonts w:ascii="Century Gothic" w:hAnsi="Century Gothic" w:cstheme="minorHAnsi"/>
          <w:b/>
          <w:bCs/>
          <w:u w:val="single"/>
        </w:rPr>
        <w:t>edicines</w:t>
      </w:r>
    </w:p>
    <w:p w14:paraId="3DCBB8DA" w14:textId="77777777"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p>
    <w:p w14:paraId="5AC184EC" w14:textId="3369B1D0"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 xml:space="preserve">Medication </w:t>
      </w:r>
      <w:r w:rsidRPr="002D7737">
        <w:rPr>
          <w:rFonts w:ascii="Century Gothic" w:hAnsi="Century Gothic" w:cstheme="minorHAnsi"/>
          <w:b/>
        </w:rPr>
        <w:t>must not</w:t>
      </w:r>
      <w:r w:rsidRPr="002D7737">
        <w:rPr>
          <w:rFonts w:ascii="Century Gothic" w:hAnsi="Century Gothic" w:cstheme="minorHAnsi"/>
        </w:rPr>
        <w:t xml:space="preserve"> be administered unless it is in its original container and clearly identified with the child’s name and accompanying patient information leaflet, including instructions on how to store the medicine. All staff will be made aware of any children who require medication, where the medication is stored, and how to access it.  </w:t>
      </w:r>
    </w:p>
    <w:p w14:paraId="4D1542F3" w14:textId="77777777" w:rsidR="001F4FBE" w:rsidRPr="002D7737" w:rsidRDefault="001F4FBE" w:rsidP="003A5ACB">
      <w:pPr>
        <w:pStyle w:val="paragraph"/>
        <w:spacing w:before="0" w:beforeAutospacing="0" w:after="0" w:afterAutospacing="0"/>
        <w:jc w:val="both"/>
        <w:textAlignment w:val="baseline"/>
        <w:rPr>
          <w:rFonts w:ascii="Century Gothic" w:hAnsi="Century Gothic" w:cstheme="minorHAnsi"/>
        </w:rPr>
      </w:pPr>
    </w:p>
    <w:p w14:paraId="441D582E" w14:textId="17AA8471" w:rsidR="001F4FBE" w:rsidRDefault="003A5ACB"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If</w:t>
      </w:r>
      <w:r w:rsidR="001F4FBE" w:rsidRPr="002D7737">
        <w:rPr>
          <w:rFonts w:ascii="Century Gothic" w:hAnsi="Century Gothic" w:cstheme="minorHAnsi"/>
        </w:rPr>
        <w:t xml:space="preserve"> a child’s health deteriorates or the medication administered does not relieve the symptoms, parents/carers will be </w:t>
      </w:r>
      <w:proofErr w:type="gramStart"/>
      <w:r w:rsidR="001F4FBE" w:rsidRPr="002D7737">
        <w:rPr>
          <w:rFonts w:ascii="Century Gothic" w:hAnsi="Century Gothic" w:cstheme="minorHAnsi"/>
        </w:rPr>
        <w:t>notified</w:t>
      </w:r>
      <w:proofErr w:type="gramEnd"/>
      <w:r w:rsidR="001F4FBE" w:rsidRPr="002D7737">
        <w:rPr>
          <w:rFonts w:ascii="Century Gothic" w:hAnsi="Century Gothic" w:cstheme="minorHAnsi"/>
        </w:rPr>
        <w:t xml:space="preserve"> and follow-up care/actions will be recorded in the child’s personal plan.  Medication no longer needed to treat the condition it was prescribed or purchased for, or which is out of date, will be returned to the parents/carers.  </w:t>
      </w:r>
    </w:p>
    <w:p w14:paraId="46078E37" w14:textId="77777777" w:rsidR="003A5ACB" w:rsidRPr="002D7737" w:rsidRDefault="003A5ACB" w:rsidP="003A5ACB">
      <w:pPr>
        <w:pStyle w:val="paragraph"/>
        <w:spacing w:before="0" w:beforeAutospacing="0" w:after="0" w:afterAutospacing="0"/>
        <w:jc w:val="both"/>
        <w:textAlignment w:val="baseline"/>
        <w:rPr>
          <w:rFonts w:ascii="Century Gothic" w:hAnsi="Century Gothic" w:cstheme="minorHAnsi"/>
        </w:rPr>
      </w:pPr>
    </w:p>
    <w:p w14:paraId="39C85E3C" w14:textId="1CE5C4EA" w:rsidR="00CA7D14" w:rsidRPr="00CA7D14" w:rsidRDefault="001F4FBE" w:rsidP="003A5ACB">
      <w:pPr>
        <w:pStyle w:val="paragraph"/>
        <w:spacing w:before="0" w:beforeAutospacing="0" w:after="0" w:afterAutospacing="0"/>
        <w:jc w:val="both"/>
        <w:textAlignment w:val="baseline"/>
        <w:rPr>
          <w:rFonts w:ascii="Century Gothic" w:hAnsi="Century Gothic" w:cstheme="minorHAnsi"/>
        </w:rPr>
      </w:pPr>
      <w:r w:rsidRPr="002D7737">
        <w:rPr>
          <w:rFonts w:ascii="Century Gothic" w:hAnsi="Century Gothic" w:cstheme="minorHAnsi"/>
        </w:rPr>
        <w:t>If a child spits out/refuses medication or receives too much or too little medication, ELC staff will inform parents/carers immediately, agree next steps and record follow-up care/actions in the child’s personal plan, e.g. it may be necessary to contact the GP surgery</w:t>
      </w:r>
      <w:r w:rsidR="005F01E9">
        <w:rPr>
          <w:rFonts w:ascii="Century Gothic" w:hAnsi="Century Gothic" w:cstheme="minorHAnsi"/>
        </w:rPr>
        <w:t xml:space="preserve"> or emergency services</w:t>
      </w:r>
      <w:r w:rsidRPr="002D7737">
        <w:rPr>
          <w:rFonts w:ascii="Century Gothic" w:hAnsi="Century Gothic" w:cstheme="minorHAnsi"/>
        </w:rPr>
        <w:t>.  In the event of a medication error, the Care Inspectorate will be notified.</w:t>
      </w:r>
    </w:p>
    <w:p w14:paraId="335797A7" w14:textId="77777777" w:rsidR="00CA7D14" w:rsidRPr="00CA7D14" w:rsidRDefault="00CA7D14" w:rsidP="003A5ACB">
      <w:pPr>
        <w:pStyle w:val="paragraph"/>
        <w:spacing w:before="0" w:beforeAutospacing="0" w:after="0" w:afterAutospacing="0"/>
        <w:jc w:val="both"/>
        <w:textAlignment w:val="baseline"/>
        <w:rPr>
          <w:rFonts w:ascii="Century Gothic" w:hAnsi="Century Gothic" w:cstheme="minorHAnsi"/>
          <w:b/>
          <w:bCs/>
          <w:u w:val="single"/>
        </w:rPr>
      </w:pPr>
    </w:p>
    <w:p w14:paraId="0CBB3480" w14:textId="77777777" w:rsidR="00A479ED" w:rsidRDefault="00A479ED" w:rsidP="003A5ACB">
      <w:pPr>
        <w:pStyle w:val="paragraph"/>
        <w:spacing w:before="0" w:beforeAutospacing="0" w:after="0" w:afterAutospacing="0"/>
        <w:jc w:val="both"/>
        <w:textAlignment w:val="baseline"/>
        <w:rPr>
          <w:rFonts w:ascii="Century Gothic" w:hAnsi="Century Gothic" w:cstheme="minorHAnsi"/>
        </w:rPr>
      </w:pPr>
    </w:p>
    <w:p w14:paraId="33EB5E35" w14:textId="4274E960" w:rsidR="00A479ED" w:rsidRDefault="001F4FBE" w:rsidP="003A5ACB">
      <w:pPr>
        <w:pStyle w:val="paragraph"/>
        <w:spacing w:before="0" w:beforeAutospacing="0" w:after="0" w:afterAutospacing="0"/>
        <w:jc w:val="both"/>
        <w:textAlignment w:val="baseline"/>
        <w:rPr>
          <w:rFonts w:ascii="Century Gothic" w:hAnsi="Century Gothic" w:cstheme="minorHAnsi"/>
          <w:b/>
          <w:bCs/>
          <w:u w:val="single"/>
        </w:rPr>
      </w:pPr>
      <w:r>
        <w:rPr>
          <w:rFonts w:ascii="Century Gothic" w:hAnsi="Century Gothic" w:cstheme="minorHAnsi"/>
          <w:b/>
          <w:bCs/>
          <w:u w:val="single"/>
        </w:rPr>
        <w:t xml:space="preserve">Staff Training </w:t>
      </w:r>
    </w:p>
    <w:p w14:paraId="50A01F5D" w14:textId="29E00F2C" w:rsidR="001F4FBE" w:rsidRDefault="001F4FBE" w:rsidP="003A5ACB">
      <w:pPr>
        <w:pStyle w:val="paragraph"/>
        <w:spacing w:before="0" w:beforeAutospacing="0" w:after="0" w:afterAutospacing="0"/>
        <w:jc w:val="both"/>
        <w:textAlignment w:val="baseline"/>
        <w:rPr>
          <w:rFonts w:ascii="Century Gothic" w:hAnsi="Century Gothic" w:cstheme="minorHAnsi"/>
        </w:rPr>
      </w:pPr>
      <w:r>
        <w:rPr>
          <w:rFonts w:ascii="Century Gothic" w:hAnsi="Century Gothic" w:cstheme="minorHAnsi"/>
        </w:rPr>
        <w:t xml:space="preserve"> </w:t>
      </w:r>
    </w:p>
    <w:p w14:paraId="7A109A39" w14:textId="7EF14C37" w:rsidR="001F4FBE" w:rsidRPr="001F4FBE" w:rsidRDefault="001F4FBE" w:rsidP="003A5ACB">
      <w:pPr>
        <w:pStyle w:val="paragraph"/>
        <w:spacing w:before="0" w:beforeAutospacing="0" w:after="0" w:afterAutospacing="0"/>
        <w:jc w:val="both"/>
        <w:textAlignment w:val="baseline"/>
        <w:rPr>
          <w:rFonts w:ascii="Century Gothic" w:hAnsi="Century Gothic" w:cstheme="minorHAnsi"/>
        </w:rPr>
      </w:pPr>
      <w:r>
        <w:rPr>
          <w:rFonts w:ascii="Century Gothic" w:hAnsi="Century Gothic" w:cstheme="minorHAnsi"/>
        </w:rPr>
        <w:t xml:space="preserve">ELC Manager will ensure that all ELC staff have relevant and up-to-date training as per quality assurance calendar. ELC staff will be trained by a qualified health professional if a condition requires specialist knowledge </w:t>
      </w:r>
      <w:r w:rsidR="003A5ACB">
        <w:rPr>
          <w:rFonts w:ascii="Century Gothic" w:hAnsi="Century Gothic" w:cstheme="minorHAnsi"/>
        </w:rPr>
        <w:t>to</w:t>
      </w:r>
      <w:r>
        <w:rPr>
          <w:rFonts w:ascii="Century Gothic" w:hAnsi="Century Gothic" w:cstheme="minorHAnsi"/>
        </w:rPr>
        <w:t xml:space="preserve"> administer a child’s medication. ELC Manager will seek advice from School Nursing team. </w:t>
      </w:r>
      <w:r w:rsidR="003A5ACB" w:rsidRPr="002D7737">
        <w:rPr>
          <w:rFonts w:ascii="Century Gothic" w:hAnsi="Century Gothic" w:cstheme="minorHAnsi"/>
        </w:rPr>
        <w:t xml:space="preserve">Staff will also be trained to recognise relevant symptoms if medication to be given on a when required basis and this information will be recorded in the administration of medication form or care support plan as appropriate. </w:t>
      </w:r>
      <w:r w:rsidR="003A5ACB">
        <w:rPr>
          <w:rFonts w:ascii="Century Gothic" w:hAnsi="Century Gothic" w:cstheme="minorHAnsi"/>
        </w:rPr>
        <w:t>Core t</w:t>
      </w:r>
      <w:r w:rsidR="003A5ACB" w:rsidRPr="002D7737">
        <w:rPr>
          <w:rFonts w:ascii="Century Gothic" w:hAnsi="Century Gothic" w:cstheme="minorHAnsi"/>
        </w:rPr>
        <w:t xml:space="preserve">raining can be found at </w:t>
      </w:r>
      <w:hyperlink r:id="rId16" w:history="1">
        <w:r w:rsidR="003A5ACB" w:rsidRPr="002D7737">
          <w:rPr>
            <w:rStyle w:val="Hyperlink"/>
            <w:rFonts w:ascii="Century Gothic" w:hAnsi="Century Gothic" w:cstheme="minorHAnsi"/>
          </w:rPr>
          <w:t>Shetland Islands Council Training - VOR Online</w:t>
        </w:r>
      </w:hyperlink>
    </w:p>
    <w:p w14:paraId="2E0D8445" w14:textId="77777777" w:rsidR="00A479ED" w:rsidRDefault="00A479ED" w:rsidP="00EC2FF5">
      <w:pPr>
        <w:pStyle w:val="paragraph"/>
        <w:spacing w:before="0" w:beforeAutospacing="0" w:after="0" w:afterAutospacing="0"/>
        <w:textAlignment w:val="baseline"/>
        <w:rPr>
          <w:rFonts w:ascii="Century Gothic" w:hAnsi="Century Gothic" w:cstheme="minorHAnsi"/>
        </w:rPr>
      </w:pPr>
    </w:p>
    <w:p w14:paraId="0B6AB29F" w14:textId="3E9583D7" w:rsidR="003A5ACB" w:rsidRDefault="003A5ACB">
      <w:pPr>
        <w:rPr>
          <w:rFonts w:ascii="Century Gothic" w:hAnsi="Century Gothic" w:cstheme="minorHAnsi"/>
        </w:rPr>
        <w:sectPr w:rsidR="003A5ACB" w:rsidSect="00A479ED">
          <w:headerReference w:type="default" r:id="rId17"/>
          <w:footerReference w:type="default" r:id="rId18"/>
          <w:pgSz w:w="11906" w:h="16838"/>
          <w:pgMar w:top="1440" w:right="1080" w:bottom="1440" w:left="1080" w:header="708" w:footer="708" w:gutter="0"/>
          <w:cols w:space="708"/>
          <w:docGrid w:linePitch="360"/>
        </w:sectPr>
      </w:pPr>
    </w:p>
    <w:p w14:paraId="25B63C6B" w14:textId="450CCBB7" w:rsidR="00A479ED" w:rsidRDefault="00A479ED" w:rsidP="00EC2FF5">
      <w:pPr>
        <w:pStyle w:val="paragraph"/>
        <w:spacing w:before="0" w:beforeAutospacing="0" w:after="0" w:afterAutospacing="0"/>
        <w:textAlignment w:val="baseline"/>
        <w:rPr>
          <w:rFonts w:ascii="Century Gothic" w:hAnsi="Century Gothic" w:cstheme="minorHAnsi"/>
        </w:rPr>
      </w:pPr>
    </w:p>
    <w:p w14:paraId="0F67F810" w14:textId="50C7F611" w:rsidR="00A479ED" w:rsidRPr="003A5ACB" w:rsidRDefault="003A5ACB" w:rsidP="00EC2FF5">
      <w:pPr>
        <w:pStyle w:val="paragraph"/>
        <w:spacing w:before="0" w:beforeAutospacing="0" w:after="0" w:afterAutospacing="0"/>
        <w:textAlignment w:val="baseline"/>
        <w:rPr>
          <w:rFonts w:ascii="Century Gothic" w:hAnsi="Century Gothic" w:cstheme="minorHAnsi"/>
          <w:b/>
          <w:bCs/>
          <w:sz w:val="32"/>
          <w:szCs w:val="32"/>
          <w:u w:val="single"/>
        </w:rPr>
      </w:pPr>
      <w:r w:rsidRPr="003A5ACB">
        <w:rPr>
          <w:rFonts w:ascii="Century Gothic" w:hAnsi="Century Gothic" w:cstheme="minorHAnsi"/>
          <w:b/>
          <w:bCs/>
          <w:sz w:val="32"/>
          <w:szCs w:val="32"/>
          <w:u w:val="single"/>
        </w:rPr>
        <w:t>Procedure Flow Chart</w:t>
      </w:r>
    </w:p>
    <w:p w14:paraId="0EB9246E" w14:textId="54A65095" w:rsidR="00A479ED" w:rsidRDefault="00A479ED" w:rsidP="00EC2FF5">
      <w:pPr>
        <w:pStyle w:val="paragraph"/>
        <w:spacing w:before="0" w:beforeAutospacing="0" w:after="0" w:afterAutospacing="0"/>
        <w:textAlignment w:val="baseline"/>
        <w:rPr>
          <w:rFonts w:ascii="Century Gothic" w:hAnsi="Century Gothic" w:cstheme="minorHAnsi"/>
        </w:rPr>
      </w:pPr>
    </w:p>
    <w:p w14:paraId="6699FABA" w14:textId="45A9C6DF" w:rsidR="00A479ED" w:rsidRDefault="00CA7D14" w:rsidP="00EC2FF5">
      <w:pPr>
        <w:pStyle w:val="paragraph"/>
        <w:spacing w:before="0" w:beforeAutospacing="0" w:after="0" w:afterAutospacing="0"/>
        <w:textAlignment w:val="baseline"/>
        <w:rPr>
          <w:rFonts w:ascii="Century Gothic" w:hAnsi="Century Gothic" w:cstheme="minorHAnsi"/>
        </w:rPr>
      </w:pPr>
      <w:r w:rsidRPr="00CA7D14">
        <w:rPr>
          <w:rFonts w:ascii="Century Gothic" w:hAnsi="Century Gothic" w:cstheme="minorHAnsi"/>
          <w:noProof/>
        </w:rPr>
        <w:drawing>
          <wp:anchor distT="0" distB="0" distL="114300" distR="114300" simplePos="0" relativeHeight="251665408" behindDoc="0" locked="0" layoutInCell="1" allowOverlap="1" wp14:anchorId="39A48CE7" wp14:editId="382968E7">
            <wp:simplePos x="0" y="0"/>
            <wp:positionH relativeFrom="margin">
              <wp:align>center</wp:align>
            </wp:positionH>
            <wp:positionV relativeFrom="paragraph">
              <wp:posOffset>15240</wp:posOffset>
            </wp:positionV>
            <wp:extent cx="7165118" cy="5373701"/>
            <wp:effectExtent l="57150" t="57150" r="55245" b="55880"/>
            <wp:wrapNone/>
            <wp:docPr id="1218455244" name="Picture 12"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55244" name="Picture 12" descr="A diagram of a medical procedur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65118" cy="5373701"/>
                    </a:xfrm>
                    <a:prstGeom prst="rect">
                      <a:avLst/>
                    </a:prstGeom>
                    <a:noFill/>
                    <a:ln w="57150">
                      <a:solidFill>
                        <a:schemeClr val="tx1"/>
                      </a:solidFill>
                    </a:ln>
                  </pic:spPr>
                </pic:pic>
              </a:graphicData>
            </a:graphic>
            <wp14:sizeRelH relativeFrom="page">
              <wp14:pctWidth>0</wp14:pctWidth>
            </wp14:sizeRelH>
            <wp14:sizeRelV relativeFrom="page">
              <wp14:pctHeight>0</wp14:pctHeight>
            </wp14:sizeRelV>
          </wp:anchor>
        </w:drawing>
      </w:r>
    </w:p>
    <w:p w14:paraId="47EEC024" w14:textId="3AD98400" w:rsidR="00A479ED" w:rsidRDefault="00A479ED" w:rsidP="00EC2FF5">
      <w:pPr>
        <w:pStyle w:val="paragraph"/>
        <w:spacing w:before="0" w:beforeAutospacing="0" w:after="0" w:afterAutospacing="0"/>
        <w:textAlignment w:val="baseline"/>
        <w:rPr>
          <w:rFonts w:ascii="Century Gothic" w:hAnsi="Century Gothic" w:cstheme="minorHAnsi"/>
        </w:rPr>
      </w:pPr>
    </w:p>
    <w:p w14:paraId="4EC94E96" w14:textId="0A4C1024" w:rsidR="00CA7D14" w:rsidRPr="00CA7D14" w:rsidRDefault="00CA7D14" w:rsidP="00CA7D14">
      <w:pPr>
        <w:pStyle w:val="paragraph"/>
        <w:spacing w:before="0" w:beforeAutospacing="0" w:after="0" w:afterAutospacing="0"/>
        <w:textAlignment w:val="baseline"/>
        <w:rPr>
          <w:rFonts w:ascii="Century Gothic" w:hAnsi="Century Gothic" w:cstheme="minorHAnsi"/>
        </w:rPr>
      </w:pPr>
    </w:p>
    <w:p w14:paraId="26DFB086" w14:textId="77777777" w:rsidR="00A479ED" w:rsidRDefault="00A479ED" w:rsidP="00EC2FF5">
      <w:pPr>
        <w:pStyle w:val="paragraph"/>
        <w:spacing w:before="0" w:beforeAutospacing="0" w:after="0" w:afterAutospacing="0"/>
        <w:textAlignment w:val="baseline"/>
        <w:rPr>
          <w:rFonts w:ascii="Century Gothic" w:hAnsi="Century Gothic" w:cstheme="minorHAnsi"/>
        </w:rPr>
      </w:pPr>
    </w:p>
    <w:p w14:paraId="51E5BE0B" w14:textId="77777777" w:rsidR="00A479ED" w:rsidRDefault="00A479ED" w:rsidP="00EC2FF5">
      <w:pPr>
        <w:pStyle w:val="paragraph"/>
        <w:spacing w:before="0" w:beforeAutospacing="0" w:after="0" w:afterAutospacing="0"/>
        <w:textAlignment w:val="baseline"/>
        <w:rPr>
          <w:rFonts w:ascii="Century Gothic" w:hAnsi="Century Gothic" w:cstheme="minorHAnsi"/>
        </w:rPr>
      </w:pPr>
    </w:p>
    <w:p w14:paraId="42C5367C" w14:textId="77777777" w:rsidR="00A479ED" w:rsidRDefault="00A479ED" w:rsidP="00EC2FF5">
      <w:pPr>
        <w:pStyle w:val="paragraph"/>
        <w:spacing w:before="0" w:beforeAutospacing="0" w:after="0" w:afterAutospacing="0"/>
        <w:textAlignment w:val="baseline"/>
        <w:rPr>
          <w:rFonts w:ascii="Century Gothic" w:hAnsi="Century Gothic" w:cstheme="minorHAnsi"/>
        </w:rPr>
      </w:pPr>
    </w:p>
    <w:p w14:paraId="6DF9C546" w14:textId="77777777" w:rsidR="00A479ED" w:rsidRPr="002D7737" w:rsidRDefault="00A479ED" w:rsidP="00EC2FF5">
      <w:pPr>
        <w:pStyle w:val="paragraph"/>
        <w:spacing w:before="0" w:beforeAutospacing="0" w:after="0" w:afterAutospacing="0"/>
        <w:textAlignment w:val="baseline"/>
        <w:rPr>
          <w:rFonts w:ascii="Century Gothic" w:hAnsi="Century Gothic" w:cstheme="minorHAnsi"/>
        </w:rPr>
      </w:pPr>
    </w:p>
    <w:p w14:paraId="59CBF59F" w14:textId="75FE9E83" w:rsidR="00FF3043" w:rsidRPr="002D7737" w:rsidRDefault="00FF3043" w:rsidP="00FF3043">
      <w:pPr>
        <w:pStyle w:val="paragraph"/>
        <w:spacing w:before="0" w:beforeAutospacing="0" w:after="0" w:afterAutospacing="0"/>
        <w:textAlignment w:val="baseline"/>
        <w:rPr>
          <w:rFonts w:ascii="Century Gothic" w:hAnsi="Century Gothic" w:cstheme="minorHAnsi"/>
        </w:rPr>
      </w:pPr>
    </w:p>
    <w:p w14:paraId="4413F330" w14:textId="4C654BFB" w:rsidR="00BB5F1E" w:rsidRPr="002D7737" w:rsidRDefault="00BB5F1E" w:rsidP="00FF3043">
      <w:pPr>
        <w:pStyle w:val="paragraph"/>
        <w:spacing w:before="0" w:beforeAutospacing="0" w:after="0" w:afterAutospacing="0"/>
        <w:textAlignment w:val="baseline"/>
        <w:rPr>
          <w:rFonts w:ascii="Century Gothic" w:hAnsi="Century Gothic" w:cstheme="minorHAnsi"/>
        </w:rPr>
      </w:pPr>
    </w:p>
    <w:p w14:paraId="226D0D05" w14:textId="77777777" w:rsidR="00EC2FF5" w:rsidRPr="002D7737" w:rsidRDefault="00EC2FF5" w:rsidP="00107C5F">
      <w:pPr>
        <w:spacing w:after="0"/>
        <w:ind w:left="-567" w:right="-22"/>
        <w:rPr>
          <w:rFonts w:ascii="Century Gothic" w:hAnsi="Century Gothic"/>
          <w:sz w:val="24"/>
          <w:szCs w:val="24"/>
          <w:u w:val="single"/>
        </w:rPr>
      </w:pPr>
    </w:p>
    <w:p w14:paraId="70C78B70" w14:textId="18B8E940" w:rsidR="00083B57" w:rsidRPr="002D7737" w:rsidRDefault="00083B57" w:rsidP="00083B57">
      <w:pPr>
        <w:pStyle w:val="paragraph"/>
        <w:spacing w:before="0" w:beforeAutospacing="0" w:after="0" w:afterAutospacing="0"/>
        <w:textAlignment w:val="baseline"/>
        <w:rPr>
          <w:rFonts w:ascii="Century Gothic" w:hAnsi="Century Gothic" w:cstheme="minorHAnsi"/>
        </w:rPr>
      </w:pPr>
    </w:p>
    <w:p w14:paraId="7A163614" w14:textId="25CFB0C1" w:rsidR="000D26F1" w:rsidRPr="002D7737" w:rsidRDefault="000D26F1" w:rsidP="00083B57">
      <w:pPr>
        <w:pStyle w:val="paragraph"/>
        <w:spacing w:before="0" w:beforeAutospacing="0" w:after="0" w:afterAutospacing="0"/>
        <w:textAlignment w:val="baseline"/>
        <w:rPr>
          <w:rFonts w:ascii="Century Gothic" w:hAnsi="Century Gothic" w:cstheme="minorHAnsi"/>
        </w:rPr>
      </w:pPr>
    </w:p>
    <w:p w14:paraId="2BBCB1D5" w14:textId="313E6B74" w:rsidR="00095384" w:rsidRPr="002D7737" w:rsidRDefault="00095384" w:rsidP="00083B57">
      <w:pPr>
        <w:pStyle w:val="paragraph"/>
        <w:spacing w:before="0" w:beforeAutospacing="0" w:after="0" w:afterAutospacing="0"/>
        <w:textAlignment w:val="baseline"/>
        <w:rPr>
          <w:rFonts w:ascii="Century Gothic" w:hAnsi="Century Gothic" w:cstheme="minorHAnsi"/>
        </w:rPr>
      </w:pPr>
    </w:p>
    <w:p w14:paraId="533FCD77" w14:textId="77777777" w:rsidR="00095384" w:rsidRPr="002D7737" w:rsidRDefault="00095384" w:rsidP="00083B57">
      <w:pPr>
        <w:pStyle w:val="paragraph"/>
        <w:spacing w:before="0" w:beforeAutospacing="0" w:after="0" w:afterAutospacing="0"/>
        <w:textAlignment w:val="baseline"/>
        <w:rPr>
          <w:rFonts w:ascii="Century Gothic" w:hAnsi="Century Gothic" w:cstheme="minorHAnsi"/>
        </w:rPr>
      </w:pPr>
    </w:p>
    <w:p w14:paraId="2841BE3F" w14:textId="346E53C7" w:rsidR="00417F2E" w:rsidRPr="002D7737" w:rsidRDefault="00417F2E" w:rsidP="00BA379B">
      <w:pPr>
        <w:ind w:right="-22"/>
        <w:rPr>
          <w:rFonts w:ascii="Century Gothic" w:hAnsi="Century Gothic"/>
          <w:color w:val="FF0000"/>
          <w:sz w:val="24"/>
          <w:szCs w:val="24"/>
        </w:rPr>
      </w:pPr>
    </w:p>
    <w:p w14:paraId="3A2C609C" w14:textId="77777777" w:rsidR="00095384" w:rsidRPr="002D7737" w:rsidRDefault="00095384" w:rsidP="004A414D">
      <w:pPr>
        <w:pStyle w:val="ListParagraph"/>
        <w:ind w:left="-567" w:right="-22"/>
        <w:rPr>
          <w:rFonts w:ascii="Century Gothic" w:hAnsi="Century Gothic"/>
          <w:color w:val="FF0000"/>
          <w:sz w:val="24"/>
          <w:szCs w:val="24"/>
        </w:rPr>
      </w:pPr>
    </w:p>
    <w:p w14:paraId="1075B8B8" w14:textId="77777777" w:rsidR="00DB7D17" w:rsidRPr="002D7737" w:rsidRDefault="00DB7D17" w:rsidP="004A414D">
      <w:pPr>
        <w:pStyle w:val="Default"/>
        <w:ind w:left="-567" w:right="-22"/>
        <w:rPr>
          <w:rFonts w:ascii="Century Gothic" w:hAnsi="Century Gothic" w:cstheme="minorHAnsi"/>
        </w:rPr>
      </w:pPr>
    </w:p>
    <w:p w14:paraId="329639E5" w14:textId="6BC8E98C" w:rsidR="00DB7D17" w:rsidRPr="002D7737" w:rsidRDefault="00DB7D17" w:rsidP="00D67430">
      <w:pPr>
        <w:pStyle w:val="Default"/>
        <w:ind w:right="-22"/>
        <w:rPr>
          <w:rFonts w:ascii="Century Gothic" w:hAnsi="Century Gothic" w:cstheme="minorHAnsi"/>
          <w:color w:val="auto"/>
        </w:rPr>
      </w:pPr>
    </w:p>
    <w:p w14:paraId="15B48EAE" w14:textId="77777777" w:rsidR="00BA379B" w:rsidRPr="002D7737" w:rsidRDefault="00BA379B" w:rsidP="00D67430">
      <w:pPr>
        <w:pStyle w:val="Default"/>
        <w:ind w:right="-22"/>
        <w:rPr>
          <w:rFonts w:ascii="Century Gothic" w:hAnsi="Century Gothic" w:cstheme="minorHAnsi"/>
          <w:color w:val="auto"/>
        </w:rPr>
      </w:pPr>
    </w:p>
    <w:p w14:paraId="3172F898" w14:textId="77777777" w:rsidR="00F06AA2" w:rsidRPr="002D7737" w:rsidRDefault="00F06AA2" w:rsidP="00010A29">
      <w:pPr>
        <w:pStyle w:val="Default"/>
        <w:ind w:left="-567" w:right="-22"/>
        <w:rPr>
          <w:rStyle w:val="Hyperlink"/>
          <w:rFonts w:ascii="Century Gothic" w:hAnsi="Century Gothic"/>
        </w:rPr>
      </w:pPr>
    </w:p>
    <w:p w14:paraId="3EE3035E" w14:textId="5AFBFD4B" w:rsidR="00010A29" w:rsidRPr="002D7737" w:rsidRDefault="00010A29" w:rsidP="004A414D">
      <w:pPr>
        <w:pStyle w:val="Default"/>
        <w:ind w:left="-567" w:right="-22"/>
        <w:rPr>
          <w:rStyle w:val="Hyperlink"/>
          <w:rFonts w:ascii="Century Gothic" w:hAnsi="Century Gothic"/>
        </w:rPr>
      </w:pPr>
    </w:p>
    <w:p w14:paraId="05A2E13C" w14:textId="2C79D59B" w:rsidR="00D67430" w:rsidRPr="002D7737" w:rsidRDefault="00D67430" w:rsidP="00BA379B">
      <w:pPr>
        <w:ind w:right="-22"/>
        <w:rPr>
          <w:rFonts w:ascii="Century Gothic" w:hAnsi="Century Gothic"/>
          <w:sz w:val="24"/>
          <w:szCs w:val="24"/>
        </w:rPr>
      </w:pPr>
    </w:p>
    <w:sectPr w:rsidR="00D67430" w:rsidRPr="002D7737" w:rsidSect="003A5ACB">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ADD8" w14:textId="77777777" w:rsidR="00CC4252" w:rsidRDefault="00CC4252" w:rsidP="00584F6C">
      <w:pPr>
        <w:spacing w:after="0" w:line="240" w:lineRule="auto"/>
      </w:pPr>
      <w:r>
        <w:separator/>
      </w:r>
    </w:p>
  </w:endnote>
  <w:endnote w:type="continuationSeparator" w:id="0">
    <w:p w14:paraId="0C78ACF8" w14:textId="77777777" w:rsidR="00CC4252" w:rsidRDefault="00CC4252" w:rsidP="0058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4"/>
        <w:szCs w:val="24"/>
      </w:rPr>
      <w:id w:val="-244269504"/>
      <w:docPartObj>
        <w:docPartGallery w:val="Page Numbers (Bottom of Page)"/>
        <w:docPartUnique/>
      </w:docPartObj>
    </w:sdtPr>
    <w:sdtEndPr/>
    <w:sdtContent>
      <w:p w14:paraId="780FE29F" w14:textId="44BE7350" w:rsidR="00E7020B" w:rsidRPr="00E7020B" w:rsidRDefault="00E7020B">
        <w:pPr>
          <w:pStyle w:val="Footer"/>
          <w:rPr>
            <w:rFonts w:ascii="Century Gothic" w:hAnsi="Century Gothic"/>
            <w:sz w:val="24"/>
            <w:szCs w:val="24"/>
          </w:rPr>
        </w:pPr>
        <w:r w:rsidRPr="00E7020B">
          <w:rPr>
            <w:rFonts w:ascii="Century Gothic" w:hAnsi="Century Gothic"/>
            <w:sz w:val="24"/>
            <w:szCs w:val="24"/>
          </w:rPr>
          <w:t xml:space="preserve">Page </w:t>
        </w:r>
        <w:r w:rsidRPr="00E7020B">
          <w:rPr>
            <w:rFonts w:ascii="Century Gothic" w:hAnsi="Century Gothic"/>
            <w:sz w:val="24"/>
            <w:szCs w:val="24"/>
          </w:rPr>
          <w:fldChar w:fldCharType="begin"/>
        </w:r>
        <w:r w:rsidRPr="00E7020B">
          <w:rPr>
            <w:rFonts w:ascii="Century Gothic" w:hAnsi="Century Gothic"/>
            <w:sz w:val="24"/>
            <w:szCs w:val="24"/>
          </w:rPr>
          <w:instrText>PAGE   \* MERGEFORMAT</w:instrText>
        </w:r>
        <w:r w:rsidRPr="00E7020B">
          <w:rPr>
            <w:rFonts w:ascii="Century Gothic" w:hAnsi="Century Gothic"/>
            <w:sz w:val="24"/>
            <w:szCs w:val="24"/>
          </w:rPr>
          <w:fldChar w:fldCharType="separate"/>
        </w:r>
        <w:r w:rsidRPr="00E7020B">
          <w:rPr>
            <w:rFonts w:ascii="Century Gothic" w:hAnsi="Century Gothic"/>
            <w:sz w:val="24"/>
            <w:szCs w:val="24"/>
          </w:rPr>
          <w:t>2</w:t>
        </w:r>
        <w:r w:rsidRPr="00E7020B">
          <w:rPr>
            <w:rFonts w:ascii="Century Gothic" w:hAnsi="Century Gothic"/>
            <w:sz w:val="24"/>
            <w:szCs w:val="24"/>
          </w:rPr>
          <w:fldChar w:fldCharType="end"/>
        </w:r>
      </w:p>
    </w:sdtContent>
  </w:sdt>
  <w:p w14:paraId="0E04E03C" w14:textId="7AD9293C" w:rsidR="00566057" w:rsidRDefault="00566057" w:rsidP="0056605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F19F" w14:textId="77777777" w:rsidR="00CC4252" w:rsidRDefault="00CC4252" w:rsidP="00584F6C">
      <w:pPr>
        <w:spacing w:after="0" w:line="240" w:lineRule="auto"/>
      </w:pPr>
      <w:r>
        <w:separator/>
      </w:r>
    </w:p>
  </w:footnote>
  <w:footnote w:type="continuationSeparator" w:id="0">
    <w:p w14:paraId="0292220A" w14:textId="77777777" w:rsidR="00CC4252" w:rsidRDefault="00CC4252" w:rsidP="00584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2EC0" w14:textId="205CCBBD" w:rsidR="00E7020B" w:rsidRDefault="00E7020B">
    <w:pPr>
      <w:pStyle w:val="Header"/>
    </w:pPr>
    <w:r w:rsidRPr="000D0960">
      <w:rPr>
        <w:noProof/>
        <w:u w:val="single"/>
      </w:rPr>
      <w:drawing>
        <wp:anchor distT="0" distB="0" distL="114300" distR="114300" simplePos="0" relativeHeight="251659264" behindDoc="0" locked="0" layoutInCell="1" allowOverlap="1" wp14:anchorId="2300D7B8" wp14:editId="1A2C0E36">
          <wp:simplePos x="0" y="0"/>
          <wp:positionH relativeFrom="column">
            <wp:posOffset>5985800</wp:posOffset>
          </wp:positionH>
          <wp:positionV relativeFrom="paragraph">
            <wp:posOffset>-325529</wp:posOffset>
          </wp:positionV>
          <wp:extent cx="627681" cy="627681"/>
          <wp:effectExtent l="0" t="0" r="1270" b="1270"/>
          <wp:wrapNone/>
          <wp:docPr id="518567874"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14366"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681" cy="6276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6A7"/>
    <w:multiLevelType w:val="hybridMultilevel"/>
    <w:tmpl w:val="6C0810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F636F28"/>
    <w:multiLevelType w:val="hybridMultilevel"/>
    <w:tmpl w:val="4124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F5B9C"/>
    <w:multiLevelType w:val="hybridMultilevel"/>
    <w:tmpl w:val="5948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3651B"/>
    <w:multiLevelType w:val="hybridMultilevel"/>
    <w:tmpl w:val="0862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F44DDA"/>
    <w:multiLevelType w:val="hybridMultilevel"/>
    <w:tmpl w:val="D702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86E8B"/>
    <w:multiLevelType w:val="hybridMultilevel"/>
    <w:tmpl w:val="ABB00C44"/>
    <w:lvl w:ilvl="0" w:tplc="92A676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1E0"/>
    <w:multiLevelType w:val="hybridMultilevel"/>
    <w:tmpl w:val="CA48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CD7533"/>
    <w:multiLevelType w:val="hybridMultilevel"/>
    <w:tmpl w:val="CA38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E6E3D"/>
    <w:multiLevelType w:val="hybridMultilevel"/>
    <w:tmpl w:val="486A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2F608A"/>
    <w:multiLevelType w:val="hybridMultilevel"/>
    <w:tmpl w:val="D85CF58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467D96"/>
    <w:multiLevelType w:val="hybridMultilevel"/>
    <w:tmpl w:val="8626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95735A"/>
    <w:multiLevelType w:val="hybridMultilevel"/>
    <w:tmpl w:val="1C02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F24CBB"/>
    <w:multiLevelType w:val="hybridMultilevel"/>
    <w:tmpl w:val="5F28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520848">
    <w:abstractNumId w:val="5"/>
  </w:num>
  <w:num w:numId="2" w16cid:durableId="1280183988">
    <w:abstractNumId w:val="10"/>
  </w:num>
  <w:num w:numId="3" w16cid:durableId="1920402472">
    <w:abstractNumId w:val="12"/>
  </w:num>
  <w:num w:numId="4" w16cid:durableId="73473920">
    <w:abstractNumId w:val="8"/>
  </w:num>
  <w:num w:numId="5" w16cid:durableId="431437550">
    <w:abstractNumId w:val="1"/>
  </w:num>
  <w:num w:numId="6" w16cid:durableId="26831420">
    <w:abstractNumId w:val="4"/>
  </w:num>
  <w:num w:numId="7" w16cid:durableId="1855026547">
    <w:abstractNumId w:val="6"/>
  </w:num>
  <w:num w:numId="8" w16cid:durableId="1464084195">
    <w:abstractNumId w:val="3"/>
  </w:num>
  <w:num w:numId="9" w16cid:durableId="1492022963">
    <w:abstractNumId w:val="11"/>
  </w:num>
  <w:num w:numId="10" w16cid:durableId="1257594302">
    <w:abstractNumId w:val="2"/>
  </w:num>
  <w:num w:numId="11" w16cid:durableId="1724985924">
    <w:abstractNumId w:val="0"/>
  </w:num>
  <w:num w:numId="12" w16cid:durableId="61872478">
    <w:abstractNumId w:val="9"/>
  </w:num>
  <w:num w:numId="13" w16cid:durableId="1185483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93"/>
    <w:rsid w:val="00007A32"/>
    <w:rsid w:val="00010A29"/>
    <w:rsid w:val="00013E9F"/>
    <w:rsid w:val="0001579A"/>
    <w:rsid w:val="00027424"/>
    <w:rsid w:val="00040766"/>
    <w:rsid w:val="00055031"/>
    <w:rsid w:val="00071F33"/>
    <w:rsid w:val="00072A20"/>
    <w:rsid w:val="00081B7E"/>
    <w:rsid w:val="00083B57"/>
    <w:rsid w:val="00095384"/>
    <w:rsid w:val="000D0960"/>
    <w:rsid w:val="000D10BA"/>
    <w:rsid w:val="000D26F1"/>
    <w:rsid w:val="00107C5F"/>
    <w:rsid w:val="00107D71"/>
    <w:rsid w:val="001311D3"/>
    <w:rsid w:val="00157FBD"/>
    <w:rsid w:val="001701AF"/>
    <w:rsid w:val="001714B4"/>
    <w:rsid w:val="001A3628"/>
    <w:rsid w:val="001A44E4"/>
    <w:rsid w:val="001C635D"/>
    <w:rsid w:val="001F4FBE"/>
    <w:rsid w:val="00257361"/>
    <w:rsid w:val="002810E8"/>
    <w:rsid w:val="002D7737"/>
    <w:rsid w:val="003441D3"/>
    <w:rsid w:val="00373FEE"/>
    <w:rsid w:val="003A3AE8"/>
    <w:rsid w:val="003A5ACB"/>
    <w:rsid w:val="003B18C6"/>
    <w:rsid w:val="003C27B6"/>
    <w:rsid w:val="004029ED"/>
    <w:rsid w:val="00417F2E"/>
    <w:rsid w:val="004339FD"/>
    <w:rsid w:val="004651BB"/>
    <w:rsid w:val="00485602"/>
    <w:rsid w:val="004A414D"/>
    <w:rsid w:val="004E590A"/>
    <w:rsid w:val="004E6153"/>
    <w:rsid w:val="005226DF"/>
    <w:rsid w:val="00566057"/>
    <w:rsid w:val="00576C9B"/>
    <w:rsid w:val="00584F6C"/>
    <w:rsid w:val="00591187"/>
    <w:rsid w:val="005B45AE"/>
    <w:rsid w:val="005E3464"/>
    <w:rsid w:val="005F01E9"/>
    <w:rsid w:val="00625F53"/>
    <w:rsid w:val="00635488"/>
    <w:rsid w:val="006359A0"/>
    <w:rsid w:val="00646B93"/>
    <w:rsid w:val="006564DD"/>
    <w:rsid w:val="00667055"/>
    <w:rsid w:val="00667361"/>
    <w:rsid w:val="006A7E82"/>
    <w:rsid w:val="006B3B1A"/>
    <w:rsid w:val="006D0E25"/>
    <w:rsid w:val="006E49E6"/>
    <w:rsid w:val="00716333"/>
    <w:rsid w:val="00746DAC"/>
    <w:rsid w:val="0077260A"/>
    <w:rsid w:val="00807F10"/>
    <w:rsid w:val="00811198"/>
    <w:rsid w:val="00842E75"/>
    <w:rsid w:val="00861C09"/>
    <w:rsid w:val="00877F11"/>
    <w:rsid w:val="008847BE"/>
    <w:rsid w:val="00885DE4"/>
    <w:rsid w:val="008A74E5"/>
    <w:rsid w:val="008F206F"/>
    <w:rsid w:val="008F2C81"/>
    <w:rsid w:val="009B1205"/>
    <w:rsid w:val="009C602E"/>
    <w:rsid w:val="00A050D9"/>
    <w:rsid w:val="00A479ED"/>
    <w:rsid w:val="00A763DE"/>
    <w:rsid w:val="00A93107"/>
    <w:rsid w:val="00A932BC"/>
    <w:rsid w:val="00AA4143"/>
    <w:rsid w:val="00B06F77"/>
    <w:rsid w:val="00B12EFF"/>
    <w:rsid w:val="00B13808"/>
    <w:rsid w:val="00BA1986"/>
    <w:rsid w:val="00BA379B"/>
    <w:rsid w:val="00BB5F1E"/>
    <w:rsid w:val="00BC1483"/>
    <w:rsid w:val="00BD4A72"/>
    <w:rsid w:val="00BD5A31"/>
    <w:rsid w:val="00C120C1"/>
    <w:rsid w:val="00C54F24"/>
    <w:rsid w:val="00CA7D14"/>
    <w:rsid w:val="00CB2153"/>
    <w:rsid w:val="00CC4252"/>
    <w:rsid w:val="00CD2626"/>
    <w:rsid w:val="00D26262"/>
    <w:rsid w:val="00D67430"/>
    <w:rsid w:val="00D71BC3"/>
    <w:rsid w:val="00D94463"/>
    <w:rsid w:val="00DB37EF"/>
    <w:rsid w:val="00DB7D17"/>
    <w:rsid w:val="00DE0548"/>
    <w:rsid w:val="00E070BE"/>
    <w:rsid w:val="00E33DFB"/>
    <w:rsid w:val="00E52B50"/>
    <w:rsid w:val="00E55C8E"/>
    <w:rsid w:val="00E7020B"/>
    <w:rsid w:val="00EC2FF5"/>
    <w:rsid w:val="00EE4834"/>
    <w:rsid w:val="00EF1537"/>
    <w:rsid w:val="00EF48A1"/>
    <w:rsid w:val="00F06AA2"/>
    <w:rsid w:val="00F37B8C"/>
    <w:rsid w:val="00F42D91"/>
    <w:rsid w:val="00F45FED"/>
    <w:rsid w:val="00F50623"/>
    <w:rsid w:val="00F543DA"/>
    <w:rsid w:val="00F976A4"/>
    <w:rsid w:val="00FB429F"/>
    <w:rsid w:val="00FE1C49"/>
    <w:rsid w:val="00FE677B"/>
    <w:rsid w:val="00FF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A0CD"/>
  <w15:chartTrackingRefBased/>
  <w15:docId w15:val="{5B2061D5-9DBB-4E27-A423-FA0D36BC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B93"/>
    <w:pPr>
      <w:ind w:left="720"/>
      <w:contextualSpacing/>
    </w:pPr>
  </w:style>
  <w:style w:type="character" w:styleId="Hyperlink">
    <w:name w:val="Hyperlink"/>
    <w:basedOn w:val="DefaultParagraphFont"/>
    <w:uiPriority w:val="99"/>
    <w:unhideWhenUsed/>
    <w:rsid w:val="00B12EFF"/>
    <w:rPr>
      <w:color w:val="0563C1" w:themeColor="hyperlink"/>
      <w:u w:val="single"/>
    </w:rPr>
  </w:style>
  <w:style w:type="character" w:customStyle="1" w:styleId="UnresolvedMention1">
    <w:name w:val="Unresolved Mention1"/>
    <w:basedOn w:val="DefaultParagraphFont"/>
    <w:uiPriority w:val="99"/>
    <w:semiHidden/>
    <w:unhideWhenUsed/>
    <w:rsid w:val="00B12EFF"/>
    <w:rPr>
      <w:color w:val="605E5C"/>
      <w:shd w:val="clear" w:color="auto" w:fill="E1DFDD"/>
    </w:rPr>
  </w:style>
  <w:style w:type="paragraph" w:customStyle="1" w:styleId="Default">
    <w:name w:val="Default"/>
    <w:rsid w:val="00DB7D17"/>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C27B6"/>
    <w:rPr>
      <w:color w:val="954F72" w:themeColor="followedHyperlink"/>
      <w:u w:val="single"/>
    </w:rPr>
  </w:style>
  <w:style w:type="paragraph" w:styleId="BalloonText">
    <w:name w:val="Balloon Text"/>
    <w:basedOn w:val="Normal"/>
    <w:link w:val="BalloonTextChar"/>
    <w:uiPriority w:val="99"/>
    <w:semiHidden/>
    <w:unhideWhenUsed/>
    <w:rsid w:val="00DE0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48"/>
    <w:rPr>
      <w:rFonts w:ascii="Segoe UI" w:hAnsi="Segoe UI" w:cs="Segoe UI"/>
      <w:sz w:val="18"/>
      <w:szCs w:val="18"/>
    </w:rPr>
  </w:style>
  <w:style w:type="paragraph" w:styleId="Header">
    <w:name w:val="header"/>
    <w:basedOn w:val="Normal"/>
    <w:link w:val="HeaderChar"/>
    <w:uiPriority w:val="99"/>
    <w:unhideWhenUsed/>
    <w:rsid w:val="00584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F6C"/>
  </w:style>
  <w:style w:type="paragraph" w:styleId="Footer">
    <w:name w:val="footer"/>
    <w:basedOn w:val="Normal"/>
    <w:link w:val="FooterChar"/>
    <w:uiPriority w:val="99"/>
    <w:unhideWhenUsed/>
    <w:rsid w:val="00584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F6C"/>
  </w:style>
  <w:style w:type="paragraph" w:customStyle="1" w:styleId="paragraph">
    <w:name w:val="paragraph"/>
    <w:basedOn w:val="Normal"/>
    <w:rsid w:val="00DB37E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B3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B37EF"/>
  </w:style>
  <w:style w:type="character" w:customStyle="1" w:styleId="normaltextrun">
    <w:name w:val="normaltextrun"/>
    <w:basedOn w:val="DefaultParagraphFont"/>
    <w:rsid w:val="00DB37EF"/>
  </w:style>
  <w:style w:type="character" w:styleId="Strong">
    <w:name w:val="Strong"/>
    <w:basedOn w:val="DefaultParagraphFont"/>
    <w:uiPriority w:val="22"/>
    <w:qFormat/>
    <w:rsid w:val="00DB37EF"/>
    <w:rPr>
      <w:b/>
      <w:bCs/>
    </w:rPr>
  </w:style>
  <w:style w:type="paragraph" w:styleId="NormalWeb">
    <w:name w:val="Normal (Web)"/>
    <w:basedOn w:val="Normal"/>
    <w:uiPriority w:val="99"/>
    <w:unhideWhenUsed/>
    <w:rsid w:val="00FF30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3A3AE8"/>
    <w:pPr>
      <w:spacing w:after="200" w:line="276" w:lineRule="auto"/>
      <w:jc w:val="center"/>
    </w:pPr>
    <w:rPr>
      <w:rFonts w:ascii="Comic Sans MS" w:eastAsia="Calibri" w:hAnsi="Comic Sans MS" w:cs="Times New Roman"/>
      <w:sz w:val="40"/>
      <w:szCs w:val="40"/>
    </w:rPr>
  </w:style>
  <w:style w:type="character" w:customStyle="1" w:styleId="TitleChar">
    <w:name w:val="Title Char"/>
    <w:basedOn w:val="DefaultParagraphFont"/>
    <w:link w:val="Title"/>
    <w:rsid w:val="003A3AE8"/>
    <w:rPr>
      <w:rFonts w:ascii="Comic Sans MS" w:eastAsia="Calibri" w:hAnsi="Comic Sans MS" w:cs="Times New Roman"/>
      <w:sz w:val="40"/>
      <w:szCs w:val="40"/>
    </w:rPr>
  </w:style>
  <w:style w:type="character" w:styleId="UnresolvedMention">
    <w:name w:val="Unresolved Mention"/>
    <w:basedOn w:val="DefaultParagraphFont"/>
    <w:uiPriority w:val="99"/>
    <w:semiHidden/>
    <w:unhideWhenUsed/>
    <w:rsid w:val="00D71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5604">
      <w:bodyDiv w:val="1"/>
      <w:marLeft w:val="0"/>
      <w:marRight w:val="0"/>
      <w:marTop w:val="0"/>
      <w:marBottom w:val="0"/>
      <w:divBdr>
        <w:top w:val="none" w:sz="0" w:space="0" w:color="auto"/>
        <w:left w:val="none" w:sz="0" w:space="0" w:color="auto"/>
        <w:bottom w:val="none" w:sz="0" w:space="0" w:color="auto"/>
        <w:right w:val="none" w:sz="0" w:space="0" w:color="auto"/>
      </w:divBdr>
    </w:div>
    <w:div w:id="951018147">
      <w:bodyDiv w:val="1"/>
      <w:marLeft w:val="0"/>
      <w:marRight w:val="0"/>
      <w:marTop w:val="0"/>
      <w:marBottom w:val="0"/>
      <w:divBdr>
        <w:top w:val="none" w:sz="0" w:space="0" w:color="auto"/>
        <w:left w:val="none" w:sz="0" w:space="0" w:color="auto"/>
        <w:bottom w:val="none" w:sz="0" w:space="0" w:color="auto"/>
        <w:right w:val="none" w:sz="0" w:space="0" w:color="auto"/>
      </w:divBdr>
    </w:div>
    <w:div w:id="1271162696">
      <w:bodyDiv w:val="1"/>
      <w:marLeft w:val="0"/>
      <w:marRight w:val="0"/>
      <w:marTop w:val="0"/>
      <w:marBottom w:val="0"/>
      <w:divBdr>
        <w:top w:val="none" w:sz="0" w:space="0" w:color="auto"/>
        <w:left w:val="none" w:sz="0" w:space="0" w:color="auto"/>
        <w:bottom w:val="none" w:sz="0" w:space="0" w:color="auto"/>
        <w:right w:val="none" w:sz="0" w:space="0" w:color="auto"/>
      </w:divBdr>
    </w:div>
    <w:div w:id="1422288460">
      <w:bodyDiv w:val="1"/>
      <w:marLeft w:val="0"/>
      <w:marRight w:val="0"/>
      <w:marTop w:val="0"/>
      <w:marBottom w:val="0"/>
      <w:divBdr>
        <w:top w:val="none" w:sz="0" w:space="0" w:color="auto"/>
        <w:left w:val="none" w:sz="0" w:space="0" w:color="auto"/>
        <w:bottom w:val="none" w:sz="0" w:space="0" w:color="auto"/>
        <w:right w:val="none" w:sz="0" w:space="0" w:color="auto"/>
      </w:divBdr>
    </w:div>
    <w:div w:id="1448813364">
      <w:bodyDiv w:val="1"/>
      <w:marLeft w:val="0"/>
      <w:marRight w:val="0"/>
      <w:marTop w:val="0"/>
      <w:marBottom w:val="0"/>
      <w:divBdr>
        <w:top w:val="none" w:sz="0" w:space="0" w:color="auto"/>
        <w:left w:val="none" w:sz="0" w:space="0" w:color="auto"/>
        <w:bottom w:val="none" w:sz="0" w:space="0" w:color="auto"/>
        <w:right w:val="none" w:sz="0" w:space="0" w:color="auto"/>
      </w:divBdr>
      <w:divsChild>
        <w:div w:id="2034763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843544">
      <w:bodyDiv w:val="1"/>
      <w:marLeft w:val="0"/>
      <w:marRight w:val="0"/>
      <w:marTop w:val="0"/>
      <w:marBottom w:val="0"/>
      <w:divBdr>
        <w:top w:val="none" w:sz="0" w:space="0" w:color="auto"/>
        <w:left w:val="none" w:sz="0" w:space="0" w:color="auto"/>
        <w:bottom w:val="none" w:sz="0" w:space="0" w:color="auto"/>
        <w:right w:val="none" w:sz="0" w:space="0" w:color="auto"/>
      </w:divBdr>
    </w:div>
    <w:div w:id="1851093602">
      <w:bodyDiv w:val="1"/>
      <w:marLeft w:val="0"/>
      <w:marRight w:val="0"/>
      <w:marTop w:val="0"/>
      <w:marBottom w:val="0"/>
      <w:divBdr>
        <w:top w:val="none" w:sz="0" w:space="0" w:color="auto"/>
        <w:left w:val="none" w:sz="0" w:space="0" w:color="auto"/>
        <w:bottom w:val="none" w:sz="0" w:space="0" w:color="auto"/>
        <w:right w:val="none" w:sz="0" w:space="0" w:color="auto"/>
      </w:divBdr>
    </w:div>
    <w:div w:id="2093773149">
      <w:bodyDiv w:val="1"/>
      <w:marLeft w:val="0"/>
      <w:marRight w:val="0"/>
      <w:marTop w:val="0"/>
      <w:marBottom w:val="0"/>
      <w:divBdr>
        <w:top w:val="none" w:sz="0" w:space="0" w:color="auto"/>
        <w:left w:val="none" w:sz="0" w:space="0" w:color="auto"/>
        <w:bottom w:val="none" w:sz="0" w:space="0" w:color="auto"/>
        <w:right w:val="none" w:sz="0" w:space="0" w:color="auto"/>
      </w:divBdr>
      <w:divsChild>
        <w:div w:id="131289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cot/publications/health-social-care-standards-support-lif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T:\Nursery\Policy\management-of-medication-in-daycare-of-children-and-childminding-services_dec-2024.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oronline.shetlan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getherscotland.org.uk/about-childrens-rights/monitoring-the-uncrc/children-and-young-people-scotland-act-2014/" TargetMode="External"/><Relationship Id="rId5" Type="http://schemas.openxmlformats.org/officeDocument/2006/relationships/webSettings" Target="webSettings.xml"/><Relationship Id="rId15" Type="http://schemas.openxmlformats.org/officeDocument/2006/relationships/hyperlink" Target="https://www.gov.scot/policies/girfec/wellbeing-indicators-shanarri/" TargetMode="External"/><Relationship Id="rId10" Type="http://schemas.openxmlformats.org/officeDocument/2006/relationships/hyperlink" Target="https://www.unicef.org.uk/what-we-do/un-convention-child-right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ps.scot.nhs.uk/resourcedocument.aspx?id=66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CF85-E317-4A41-9EE6-1E3C1D57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Melvyn Clark</dc:creator>
  <cp:keywords/>
  <dc:description/>
  <cp:lastModifiedBy>Gemma Sjoberg@Sandwick Junior High School</cp:lastModifiedBy>
  <cp:revision>2</cp:revision>
  <cp:lastPrinted>2025-04-29T14:12:00Z</cp:lastPrinted>
  <dcterms:created xsi:type="dcterms:W3CDTF">2026-06-04T09:44:00Z</dcterms:created>
  <dcterms:modified xsi:type="dcterms:W3CDTF">2026-06-04T09:44:00Z</dcterms:modified>
</cp:coreProperties>
</file>