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404" w:rsidRPr="002B576E" w:rsidRDefault="00F34404" w:rsidP="00F34404">
      <w:pPr>
        <w:pStyle w:val="Default"/>
        <w:rPr>
          <w:rFonts w:ascii="SassoonPrimaryInfant" w:hAnsi="SassoonPrimaryInfant"/>
        </w:rPr>
      </w:pPr>
    </w:p>
    <w:p w:rsidR="00F34404" w:rsidRPr="002B576E" w:rsidRDefault="00F34404" w:rsidP="002B576E">
      <w:pPr>
        <w:pStyle w:val="Default"/>
        <w:jc w:val="center"/>
        <w:rPr>
          <w:rFonts w:ascii="SassoonPrimaryInfant" w:hAnsi="SassoonPrimaryInfant"/>
          <w:b/>
          <w:bCs/>
          <w:sz w:val="40"/>
          <w:szCs w:val="40"/>
        </w:rPr>
      </w:pPr>
      <w:r w:rsidRPr="002B576E">
        <w:rPr>
          <w:rFonts w:ascii="SassoonPrimaryInfant" w:hAnsi="SassoonPrimaryInfant"/>
          <w:b/>
          <w:bCs/>
          <w:sz w:val="40"/>
          <w:szCs w:val="40"/>
        </w:rPr>
        <w:t>Duty of Candour Annual Report: Ness Out Of School Club</w:t>
      </w:r>
    </w:p>
    <w:p w:rsidR="00F34404" w:rsidRDefault="00F34404" w:rsidP="002B576E">
      <w:pPr>
        <w:pStyle w:val="Default"/>
        <w:jc w:val="center"/>
        <w:rPr>
          <w:rFonts w:ascii="SassoonPrimaryInfant" w:hAnsi="SassoonPrimaryInfant"/>
          <w:b/>
          <w:bCs/>
          <w:sz w:val="40"/>
          <w:szCs w:val="40"/>
        </w:rPr>
      </w:pPr>
      <w:r w:rsidRPr="002B576E">
        <w:rPr>
          <w:rFonts w:ascii="SassoonPrimaryInfant" w:hAnsi="SassoonPrimaryInfant"/>
          <w:b/>
          <w:bCs/>
          <w:sz w:val="40"/>
          <w:szCs w:val="40"/>
        </w:rPr>
        <w:t xml:space="preserve">Period </w:t>
      </w:r>
      <w:r w:rsidR="005D5968">
        <w:rPr>
          <w:rFonts w:ascii="SassoonPrimaryInfant" w:hAnsi="SassoonPrimaryInfant"/>
          <w:b/>
          <w:bCs/>
          <w:sz w:val="40"/>
          <w:szCs w:val="40"/>
        </w:rPr>
        <w:t>1</w:t>
      </w:r>
      <w:r w:rsidR="005D5968" w:rsidRPr="005D5968">
        <w:rPr>
          <w:rFonts w:ascii="SassoonPrimaryInfant" w:hAnsi="SassoonPrimaryInfant"/>
          <w:b/>
          <w:bCs/>
          <w:sz w:val="40"/>
          <w:szCs w:val="40"/>
          <w:vertAlign w:val="superscript"/>
        </w:rPr>
        <w:t>st</w:t>
      </w:r>
      <w:r w:rsidR="005D5968">
        <w:rPr>
          <w:rFonts w:ascii="SassoonPrimaryInfant" w:hAnsi="SassoonPrimaryInfant"/>
          <w:b/>
          <w:bCs/>
          <w:sz w:val="40"/>
          <w:szCs w:val="40"/>
        </w:rPr>
        <w:t xml:space="preserve"> April 2020 – 31</w:t>
      </w:r>
      <w:r w:rsidR="005D5968" w:rsidRPr="005D5968">
        <w:rPr>
          <w:rFonts w:ascii="SassoonPrimaryInfant" w:hAnsi="SassoonPrimaryInfant"/>
          <w:b/>
          <w:bCs/>
          <w:sz w:val="40"/>
          <w:szCs w:val="40"/>
          <w:vertAlign w:val="superscript"/>
        </w:rPr>
        <w:t>st</w:t>
      </w:r>
      <w:r w:rsidR="005D5968">
        <w:rPr>
          <w:rFonts w:ascii="SassoonPrimaryInfant" w:hAnsi="SassoonPrimaryInfant"/>
          <w:b/>
          <w:bCs/>
          <w:sz w:val="40"/>
          <w:szCs w:val="40"/>
        </w:rPr>
        <w:t xml:space="preserve"> March 2021</w:t>
      </w:r>
    </w:p>
    <w:p w:rsidR="002B576E" w:rsidRPr="002B576E" w:rsidRDefault="002B576E" w:rsidP="002B576E">
      <w:pPr>
        <w:pStyle w:val="Default"/>
        <w:jc w:val="center"/>
        <w:rPr>
          <w:rFonts w:ascii="SassoonPrimaryInfant" w:hAnsi="SassoonPrimaryInfant"/>
          <w:b/>
          <w:bCs/>
          <w:sz w:val="40"/>
          <w:szCs w:val="40"/>
        </w:rPr>
      </w:pPr>
    </w:p>
    <w:p w:rsidR="00F34404" w:rsidRPr="002B576E" w:rsidRDefault="00F34404" w:rsidP="00F34404">
      <w:pPr>
        <w:pStyle w:val="Default"/>
        <w:rPr>
          <w:rFonts w:ascii="SassoonPrimaryInfant" w:hAnsi="SassoonPrimaryInfant"/>
          <w:bCs/>
        </w:rPr>
      </w:pPr>
      <w:r w:rsidRPr="002B576E">
        <w:rPr>
          <w:rFonts w:ascii="SassoonPrimaryInfant" w:hAnsi="SassoonPrimaryInfant"/>
          <w:bCs/>
        </w:rPr>
        <w:t xml:space="preserve">All health and social care services in Scotland has a duty of Candour. This is a legal </w:t>
      </w:r>
      <w:proofErr w:type="gramStart"/>
      <w:r w:rsidRPr="002B576E">
        <w:rPr>
          <w:rFonts w:ascii="SassoonPrimaryInfant" w:hAnsi="SassoonPrimaryInfant"/>
          <w:bCs/>
        </w:rPr>
        <w:t>requirement which</w:t>
      </w:r>
      <w:proofErr w:type="gramEnd"/>
      <w:r w:rsidRPr="002B576E">
        <w:rPr>
          <w:rFonts w:ascii="SassoonPrimaryInfant" w:hAnsi="SassoonPrimaryInfant"/>
          <w:bCs/>
        </w:rPr>
        <w:t xml:space="preserve"> means that when things go wrong and mistakes happen, the people affected understand what has happened, receive an apology, and that the organisations learn how to improve for the future. </w:t>
      </w:r>
    </w:p>
    <w:p w:rsidR="00E9580A" w:rsidRDefault="00E9580A" w:rsidP="00F34404">
      <w:pPr>
        <w:pStyle w:val="Default"/>
        <w:rPr>
          <w:rFonts w:ascii="SassoonPrimaryInfant" w:hAnsi="SassoonPrimaryInfant"/>
          <w:bCs/>
        </w:rPr>
      </w:pPr>
      <w:r w:rsidRPr="002B576E">
        <w:rPr>
          <w:rFonts w:ascii="SassoonPrimaryInfant" w:hAnsi="SassoonPrimaryInfant"/>
          <w:bCs/>
        </w:rPr>
        <w:t xml:space="preserve">An important part of this duty is that we provide an annual report about the duty of candour in our setting. </w:t>
      </w:r>
    </w:p>
    <w:p w:rsidR="005275EB" w:rsidRPr="002B576E" w:rsidRDefault="005275EB" w:rsidP="00F34404">
      <w:pPr>
        <w:pStyle w:val="Default"/>
        <w:rPr>
          <w:rFonts w:ascii="SassoonPrimaryInfant" w:hAnsi="SassoonPrimaryInfant"/>
          <w:bCs/>
        </w:rPr>
      </w:pPr>
    </w:p>
    <w:p w:rsidR="005275EB" w:rsidRDefault="00E9580A" w:rsidP="00F34404">
      <w:pPr>
        <w:pStyle w:val="Default"/>
        <w:rPr>
          <w:rFonts w:ascii="SassoonPrimaryInfant" w:hAnsi="SassoonPrimaryInfant"/>
          <w:bCs/>
        </w:rPr>
      </w:pPr>
      <w:r w:rsidRPr="002B576E">
        <w:rPr>
          <w:rFonts w:ascii="SassoonPrimaryInfant" w:hAnsi="SassoonPrimaryInfant"/>
          <w:bCs/>
        </w:rPr>
        <w:t>This short report describes how NOOSC has operate</w:t>
      </w:r>
      <w:r w:rsidR="005D5968">
        <w:rPr>
          <w:rFonts w:ascii="SassoonPrimaryInfant" w:hAnsi="SassoonPrimaryInfant"/>
          <w:bCs/>
        </w:rPr>
        <w:t>d the duty of candour during this</w:t>
      </w:r>
      <w:r w:rsidRPr="002B576E">
        <w:rPr>
          <w:rFonts w:ascii="SassoonPrimaryInfant" w:hAnsi="SassoonPrimaryInfant"/>
          <w:bCs/>
        </w:rPr>
        <w:t xml:space="preserve"> </w:t>
      </w:r>
      <w:proofErr w:type="gramStart"/>
      <w:r w:rsidRPr="002B576E">
        <w:rPr>
          <w:rFonts w:ascii="SassoonPrimaryInfant" w:hAnsi="SassoonPrimaryInfant"/>
          <w:bCs/>
        </w:rPr>
        <w:t>time</w:t>
      </w:r>
      <w:r w:rsidR="005D5968">
        <w:rPr>
          <w:rFonts w:ascii="SassoonPrimaryInfant" w:hAnsi="SassoonPrimaryInfant"/>
          <w:bCs/>
        </w:rPr>
        <w:t xml:space="preserve"> period</w:t>
      </w:r>
      <w:proofErr w:type="gramEnd"/>
      <w:r w:rsidR="005D5968">
        <w:rPr>
          <w:rFonts w:ascii="SassoonPrimaryInfant" w:hAnsi="SassoonPrimaryInfant"/>
          <w:bCs/>
        </w:rPr>
        <w:t>.</w:t>
      </w:r>
      <w:bookmarkStart w:id="0" w:name="_GoBack"/>
      <w:bookmarkEnd w:id="0"/>
      <w:r w:rsidRPr="002B576E">
        <w:rPr>
          <w:rFonts w:ascii="SassoonPrimaryInfant" w:hAnsi="SassoonPrimaryInfant"/>
          <w:bCs/>
        </w:rPr>
        <w:t xml:space="preserve"> </w:t>
      </w:r>
    </w:p>
    <w:p w:rsidR="00E9580A" w:rsidRPr="002B576E" w:rsidRDefault="00E9580A" w:rsidP="00F34404">
      <w:pPr>
        <w:pStyle w:val="Default"/>
        <w:rPr>
          <w:rFonts w:ascii="SassoonPrimaryInfant" w:hAnsi="SassoonPrimaryInfant"/>
          <w:bCs/>
        </w:rPr>
      </w:pPr>
      <w:r w:rsidRPr="002B576E">
        <w:rPr>
          <w:rFonts w:ascii="SassoonPrimaryInfant" w:hAnsi="SassoonPrimaryInfant"/>
          <w:bCs/>
        </w:rPr>
        <w:t xml:space="preserve"> </w:t>
      </w:r>
    </w:p>
    <w:tbl>
      <w:tblPr>
        <w:tblStyle w:val="TableGrid"/>
        <w:tblW w:w="0" w:type="auto"/>
        <w:tblLook w:val="04A0" w:firstRow="1" w:lastRow="0" w:firstColumn="1" w:lastColumn="0" w:noHBand="0" w:noVBand="1"/>
      </w:tblPr>
      <w:tblGrid>
        <w:gridCol w:w="5228"/>
        <w:gridCol w:w="5228"/>
      </w:tblGrid>
      <w:tr w:rsidR="002B576E" w:rsidRPr="002B576E" w:rsidTr="002B576E">
        <w:tc>
          <w:tcPr>
            <w:tcW w:w="5228" w:type="dxa"/>
          </w:tcPr>
          <w:p w:rsidR="002B576E" w:rsidRPr="002B576E" w:rsidRDefault="002B576E" w:rsidP="00F34404">
            <w:pPr>
              <w:pStyle w:val="Default"/>
              <w:rPr>
                <w:rFonts w:ascii="SassoonPrimaryInfant" w:hAnsi="SassoonPrimaryInfant"/>
                <w:bCs/>
                <w:sz w:val="40"/>
                <w:szCs w:val="40"/>
              </w:rPr>
            </w:pPr>
            <w:r w:rsidRPr="002B576E">
              <w:rPr>
                <w:rFonts w:ascii="SassoonPrimaryInfant" w:hAnsi="SassoonPrimaryInfant"/>
                <w:sz w:val="20"/>
                <w:szCs w:val="20"/>
              </w:rPr>
              <w:t>Date of report:</w:t>
            </w:r>
          </w:p>
        </w:tc>
        <w:tc>
          <w:tcPr>
            <w:tcW w:w="5228" w:type="dxa"/>
          </w:tcPr>
          <w:p w:rsidR="002B576E" w:rsidRPr="002B576E" w:rsidRDefault="002B576E" w:rsidP="00F34404">
            <w:pPr>
              <w:pStyle w:val="Default"/>
              <w:rPr>
                <w:rFonts w:ascii="SassoonPrimaryInfant" w:hAnsi="SassoonPrimaryInfant"/>
                <w:bCs/>
              </w:rPr>
            </w:pPr>
            <w:r w:rsidRPr="002B576E">
              <w:rPr>
                <w:rFonts w:ascii="SassoonPrimaryInfant" w:hAnsi="SassoonPrimaryInfant"/>
                <w:bCs/>
                <w:sz w:val="20"/>
              </w:rPr>
              <w:t>10</w:t>
            </w:r>
            <w:r w:rsidRPr="002B576E">
              <w:rPr>
                <w:rFonts w:ascii="SassoonPrimaryInfant" w:hAnsi="SassoonPrimaryInfant"/>
                <w:bCs/>
                <w:sz w:val="20"/>
                <w:vertAlign w:val="superscript"/>
              </w:rPr>
              <w:t>th</w:t>
            </w:r>
            <w:r w:rsidRPr="002B576E">
              <w:rPr>
                <w:rFonts w:ascii="SassoonPrimaryInfant" w:hAnsi="SassoonPrimaryInfant"/>
                <w:bCs/>
                <w:sz w:val="20"/>
              </w:rPr>
              <w:t xml:space="preserve"> January 2022</w:t>
            </w:r>
          </w:p>
        </w:tc>
      </w:tr>
      <w:tr w:rsidR="002B576E" w:rsidRPr="002B576E" w:rsidTr="002B576E">
        <w:tc>
          <w:tcPr>
            <w:tcW w:w="5228" w:type="dxa"/>
          </w:tcPr>
          <w:p w:rsidR="002B576E" w:rsidRPr="002B576E" w:rsidRDefault="002B576E" w:rsidP="002B576E">
            <w:pPr>
              <w:pStyle w:val="Default"/>
              <w:rPr>
                <w:rFonts w:ascii="SassoonPrimaryInfant" w:hAnsi="SassoonPrimaryInfant"/>
                <w:sz w:val="20"/>
                <w:szCs w:val="20"/>
              </w:rPr>
            </w:pPr>
            <w:r w:rsidRPr="002B576E">
              <w:rPr>
                <w:rFonts w:ascii="SassoonPrimaryInfant" w:hAnsi="SassoonPrimaryInfant"/>
                <w:sz w:val="20"/>
                <w:szCs w:val="20"/>
              </w:rPr>
              <w:t xml:space="preserve">How have you made sure that you (and your staff) understand your responsibilities relating to the duty of candour and have systems in place to respond effectively? </w:t>
            </w:r>
          </w:p>
          <w:p w:rsidR="002B576E" w:rsidRPr="002B576E" w:rsidRDefault="002B576E" w:rsidP="002B576E">
            <w:pPr>
              <w:pStyle w:val="Default"/>
              <w:rPr>
                <w:rFonts w:ascii="SassoonPrimaryInfant" w:hAnsi="SassoonPrimaryInfant"/>
                <w:b/>
                <w:bCs/>
                <w:sz w:val="40"/>
                <w:szCs w:val="40"/>
              </w:rPr>
            </w:pPr>
            <w:r w:rsidRPr="002B576E">
              <w:rPr>
                <w:rFonts w:ascii="SassoonPrimaryInfant" w:hAnsi="SassoonPrimaryInfant"/>
                <w:sz w:val="20"/>
                <w:szCs w:val="20"/>
              </w:rPr>
              <w:t>How have you done this?</w:t>
            </w:r>
          </w:p>
        </w:tc>
        <w:tc>
          <w:tcPr>
            <w:tcW w:w="5228" w:type="dxa"/>
          </w:tcPr>
          <w:p w:rsidR="002B576E" w:rsidRDefault="002B576E" w:rsidP="002B576E">
            <w:pPr>
              <w:pStyle w:val="Default"/>
              <w:rPr>
                <w:rFonts w:ascii="SassoonPrimaryInfant" w:hAnsi="SassoonPrimaryInfant"/>
                <w:sz w:val="20"/>
                <w:szCs w:val="20"/>
              </w:rPr>
            </w:pPr>
            <w:r>
              <w:rPr>
                <w:rFonts w:ascii="SassoonPrimaryInfant" w:hAnsi="SassoonPrimaryInfant"/>
                <w:sz w:val="20"/>
                <w:szCs w:val="20"/>
              </w:rPr>
              <w:t xml:space="preserve">Staff meetings and induction training. </w:t>
            </w:r>
          </w:p>
          <w:p w:rsidR="005275EB" w:rsidRPr="002B576E" w:rsidRDefault="005275EB" w:rsidP="002B576E">
            <w:pPr>
              <w:pStyle w:val="Default"/>
              <w:rPr>
                <w:rFonts w:ascii="SassoonPrimaryInfant" w:hAnsi="SassoonPrimaryInfant"/>
                <w:sz w:val="20"/>
                <w:szCs w:val="20"/>
              </w:rPr>
            </w:pPr>
            <w:r>
              <w:rPr>
                <w:rFonts w:ascii="SassoonPrimaryInfant" w:hAnsi="SassoonPrimaryInfant"/>
                <w:sz w:val="20"/>
                <w:szCs w:val="20"/>
              </w:rPr>
              <w:t xml:space="preserve">Training from Central ELC Team. </w:t>
            </w:r>
          </w:p>
        </w:tc>
      </w:tr>
      <w:tr w:rsidR="002B576E" w:rsidRPr="002B576E" w:rsidTr="00196AD8">
        <w:tc>
          <w:tcPr>
            <w:tcW w:w="10456" w:type="dxa"/>
            <w:gridSpan w:val="2"/>
          </w:tcPr>
          <w:p w:rsidR="002B576E" w:rsidRPr="002B576E" w:rsidRDefault="002B576E" w:rsidP="002B576E">
            <w:pPr>
              <w:autoSpaceDE w:val="0"/>
              <w:autoSpaceDN w:val="0"/>
              <w:adjustRightInd w:val="0"/>
              <w:rPr>
                <w:rFonts w:ascii="SassoonPrimaryInfant" w:hAnsi="SassoonPrimaryInfant" w:cs="Calibri"/>
                <w:color w:val="000000"/>
                <w:sz w:val="20"/>
                <w:szCs w:val="20"/>
              </w:rPr>
            </w:pPr>
            <w:r w:rsidRPr="00E9580A">
              <w:rPr>
                <w:rFonts w:ascii="SassoonPrimaryInfant" w:hAnsi="SassoonPrimaryInfant" w:cs="Calibri"/>
                <w:color w:val="000000"/>
                <w:sz w:val="20"/>
                <w:szCs w:val="20"/>
              </w:rPr>
              <w:t xml:space="preserve">How many times have you/your service implemented the duty of candour procedure this financial year? </w:t>
            </w:r>
          </w:p>
          <w:p w:rsidR="002B576E" w:rsidRPr="002B576E" w:rsidRDefault="002B576E" w:rsidP="002B576E">
            <w:pPr>
              <w:pStyle w:val="Default"/>
              <w:rPr>
                <w:rFonts w:ascii="SassoonPrimaryInfant" w:hAnsi="SassoonPrimaryInfant"/>
                <w:b/>
                <w:bCs/>
                <w:sz w:val="40"/>
                <w:szCs w:val="40"/>
              </w:rPr>
            </w:pPr>
          </w:p>
        </w:tc>
      </w:tr>
      <w:tr w:rsidR="002B576E" w:rsidRPr="002B576E" w:rsidTr="002B576E">
        <w:tc>
          <w:tcPr>
            <w:tcW w:w="5228" w:type="dxa"/>
          </w:tcPr>
          <w:p w:rsidR="002B576E" w:rsidRPr="002B576E" w:rsidRDefault="002B576E" w:rsidP="002B576E">
            <w:pPr>
              <w:pStyle w:val="Default"/>
              <w:rPr>
                <w:rFonts w:ascii="SassoonPrimaryInfant" w:hAnsi="SassoonPrimaryInfant"/>
                <w:b/>
                <w:bCs/>
              </w:rPr>
            </w:pPr>
            <w:r w:rsidRPr="00E9580A">
              <w:rPr>
                <w:rFonts w:ascii="SassoonPrimaryInfant" w:hAnsi="SassoonPrimaryInfant"/>
                <w:b/>
              </w:rPr>
              <w:t>Type of unexpected or unintended incidents (not relating to the natural course of someone</w:t>
            </w:r>
            <w:r w:rsidRPr="00E9580A">
              <w:rPr>
                <w:rFonts w:ascii="SassoonPrimaryInfant" w:hAnsi="SassoonPrimaryInfant" w:cs="Times New Roman"/>
                <w:b/>
              </w:rPr>
              <w:t>’</w:t>
            </w:r>
            <w:r w:rsidRPr="00E9580A">
              <w:rPr>
                <w:rFonts w:ascii="SassoonPrimaryInfant" w:hAnsi="SassoonPrimaryInfant"/>
                <w:b/>
              </w:rPr>
              <w:t>s illness or underlying conditions)</w:t>
            </w:r>
          </w:p>
        </w:tc>
        <w:tc>
          <w:tcPr>
            <w:tcW w:w="5228" w:type="dxa"/>
          </w:tcPr>
          <w:p w:rsidR="002B576E" w:rsidRPr="002B576E" w:rsidRDefault="002B576E" w:rsidP="002B576E">
            <w:pPr>
              <w:pStyle w:val="Default"/>
              <w:rPr>
                <w:rFonts w:ascii="SassoonPrimaryInfant" w:hAnsi="SassoonPrimaryInfant"/>
                <w:b/>
                <w:bCs/>
              </w:rPr>
            </w:pPr>
            <w:r w:rsidRPr="002B576E">
              <w:rPr>
                <w:rFonts w:ascii="SassoonPrimaryInfant" w:hAnsi="SassoonPrimaryInfant"/>
                <w:b/>
                <w:bCs/>
              </w:rPr>
              <w:t xml:space="preserve">Number of times this has happened </w:t>
            </w:r>
            <w:r>
              <w:rPr>
                <w:rFonts w:ascii="SassoonPrimaryInfant" w:hAnsi="SassoonPrimaryInfant"/>
                <w:b/>
                <w:bCs/>
              </w:rPr>
              <w:t>between January 1</w:t>
            </w:r>
            <w:r w:rsidRPr="002B576E">
              <w:rPr>
                <w:rFonts w:ascii="SassoonPrimaryInfant" w:hAnsi="SassoonPrimaryInfant"/>
                <w:b/>
                <w:bCs/>
                <w:vertAlign w:val="superscript"/>
              </w:rPr>
              <w:t>st</w:t>
            </w:r>
            <w:r>
              <w:rPr>
                <w:rFonts w:ascii="SassoonPrimaryInfant" w:hAnsi="SassoonPrimaryInfant"/>
                <w:b/>
                <w:bCs/>
              </w:rPr>
              <w:t xml:space="preserve"> and December 31</w:t>
            </w:r>
            <w:r w:rsidRPr="002B576E">
              <w:rPr>
                <w:rFonts w:ascii="SassoonPrimaryInfant" w:hAnsi="SassoonPrimaryInfant"/>
                <w:b/>
                <w:bCs/>
                <w:vertAlign w:val="superscript"/>
              </w:rPr>
              <w:t>st</w:t>
            </w:r>
            <w:r>
              <w:rPr>
                <w:rFonts w:ascii="SassoonPrimaryInfant" w:hAnsi="SassoonPrimaryInfant"/>
                <w:b/>
                <w:bCs/>
              </w:rPr>
              <w:t xml:space="preserve"> 2021</w:t>
            </w:r>
          </w:p>
        </w:tc>
      </w:tr>
      <w:tr w:rsidR="002B576E" w:rsidRPr="002B576E" w:rsidTr="002B576E">
        <w:tc>
          <w:tcPr>
            <w:tcW w:w="5228" w:type="dxa"/>
          </w:tcPr>
          <w:p w:rsidR="002B576E" w:rsidRPr="002B576E" w:rsidRDefault="002B576E" w:rsidP="002B576E">
            <w:pPr>
              <w:pStyle w:val="Default"/>
              <w:rPr>
                <w:rFonts w:ascii="SassoonPrimaryInfant" w:hAnsi="SassoonPrimaryInfant"/>
                <w:b/>
                <w:bCs/>
                <w:sz w:val="40"/>
                <w:szCs w:val="40"/>
              </w:rPr>
            </w:pPr>
            <w:r w:rsidRPr="00E9580A">
              <w:rPr>
                <w:rFonts w:ascii="SassoonPrimaryInfant" w:hAnsi="SassoonPrimaryInfant"/>
                <w:sz w:val="20"/>
                <w:szCs w:val="20"/>
              </w:rPr>
              <w:t>A person died</w:t>
            </w:r>
          </w:p>
        </w:tc>
        <w:tc>
          <w:tcPr>
            <w:tcW w:w="5228" w:type="dxa"/>
          </w:tcPr>
          <w:p w:rsidR="002B576E" w:rsidRPr="002B576E" w:rsidRDefault="002B576E" w:rsidP="002B576E">
            <w:pPr>
              <w:pStyle w:val="Default"/>
              <w:rPr>
                <w:rFonts w:ascii="SassoonPrimaryInfant" w:hAnsi="SassoonPrimaryInfant"/>
                <w:bCs/>
                <w:sz w:val="20"/>
                <w:szCs w:val="20"/>
              </w:rPr>
            </w:pPr>
            <w:r w:rsidRPr="002B576E">
              <w:rPr>
                <w:rFonts w:ascii="SassoonPrimaryInfant" w:hAnsi="SassoonPrimaryInfant"/>
                <w:bCs/>
                <w:sz w:val="20"/>
                <w:szCs w:val="20"/>
              </w:rPr>
              <w:t>0</w:t>
            </w:r>
          </w:p>
        </w:tc>
      </w:tr>
      <w:tr w:rsidR="002B576E" w:rsidRPr="002B576E" w:rsidTr="002B576E">
        <w:tc>
          <w:tcPr>
            <w:tcW w:w="5228" w:type="dxa"/>
          </w:tcPr>
          <w:p w:rsidR="002B576E" w:rsidRPr="00E9580A" w:rsidRDefault="002B576E" w:rsidP="002B576E">
            <w:pPr>
              <w:autoSpaceDE w:val="0"/>
              <w:autoSpaceDN w:val="0"/>
              <w:adjustRightInd w:val="0"/>
              <w:rPr>
                <w:rFonts w:ascii="SassoonPrimaryInfant" w:hAnsi="SassoonPrimaryInfant" w:cs="Calibri"/>
                <w:color w:val="000000"/>
                <w:sz w:val="20"/>
                <w:szCs w:val="20"/>
              </w:rPr>
            </w:pPr>
            <w:r w:rsidRPr="00E9580A">
              <w:rPr>
                <w:rFonts w:ascii="SassoonPrimaryInfant" w:hAnsi="SassoonPrimaryInfant" w:cs="Calibri"/>
                <w:color w:val="000000"/>
                <w:sz w:val="20"/>
                <w:szCs w:val="20"/>
              </w:rPr>
              <w:t xml:space="preserve">A person incurred permanent lessening of bodily, sensory, </w:t>
            </w:r>
          </w:p>
          <w:p w:rsidR="002B576E" w:rsidRPr="002B576E" w:rsidRDefault="002B576E" w:rsidP="002B576E">
            <w:pPr>
              <w:pStyle w:val="Default"/>
              <w:rPr>
                <w:rFonts w:ascii="SassoonPrimaryInfant" w:hAnsi="SassoonPrimaryInfant"/>
                <w:b/>
                <w:bCs/>
                <w:sz w:val="40"/>
                <w:szCs w:val="40"/>
              </w:rPr>
            </w:pPr>
            <w:r w:rsidRPr="00E9580A">
              <w:rPr>
                <w:rFonts w:ascii="SassoonPrimaryInfant" w:hAnsi="SassoonPrimaryInfant"/>
                <w:sz w:val="20"/>
                <w:szCs w:val="20"/>
              </w:rPr>
              <w:t>motor, physiologic or intellectual functions</w:t>
            </w:r>
          </w:p>
        </w:tc>
        <w:tc>
          <w:tcPr>
            <w:tcW w:w="5228" w:type="dxa"/>
          </w:tcPr>
          <w:p w:rsidR="002B576E" w:rsidRPr="002B576E" w:rsidRDefault="002B576E" w:rsidP="002B576E">
            <w:pPr>
              <w:pStyle w:val="Default"/>
              <w:rPr>
                <w:rFonts w:ascii="SassoonPrimaryInfant" w:hAnsi="SassoonPrimaryInfant"/>
                <w:bCs/>
                <w:sz w:val="20"/>
                <w:szCs w:val="20"/>
              </w:rPr>
            </w:pPr>
            <w:r>
              <w:rPr>
                <w:rFonts w:ascii="SassoonPrimaryInfant" w:hAnsi="SassoonPrimaryInfant"/>
                <w:bCs/>
                <w:sz w:val="20"/>
                <w:szCs w:val="20"/>
              </w:rPr>
              <w:t>0</w:t>
            </w:r>
          </w:p>
        </w:tc>
      </w:tr>
      <w:tr w:rsidR="002B576E" w:rsidRPr="002B576E" w:rsidTr="002B576E">
        <w:tc>
          <w:tcPr>
            <w:tcW w:w="5228" w:type="dxa"/>
          </w:tcPr>
          <w:p w:rsidR="002B576E" w:rsidRPr="002B576E" w:rsidRDefault="002B576E" w:rsidP="002B576E">
            <w:pPr>
              <w:pStyle w:val="Default"/>
              <w:rPr>
                <w:rFonts w:ascii="SassoonPrimaryInfant" w:hAnsi="SassoonPrimaryInfant"/>
                <w:b/>
                <w:bCs/>
                <w:sz w:val="40"/>
                <w:szCs w:val="40"/>
              </w:rPr>
            </w:pPr>
            <w:r w:rsidRPr="00E9580A">
              <w:rPr>
                <w:rFonts w:ascii="SassoonPrimaryInfant" w:hAnsi="SassoonPrimaryInfant"/>
                <w:sz w:val="20"/>
                <w:szCs w:val="20"/>
              </w:rPr>
              <w:t>A person</w:t>
            </w:r>
            <w:r w:rsidRPr="00E9580A">
              <w:rPr>
                <w:rFonts w:ascii="SassoonPrimaryInfant" w:hAnsi="SassoonPrimaryInfant" w:cs="Times New Roman"/>
                <w:sz w:val="20"/>
                <w:szCs w:val="20"/>
              </w:rPr>
              <w:t>’</w:t>
            </w:r>
            <w:r w:rsidRPr="00E9580A">
              <w:rPr>
                <w:rFonts w:ascii="SassoonPrimaryInfant" w:hAnsi="SassoonPrimaryInfant"/>
                <w:sz w:val="20"/>
                <w:szCs w:val="20"/>
              </w:rPr>
              <w:t>s treatment increased</w:t>
            </w:r>
          </w:p>
        </w:tc>
        <w:tc>
          <w:tcPr>
            <w:tcW w:w="5228" w:type="dxa"/>
          </w:tcPr>
          <w:p w:rsidR="002B576E" w:rsidRPr="002B576E" w:rsidRDefault="002B576E" w:rsidP="002B576E">
            <w:pPr>
              <w:pStyle w:val="Default"/>
              <w:rPr>
                <w:rFonts w:ascii="SassoonPrimaryInfant" w:hAnsi="SassoonPrimaryInfant"/>
                <w:bCs/>
                <w:sz w:val="20"/>
                <w:szCs w:val="20"/>
              </w:rPr>
            </w:pPr>
            <w:r>
              <w:rPr>
                <w:rFonts w:ascii="SassoonPrimaryInfant" w:hAnsi="SassoonPrimaryInfant"/>
                <w:bCs/>
                <w:sz w:val="20"/>
                <w:szCs w:val="20"/>
              </w:rPr>
              <w:t>0</w:t>
            </w:r>
          </w:p>
        </w:tc>
      </w:tr>
      <w:tr w:rsidR="002B576E" w:rsidRPr="002B576E" w:rsidTr="002B576E">
        <w:tc>
          <w:tcPr>
            <w:tcW w:w="5228" w:type="dxa"/>
          </w:tcPr>
          <w:p w:rsidR="002B576E" w:rsidRPr="002B576E" w:rsidRDefault="002B576E" w:rsidP="002B576E">
            <w:pPr>
              <w:pStyle w:val="Default"/>
              <w:rPr>
                <w:rFonts w:ascii="SassoonPrimaryInfant" w:hAnsi="SassoonPrimaryInfant"/>
                <w:b/>
                <w:bCs/>
                <w:sz w:val="40"/>
                <w:szCs w:val="40"/>
              </w:rPr>
            </w:pPr>
            <w:r w:rsidRPr="00E9580A">
              <w:rPr>
                <w:rFonts w:ascii="SassoonPrimaryInfant" w:hAnsi="SassoonPrimaryInfant"/>
                <w:sz w:val="20"/>
                <w:szCs w:val="20"/>
              </w:rPr>
              <w:t>The structure of a person</w:t>
            </w:r>
            <w:r w:rsidRPr="00E9580A">
              <w:rPr>
                <w:rFonts w:ascii="SassoonPrimaryInfant" w:hAnsi="SassoonPrimaryInfant" w:cs="Times New Roman"/>
                <w:sz w:val="20"/>
                <w:szCs w:val="20"/>
              </w:rPr>
              <w:t>’</w:t>
            </w:r>
            <w:r w:rsidRPr="00E9580A">
              <w:rPr>
                <w:rFonts w:ascii="SassoonPrimaryInfant" w:hAnsi="SassoonPrimaryInfant"/>
                <w:sz w:val="20"/>
                <w:szCs w:val="20"/>
              </w:rPr>
              <w:t>s body changed</w:t>
            </w:r>
          </w:p>
        </w:tc>
        <w:tc>
          <w:tcPr>
            <w:tcW w:w="5228" w:type="dxa"/>
          </w:tcPr>
          <w:p w:rsidR="002B576E" w:rsidRPr="002B576E" w:rsidRDefault="002B576E" w:rsidP="002B576E">
            <w:pPr>
              <w:pStyle w:val="Default"/>
              <w:rPr>
                <w:rFonts w:ascii="SassoonPrimaryInfant" w:hAnsi="SassoonPrimaryInfant"/>
                <w:bCs/>
                <w:sz w:val="20"/>
                <w:szCs w:val="20"/>
              </w:rPr>
            </w:pPr>
            <w:r>
              <w:rPr>
                <w:rFonts w:ascii="SassoonPrimaryInfant" w:hAnsi="SassoonPrimaryInfant"/>
                <w:bCs/>
                <w:sz w:val="20"/>
                <w:szCs w:val="20"/>
              </w:rPr>
              <w:t>0</w:t>
            </w:r>
          </w:p>
        </w:tc>
      </w:tr>
      <w:tr w:rsidR="002B576E" w:rsidRPr="002B576E" w:rsidTr="002B576E">
        <w:tc>
          <w:tcPr>
            <w:tcW w:w="5228" w:type="dxa"/>
          </w:tcPr>
          <w:p w:rsidR="002B576E" w:rsidRPr="002B576E" w:rsidRDefault="002B576E" w:rsidP="002B576E">
            <w:pPr>
              <w:pStyle w:val="Default"/>
              <w:rPr>
                <w:rFonts w:ascii="SassoonPrimaryInfant" w:hAnsi="SassoonPrimaryInfant"/>
                <w:sz w:val="20"/>
                <w:szCs w:val="20"/>
              </w:rPr>
            </w:pPr>
            <w:r w:rsidRPr="00E9580A">
              <w:rPr>
                <w:rFonts w:ascii="SassoonPrimaryInfant" w:hAnsi="SassoonPrimaryInfant"/>
                <w:sz w:val="20"/>
                <w:szCs w:val="20"/>
              </w:rPr>
              <w:t>A person</w:t>
            </w:r>
            <w:r w:rsidRPr="00E9580A">
              <w:rPr>
                <w:rFonts w:ascii="SassoonPrimaryInfant" w:hAnsi="SassoonPrimaryInfant" w:cs="Times New Roman"/>
                <w:sz w:val="20"/>
                <w:szCs w:val="20"/>
              </w:rPr>
              <w:t>’</w:t>
            </w:r>
            <w:r w:rsidRPr="00E9580A">
              <w:rPr>
                <w:rFonts w:ascii="SassoonPrimaryInfant" w:hAnsi="SassoonPrimaryInfant"/>
                <w:sz w:val="20"/>
                <w:szCs w:val="20"/>
              </w:rPr>
              <w:t>s life expectancy shortened</w:t>
            </w:r>
          </w:p>
        </w:tc>
        <w:tc>
          <w:tcPr>
            <w:tcW w:w="5228" w:type="dxa"/>
          </w:tcPr>
          <w:p w:rsidR="002B576E" w:rsidRPr="002B576E" w:rsidRDefault="002B576E" w:rsidP="002B576E">
            <w:pPr>
              <w:pStyle w:val="Default"/>
              <w:rPr>
                <w:rFonts w:ascii="SassoonPrimaryInfant" w:hAnsi="SassoonPrimaryInfant"/>
                <w:bCs/>
                <w:sz w:val="20"/>
                <w:szCs w:val="20"/>
              </w:rPr>
            </w:pPr>
            <w:r>
              <w:rPr>
                <w:rFonts w:ascii="SassoonPrimaryInfant" w:hAnsi="SassoonPrimaryInfant"/>
                <w:bCs/>
                <w:sz w:val="20"/>
                <w:szCs w:val="20"/>
              </w:rPr>
              <w:t>0</w:t>
            </w:r>
          </w:p>
        </w:tc>
      </w:tr>
      <w:tr w:rsidR="002B576E" w:rsidRPr="002B576E" w:rsidTr="002B576E">
        <w:tc>
          <w:tcPr>
            <w:tcW w:w="5228" w:type="dxa"/>
          </w:tcPr>
          <w:p w:rsidR="002B576E" w:rsidRPr="002B576E" w:rsidRDefault="002B576E" w:rsidP="002B576E">
            <w:pPr>
              <w:autoSpaceDE w:val="0"/>
              <w:autoSpaceDN w:val="0"/>
              <w:adjustRightInd w:val="0"/>
              <w:rPr>
                <w:rFonts w:ascii="SassoonPrimaryInfant" w:hAnsi="SassoonPrimaryInfant" w:cs="Calibri"/>
                <w:color w:val="000000"/>
                <w:sz w:val="20"/>
                <w:szCs w:val="20"/>
              </w:rPr>
            </w:pPr>
            <w:r w:rsidRPr="00E9580A">
              <w:rPr>
                <w:rFonts w:ascii="SassoonPrimaryInfant" w:hAnsi="SassoonPrimaryInfant" w:cs="Calibri"/>
                <w:color w:val="000000"/>
                <w:sz w:val="20"/>
                <w:szCs w:val="20"/>
              </w:rPr>
              <w:t>A person</w:t>
            </w:r>
            <w:r w:rsidRPr="00E9580A">
              <w:rPr>
                <w:rFonts w:ascii="SassoonPrimaryInfant" w:hAnsi="SassoonPrimaryInfant" w:cs="Times New Roman"/>
                <w:color w:val="000000"/>
                <w:sz w:val="20"/>
                <w:szCs w:val="20"/>
              </w:rPr>
              <w:t>’</w:t>
            </w:r>
            <w:r w:rsidRPr="00E9580A">
              <w:rPr>
                <w:rFonts w:ascii="SassoonPrimaryInfant" w:hAnsi="SassoonPrimaryInfant" w:cs="Calibri"/>
                <w:color w:val="000000"/>
                <w:sz w:val="20"/>
                <w:szCs w:val="20"/>
              </w:rPr>
              <w:t>s sensory, motor or intellectual functions was impaired for 28 days or more</w:t>
            </w:r>
          </w:p>
        </w:tc>
        <w:tc>
          <w:tcPr>
            <w:tcW w:w="5228" w:type="dxa"/>
          </w:tcPr>
          <w:p w:rsidR="002B576E" w:rsidRPr="002B576E" w:rsidRDefault="002B576E" w:rsidP="002B576E">
            <w:pPr>
              <w:pStyle w:val="Default"/>
              <w:rPr>
                <w:rFonts w:ascii="SassoonPrimaryInfant" w:hAnsi="SassoonPrimaryInfant"/>
                <w:bCs/>
                <w:sz w:val="20"/>
                <w:szCs w:val="20"/>
              </w:rPr>
            </w:pPr>
            <w:r>
              <w:rPr>
                <w:rFonts w:ascii="SassoonPrimaryInfant" w:hAnsi="SassoonPrimaryInfant"/>
                <w:bCs/>
                <w:sz w:val="20"/>
                <w:szCs w:val="20"/>
              </w:rPr>
              <w:t>0</w:t>
            </w:r>
          </w:p>
        </w:tc>
      </w:tr>
      <w:tr w:rsidR="002B576E" w:rsidRPr="002B576E" w:rsidTr="002B576E">
        <w:tc>
          <w:tcPr>
            <w:tcW w:w="5228" w:type="dxa"/>
          </w:tcPr>
          <w:p w:rsidR="002B576E" w:rsidRPr="002B576E" w:rsidRDefault="002B576E" w:rsidP="002B576E">
            <w:pPr>
              <w:pStyle w:val="Default"/>
              <w:rPr>
                <w:rFonts w:ascii="SassoonPrimaryInfant" w:hAnsi="SassoonPrimaryInfant"/>
                <w:sz w:val="20"/>
                <w:szCs w:val="20"/>
              </w:rPr>
            </w:pPr>
            <w:r w:rsidRPr="00E9580A">
              <w:rPr>
                <w:rFonts w:ascii="SassoonPrimaryInfant" w:hAnsi="SassoonPrimaryInfant"/>
                <w:sz w:val="20"/>
                <w:szCs w:val="20"/>
              </w:rPr>
              <w:t>A person experienced pain or psychological harm for 28 days or more</w:t>
            </w:r>
          </w:p>
        </w:tc>
        <w:tc>
          <w:tcPr>
            <w:tcW w:w="5228" w:type="dxa"/>
          </w:tcPr>
          <w:p w:rsidR="002B576E" w:rsidRPr="002B576E" w:rsidRDefault="002B576E" w:rsidP="002B576E">
            <w:pPr>
              <w:pStyle w:val="Default"/>
              <w:rPr>
                <w:rFonts w:ascii="SassoonPrimaryInfant" w:hAnsi="SassoonPrimaryInfant"/>
                <w:bCs/>
                <w:sz w:val="20"/>
                <w:szCs w:val="20"/>
              </w:rPr>
            </w:pPr>
            <w:r>
              <w:rPr>
                <w:rFonts w:ascii="SassoonPrimaryInfant" w:hAnsi="SassoonPrimaryInfant"/>
                <w:bCs/>
                <w:sz w:val="20"/>
                <w:szCs w:val="20"/>
              </w:rPr>
              <w:t>0</w:t>
            </w:r>
          </w:p>
        </w:tc>
      </w:tr>
      <w:tr w:rsidR="002B576E" w:rsidRPr="002B576E" w:rsidTr="002B576E">
        <w:tc>
          <w:tcPr>
            <w:tcW w:w="5228" w:type="dxa"/>
          </w:tcPr>
          <w:p w:rsidR="002B576E" w:rsidRPr="002B576E" w:rsidRDefault="002B576E" w:rsidP="002B576E">
            <w:pPr>
              <w:pStyle w:val="Default"/>
              <w:rPr>
                <w:rFonts w:ascii="SassoonPrimaryInfant" w:hAnsi="SassoonPrimaryInfant"/>
                <w:sz w:val="20"/>
                <w:szCs w:val="20"/>
              </w:rPr>
            </w:pPr>
            <w:r w:rsidRPr="00E9580A">
              <w:rPr>
                <w:rFonts w:ascii="SassoonPrimaryInfant" w:hAnsi="SassoonPrimaryInfant"/>
                <w:sz w:val="20"/>
                <w:szCs w:val="20"/>
              </w:rPr>
              <w:t>A person needed health treatment in order to prevent them dying</w:t>
            </w:r>
          </w:p>
        </w:tc>
        <w:tc>
          <w:tcPr>
            <w:tcW w:w="5228" w:type="dxa"/>
          </w:tcPr>
          <w:p w:rsidR="002B576E" w:rsidRPr="002B576E" w:rsidRDefault="002B576E" w:rsidP="002B576E">
            <w:pPr>
              <w:pStyle w:val="Default"/>
              <w:rPr>
                <w:rFonts w:ascii="SassoonPrimaryInfant" w:hAnsi="SassoonPrimaryInfant"/>
                <w:bCs/>
                <w:sz w:val="20"/>
                <w:szCs w:val="20"/>
              </w:rPr>
            </w:pPr>
            <w:r>
              <w:rPr>
                <w:rFonts w:ascii="SassoonPrimaryInfant" w:hAnsi="SassoonPrimaryInfant"/>
                <w:bCs/>
                <w:sz w:val="20"/>
                <w:szCs w:val="20"/>
              </w:rPr>
              <w:t>0</w:t>
            </w:r>
          </w:p>
        </w:tc>
      </w:tr>
      <w:tr w:rsidR="002B576E" w:rsidRPr="002B576E" w:rsidTr="002B576E">
        <w:tc>
          <w:tcPr>
            <w:tcW w:w="5228" w:type="dxa"/>
          </w:tcPr>
          <w:p w:rsidR="002B576E" w:rsidRPr="002B576E" w:rsidRDefault="002B576E" w:rsidP="002B576E">
            <w:pPr>
              <w:autoSpaceDE w:val="0"/>
              <w:autoSpaceDN w:val="0"/>
              <w:adjustRightInd w:val="0"/>
              <w:rPr>
                <w:rFonts w:ascii="SassoonPrimaryInfant" w:hAnsi="SassoonPrimaryInfant" w:cs="Calibri"/>
                <w:color w:val="000000"/>
                <w:sz w:val="20"/>
                <w:szCs w:val="20"/>
              </w:rPr>
            </w:pPr>
            <w:r w:rsidRPr="00E9580A">
              <w:rPr>
                <w:rFonts w:ascii="SassoonPrimaryInfant" w:hAnsi="SassoonPrimaryInfant" w:cs="Calibri"/>
                <w:color w:val="000000"/>
                <w:sz w:val="20"/>
                <w:szCs w:val="20"/>
              </w:rPr>
              <w:t>A person needing health treatment in order to prevent other injuries as listed above</w:t>
            </w:r>
          </w:p>
        </w:tc>
        <w:tc>
          <w:tcPr>
            <w:tcW w:w="5228" w:type="dxa"/>
          </w:tcPr>
          <w:p w:rsidR="002B576E" w:rsidRPr="002B576E" w:rsidRDefault="002B576E" w:rsidP="002B576E">
            <w:pPr>
              <w:pStyle w:val="Default"/>
              <w:rPr>
                <w:rFonts w:ascii="SassoonPrimaryInfant" w:hAnsi="SassoonPrimaryInfant"/>
                <w:bCs/>
                <w:sz w:val="20"/>
                <w:szCs w:val="20"/>
              </w:rPr>
            </w:pPr>
            <w:r>
              <w:rPr>
                <w:rFonts w:ascii="SassoonPrimaryInfant" w:hAnsi="SassoonPrimaryInfant"/>
                <w:bCs/>
                <w:sz w:val="20"/>
                <w:szCs w:val="20"/>
              </w:rPr>
              <w:t>0</w:t>
            </w:r>
          </w:p>
        </w:tc>
      </w:tr>
    </w:tbl>
    <w:p w:rsidR="00F34404" w:rsidRPr="002B576E" w:rsidRDefault="00F34404" w:rsidP="00F34404">
      <w:pPr>
        <w:pStyle w:val="Default"/>
        <w:rPr>
          <w:rFonts w:ascii="SassoonPrimaryInfant" w:hAnsi="SassoonPrimaryInfant"/>
          <w:b/>
          <w:bCs/>
          <w:sz w:val="40"/>
          <w:szCs w:val="40"/>
        </w:rPr>
      </w:pPr>
    </w:p>
    <w:tbl>
      <w:tblPr>
        <w:tblStyle w:val="TableGrid"/>
        <w:tblW w:w="0" w:type="auto"/>
        <w:tblLook w:val="04A0" w:firstRow="1" w:lastRow="0" w:firstColumn="1" w:lastColumn="0" w:noHBand="0" w:noVBand="1"/>
      </w:tblPr>
      <w:tblGrid>
        <w:gridCol w:w="5228"/>
        <w:gridCol w:w="5228"/>
      </w:tblGrid>
      <w:tr w:rsidR="002B576E" w:rsidTr="002B576E">
        <w:tc>
          <w:tcPr>
            <w:tcW w:w="5228" w:type="dxa"/>
          </w:tcPr>
          <w:p w:rsidR="002B576E" w:rsidRPr="002B576E" w:rsidRDefault="002B576E" w:rsidP="002B576E">
            <w:pPr>
              <w:pStyle w:val="Default"/>
              <w:rPr>
                <w:rFonts w:ascii="SassoonPrimaryInfant" w:hAnsi="SassoonPrimaryInfant"/>
                <w:sz w:val="20"/>
                <w:szCs w:val="20"/>
              </w:rPr>
            </w:pPr>
            <w:r w:rsidRPr="002B576E">
              <w:rPr>
                <w:rFonts w:ascii="SassoonPrimaryInfant" w:hAnsi="SassoonPrimaryInfant"/>
                <w:sz w:val="20"/>
                <w:szCs w:val="20"/>
              </w:rPr>
              <w:t xml:space="preserve">Did the responsible person for triggering duty of candour appropriately follow the procedure? </w:t>
            </w:r>
          </w:p>
          <w:p w:rsidR="002B576E" w:rsidRDefault="002B576E" w:rsidP="002B576E">
            <w:pPr>
              <w:pStyle w:val="Default"/>
              <w:rPr>
                <w:rFonts w:ascii="SassoonPrimaryInfant" w:hAnsi="SassoonPrimaryInfant"/>
                <w:sz w:val="22"/>
                <w:szCs w:val="22"/>
              </w:rPr>
            </w:pPr>
            <w:r w:rsidRPr="002B576E">
              <w:rPr>
                <w:rFonts w:ascii="SassoonPrimaryInfant" w:hAnsi="SassoonPrimaryInfant"/>
                <w:sz w:val="20"/>
                <w:szCs w:val="20"/>
              </w:rPr>
              <w:t>If not, did this result is any under or over reporting of duty of candour?</w:t>
            </w:r>
          </w:p>
        </w:tc>
        <w:tc>
          <w:tcPr>
            <w:tcW w:w="5228" w:type="dxa"/>
          </w:tcPr>
          <w:p w:rsidR="002B576E" w:rsidRDefault="002B576E" w:rsidP="00F34404">
            <w:pPr>
              <w:pStyle w:val="Default"/>
              <w:rPr>
                <w:rFonts w:ascii="SassoonPrimaryInfant" w:hAnsi="SassoonPrimaryInfant"/>
                <w:sz w:val="22"/>
                <w:szCs w:val="22"/>
              </w:rPr>
            </w:pPr>
            <w:r>
              <w:rPr>
                <w:rFonts w:ascii="SassoonPrimaryInfant" w:hAnsi="SassoonPrimaryInfant"/>
                <w:sz w:val="22"/>
                <w:szCs w:val="22"/>
              </w:rPr>
              <w:t xml:space="preserve">n/a </w:t>
            </w:r>
          </w:p>
        </w:tc>
      </w:tr>
      <w:tr w:rsidR="002B576E" w:rsidTr="002B576E">
        <w:tc>
          <w:tcPr>
            <w:tcW w:w="5228" w:type="dxa"/>
          </w:tcPr>
          <w:p w:rsidR="002B576E" w:rsidRDefault="002B576E" w:rsidP="00F34404">
            <w:pPr>
              <w:pStyle w:val="Default"/>
              <w:rPr>
                <w:rFonts w:ascii="SassoonPrimaryInfant" w:hAnsi="SassoonPrimaryInfant"/>
                <w:sz w:val="22"/>
                <w:szCs w:val="22"/>
              </w:rPr>
            </w:pPr>
            <w:r w:rsidRPr="002B576E">
              <w:rPr>
                <w:rFonts w:ascii="SassoonPrimaryInfant" w:hAnsi="SassoonPrimaryInfant"/>
                <w:sz w:val="20"/>
                <w:szCs w:val="20"/>
              </w:rPr>
              <w:t>What lessons did you learn?</w:t>
            </w:r>
          </w:p>
        </w:tc>
        <w:tc>
          <w:tcPr>
            <w:tcW w:w="5228" w:type="dxa"/>
          </w:tcPr>
          <w:p w:rsidR="002B576E" w:rsidRDefault="002B576E" w:rsidP="00F34404">
            <w:pPr>
              <w:pStyle w:val="Default"/>
              <w:rPr>
                <w:rFonts w:ascii="SassoonPrimaryInfant" w:hAnsi="SassoonPrimaryInfant"/>
                <w:sz w:val="22"/>
                <w:szCs w:val="22"/>
              </w:rPr>
            </w:pPr>
            <w:r>
              <w:rPr>
                <w:rFonts w:ascii="SassoonPrimaryInfant" w:hAnsi="SassoonPrimaryInfant"/>
                <w:sz w:val="22"/>
                <w:szCs w:val="22"/>
              </w:rPr>
              <w:t>n/a</w:t>
            </w:r>
          </w:p>
        </w:tc>
      </w:tr>
      <w:tr w:rsidR="002B576E" w:rsidTr="002B576E">
        <w:tc>
          <w:tcPr>
            <w:tcW w:w="5228" w:type="dxa"/>
          </w:tcPr>
          <w:p w:rsidR="002B576E" w:rsidRDefault="002B576E" w:rsidP="00F34404">
            <w:pPr>
              <w:pStyle w:val="Default"/>
              <w:rPr>
                <w:rFonts w:ascii="SassoonPrimaryInfant" w:hAnsi="SassoonPrimaryInfant"/>
                <w:sz w:val="22"/>
                <w:szCs w:val="22"/>
              </w:rPr>
            </w:pPr>
            <w:r w:rsidRPr="002B576E">
              <w:rPr>
                <w:rFonts w:ascii="SassoonPrimaryInfant" w:hAnsi="SassoonPrimaryInfant"/>
                <w:sz w:val="20"/>
                <w:szCs w:val="20"/>
              </w:rPr>
              <w:t xml:space="preserve">What learning &amp; improvements </w:t>
            </w:r>
            <w:proofErr w:type="gramStart"/>
            <w:r w:rsidRPr="002B576E">
              <w:rPr>
                <w:rFonts w:ascii="SassoonPrimaryInfant" w:hAnsi="SassoonPrimaryInfant"/>
                <w:sz w:val="20"/>
                <w:szCs w:val="20"/>
              </w:rPr>
              <w:t>have been put</w:t>
            </w:r>
            <w:proofErr w:type="gramEnd"/>
            <w:r w:rsidRPr="002B576E">
              <w:rPr>
                <w:rFonts w:ascii="SassoonPrimaryInfant" w:hAnsi="SassoonPrimaryInfant"/>
                <w:sz w:val="20"/>
                <w:szCs w:val="20"/>
              </w:rPr>
              <w:t xml:space="preserve"> in place as a result?</w:t>
            </w:r>
          </w:p>
        </w:tc>
        <w:tc>
          <w:tcPr>
            <w:tcW w:w="5228" w:type="dxa"/>
          </w:tcPr>
          <w:p w:rsidR="002B576E" w:rsidRDefault="002B576E" w:rsidP="00F34404">
            <w:pPr>
              <w:pStyle w:val="Default"/>
              <w:rPr>
                <w:rFonts w:ascii="SassoonPrimaryInfant" w:hAnsi="SassoonPrimaryInfant"/>
                <w:sz w:val="22"/>
                <w:szCs w:val="22"/>
              </w:rPr>
            </w:pPr>
            <w:r>
              <w:rPr>
                <w:rFonts w:ascii="SassoonPrimaryInfant" w:hAnsi="SassoonPrimaryInfant"/>
                <w:sz w:val="22"/>
                <w:szCs w:val="22"/>
              </w:rPr>
              <w:t>n/a</w:t>
            </w:r>
          </w:p>
        </w:tc>
      </w:tr>
      <w:tr w:rsidR="002B576E" w:rsidTr="002B576E">
        <w:tc>
          <w:tcPr>
            <w:tcW w:w="5228" w:type="dxa"/>
          </w:tcPr>
          <w:p w:rsidR="002B576E" w:rsidRDefault="002B576E" w:rsidP="00F34404">
            <w:pPr>
              <w:pStyle w:val="Default"/>
              <w:rPr>
                <w:rFonts w:ascii="SassoonPrimaryInfant" w:hAnsi="SassoonPrimaryInfant"/>
                <w:sz w:val="22"/>
                <w:szCs w:val="22"/>
              </w:rPr>
            </w:pPr>
            <w:r w:rsidRPr="002B576E">
              <w:rPr>
                <w:rFonts w:ascii="SassoonPrimaryInfant" w:hAnsi="SassoonPrimaryInfant"/>
                <w:sz w:val="20"/>
                <w:szCs w:val="20"/>
              </w:rPr>
              <w:t>Did this result is a change / update to your duty of candour policy / procedure?</w:t>
            </w:r>
          </w:p>
        </w:tc>
        <w:tc>
          <w:tcPr>
            <w:tcW w:w="5228" w:type="dxa"/>
          </w:tcPr>
          <w:p w:rsidR="002B576E" w:rsidRDefault="002B576E" w:rsidP="00F34404">
            <w:pPr>
              <w:pStyle w:val="Default"/>
              <w:rPr>
                <w:rFonts w:ascii="SassoonPrimaryInfant" w:hAnsi="SassoonPrimaryInfant"/>
                <w:sz w:val="22"/>
                <w:szCs w:val="22"/>
              </w:rPr>
            </w:pPr>
            <w:r>
              <w:rPr>
                <w:rFonts w:ascii="SassoonPrimaryInfant" w:hAnsi="SassoonPrimaryInfant"/>
                <w:sz w:val="22"/>
                <w:szCs w:val="22"/>
              </w:rPr>
              <w:t>n/a</w:t>
            </w:r>
          </w:p>
        </w:tc>
      </w:tr>
      <w:tr w:rsidR="002B576E" w:rsidTr="002B576E">
        <w:tc>
          <w:tcPr>
            <w:tcW w:w="5228" w:type="dxa"/>
          </w:tcPr>
          <w:p w:rsidR="002B576E" w:rsidRDefault="002B576E" w:rsidP="00F34404">
            <w:pPr>
              <w:pStyle w:val="Default"/>
              <w:rPr>
                <w:rFonts w:ascii="SassoonPrimaryInfant" w:hAnsi="SassoonPrimaryInfant"/>
                <w:sz w:val="22"/>
                <w:szCs w:val="22"/>
              </w:rPr>
            </w:pPr>
            <w:r w:rsidRPr="002B576E">
              <w:rPr>
                <w:rFonts w:ascii="SassoonPrimaryInfant" w:hAnsi="SassoonPrimaryInfant"/>
                <w:sz w:val="20"/>
                <w:szCs w:val="20"/>
              </w:rPr>
              <w:t>How did you share lessons learned and who with?</w:t>
            </w:r>
          </w:p>
        </w:tc>
        <w:tc>
          <w:tcPr>
            <w:tcW w:w="5228" w:type="dxa"/>
          </w:tcPr>
          <w:p w:rsidR="002B576E" w:rsidRDefault="002B576E" w:rsidP="00F34404">
            <w:pPr>
              <w:pStyle w:val="Default"/>
              <w:rPr>
                <w:rFonts w:ascii="SassoonPrimaryInfant" w:hAnsi="SassoonPrimaryInfant"/>
                <w:sz w:val="22"/>
                <w:szCs w:val="22"/>
              </w:rPr>
            </w:pPr>
            <w:r>
              <w:rPr>
                <w:rFonts w:ascii="SassoonPrimaryInfant" w:hAnsi="SassoonPrimaryInfant"/>
                <w:sz w:val="22"/>
                <w:szCs w:val="22"/>
              </w:rPr>
              <w:t>n/a</w:t>
            </w:r>
          </w:p>
        </w:tc>
      </w:tr>
      <w:tr w:rsidR="002B576E" w:rsidTr="002B576E">
        <w:tc>
          <w:tcPr>
            <w:tcW w:w="5228" w:type="dxa"/>
          </w:tcPr>
          <w:p w:rsidR="002B576E" w:rsidRDefault="002B576E" w:rsidP="00F34404">
            <w:pPr>
              <w:pStyle w:val="Default"/>
              <w:rPr>
                <w:rFonts w:ascii="SassoonPrimaryInfant" w:hAnsi="SassoonPrimaryInfant"/>
                <w:sz w:val="22"/>
                <w:szCs w:val="22"/>
              </w:rPr>
            </w:pPr>
            <w:proofErr w:type="gramStart"/>
            <w:r w:rsidRPr="002B576E">
              <w:rPr>
                <w:rFonts w:ascii="SassoonPrimaryInfant" w:hAnsi="SassoonPrimaryInfant"/>
                <w:sz w:val="20"/>
                <w:szCs w:val="20"/>
              </w:rPr>
              <w:t>Could any further improvements be made</w:t>
            </w:r>
            <w:proofErr w:type="gramEnd"/>
            <w:r w:rsidRPr="002B576E">
              <w:rPr>
                <w:rFonts w:ascii="SassoonPrimaryInfant" w:hAnsi="SassoonPrimaryInfant"/>
                <w:sz w:val="20"/>
                <w:szCs w:val="20"/>
              </w:rPr>
              <w:t>?</w:t>
            </w:r>
          </w:p>
        </w:tc>
        <w:tc>
          <w:tcPr>
            <w:tcW w:w="5228" w:type="dxa"/>
          </w:tcPr>
          <w:p w:rsidR="002B576E" w:rsidRDefault="002B576E" w:rsidP="00F34404">
            <w:pPr>
              <w:pStyle w:val="Default"/>
              <w:rPr>
                <w:rFonts w:ascii="SassoonPrimaryInfant" w:hAnsi="SassoonPrimaryInfant"/>
                <w:sz w:val="22"/>
                <w:szCs w:val="22"/>
              </w:rPr>
            </w:pPr>
            <w:r>
              <w:rPr>
                <w:rFonts w:ascii="SassoonPrimaryInfant" w:hAnsi="SassoonPrimaryInfant"/>
                <w:sz w:val="22"/>
                <w:szCs w:val="22"/>
              </w:rPr>
              <w:t>n/a</w:t>
            </w:r>
          </w:p>
        </w:tc>
      </w:tr>
      <w:tr w:rsidR="002B576E" w:rsidTr="002B576E">
        <w:tc>
          <w:tcPr>
            <w:tcW w:w="5228" w:type="dxa"/>
          </w:tcPr>
          <w:p w:rsidR="002B576E" w:rsidRDefault="002B576E" w:rsidP="00F34404">
            <w:pPr>
              <w:pStyle w:val="Default"/>
              <w:rPr>
                <w:rFonts w:ascii="SassoonPrimaryInfant" w:hAnsi="SassoonPrimaryInfant"/>
                <w:sz w:val="22"/>
                <w:szCs w:val="22"/>
              </w:rPr>
            </w:pPr>
            <w:r w:rsidRPr="002B576E">
              <w:rPr>
                <w:rFonts w:ascii="SassoonPrimaryInfant" w:hAnsi="SassoonPrimaryInfant"/>
                <w:sz w:val="20"/>
                <w:szCs w:val="20"/>
              </w:rPr>
              <w:t>What systems do you have in place to support staff to provide an apology in a person-centred way and how do you support staff to enable them to do this?</w:t>
            </w:r>
          </w:p>
        </w:tc>
        <w:tc>
          <w:tcPr>
            <w:tcW w:w="5228" w:type="dxa"/>
          </w:tcPr>
          <w:p w:rsidR="002B576E" w:rsidRDefault="002B576E" w:rsidP="00F34404">
            <w:pPr>
              <w:pStyle w:val="Default"/>
              <w:rPr>
                <w:rFonts w:ascii="SassoonPrimaryInfant" w:hAnsi="SassoonPrimaryInfant"/>
                <w:sz w:val="22"/>
                <w:szCs w:val="22"/>
              </w:rPr>
            </w:pPr>
            <w:r>
              <w:rPr>
                <w:rFonts w:ascii="SassoonPrimaryInfant" w:hAnsi="SassoonPrimaryInfant"/>
                <w:sz w:val="22"/>
                <w:szCs w:val="22"/>
              </w:rPr>
              <w:t>n/a</w:t>
            </w:r>
          </w:p>
        </w:tc>
      </w:tr>
      <w:tr w:rsidR="002B576E" w:rsidTr="002B576E">
        <w:tc>
          <w:tcPr>
            <w:tcW w:w="5228" w:type="dxa"/>
          </w:tcPr>
          <w:p w:rsidR="002B576E" w:rsidRPr="002B576E" w:rsidRDefault="002B576E" w:rsidP="002B576E">
            <w:pPr>
              <w:pStyle w:val="Default"/>
              <w:rPr>
                <w:rFonts w:ascii="SassoonPrimaryInfant" w:hAnsi="SassoonPrimaryInfant"/>
                <w:sz w:val="20"/>
                <w:szCs w:val="20"/>
              </w:rPr>
            </w:pPr>
            <w:r w:rsidRPr="002B576E">
              <w:rPr>
                <w:rFonts w:ascii="SassoonPrimaryInfant" w:hAnsi="SassoonPrimaryInfant"/>
                <w:sz w:val="20"/>
                <w:szCs w:val="20"/>
              </w:rPr>
              <w:t xml:space="preserve">What support do you have available for people involved in invoking the procedure and those who might be affected? </w:t>
            </w:r>
          </w:p>
        </w:tc>
        <w:tc>
          <w:tcPr>
            <w:tcW w:w="5228" w:type="dxa"/>
          </w:tcPr>
          <w:p w:rsidR="002B576E" w:rsidRDefault="005275EB" w:rsidP="002B576E">
            <w:pPr>
              <w:pStyle w:val="Default"/>
              <w:rPr>
                <w:rFonts w:ascii="SassoonPrimaryInfant" w:hAnsi="SassoonPrimaryInfant"/>
                <w:sz w:val="22"/>
                <w:szCs w:val="22"/>
              </w:rPr>
            </w:pPr>
            <w:r>
              <w:rPr>
                <w:rFonts w:ascii="SassoonPrimaryInfant" w:hAnsi="SassoonPrimaryInfant"/>
                <w:sz w:val="22"/>
                <w:szCs w:val="22"/>
              </w:rPr>
              <w:t>n/a</w:t>
            </w:r>
          </w:p>
        </w:tc>
      </w:tr>
      <w:tr w:rsidR="002B576E" w:rsidTr="002B576E">
        <w:tc>
          <w:tcPr>
            <w:tcW w:w="5228" w:type="dxa"/>
          </w:tcPr>
          <w:p w:rsidR="002B576E" w:rsidRPr="002B576E" w:rsidRDefault="002B576E" w:rsidP="002B576E">
            <w:pPr>
              <w:pStyle w:val="Default"/>
              <w:rPr>
                <w:rFonts w:ascii="SassoonPrimaryInfant" w:hAnsi="SassoonPrimaryInfant"/>
                <w:sz w:val="20"/>
                <w:szCs w:val="20"/>
              </w:rPr>
            </w:pPr>
            <w:r w:rsidRPr="002B576E">
              <w:rPr>
                <w:rFonts w:ascii="SassoonPrimaryInfant" w:hAnsi="SassoonPrimaryInfant"/>
                <w:sz w:val="20"/>
                <w:szCs w:val="20"/>
              </w:rPr>
              <w:lastRenderedPageBreak/>
              <w:t>Please note anything else that you feel may be applicable to report.</w:t>
            </w:r>
          </w:p>
        </w:tc>
        <w:tc>
          <w:tcPr>
            <w:tcW w:w="5228" w:type="dxa"/>
          </w:tcPr>
          <w:p w:rsidR="002B576E" w:rsidRDefault="005275EB" w:rsidP="002B576E">
            <w:pPr>
              <w:pStyle w:val="Default"/>
              <w:rPr>
                <w:rFonts w:ascii="SassoonPrimaryInfant" w:hAnsi="SassoonPrimaryInfant"/>
                <w:sz w:val="22"/>
                <w:szCs w:val="22"/>
              </w:rPr>
            </w:pPr>
            <w:r>
              <w:rPr>
                <w:rFonts w:ascii="SassoonPrimaryInfant" w:hAnsi="SassoonPrimaryInfant"/>
                <w:sz w:val="22"/>
                <w:szCs w:val="22"/>
              </w:rPr>
              <w:t>n/a</w:t>
            </w:r>
          </w:p>
        </w:tc>
      </w:tr>
    </w:tbl>
    <w:p w:rsidR="00F34404" w:rsidRPr="002B576E" w:rsidRDefault="00F34404" w:rsidP="00F34404">
      <w:pPr>
        <w:pStyle w:val="Default"/>
        <w:rPr>
          <w:rFonts w:ascii="SassoonPrimaryInfant" w:hAnsi="SassoonPrimaryInfant"/>
          <w:sz w:val="22"/>
          <w:szCs w:val="22"/>
        </w:rPr>
      </w:pPr>
    </w:p>
    <w:p w:rsidR="005275EB" w:rsidRDefault="005275EB" w:rsidP="005275EB">
      <w:pPr>
        <w:pStyle w:val="Pa1"/>
        <w:spacing w:before="40"/>
        <w:jc w:val="both"/>
        <w:rPr>
          <w:rFonts w:ascii="SassoonPrimaryInfant" w:hAnsi="SassoonPrimaryInfant" w:cs="Roboto"/>
          <w:b/>
          <w:bCs/>
          <w:color w:val="000000"/>
          <w:sz w:val="26"/>
          <w:szCs w:val="26"/>
        </w:rPr>
      </w:pPr>
      <w:r w:rsidRPr="005275EB">
        <w:rPr>
          <w:rFonts w:ascii="SassoonPrimaryInfant" w:hAnsi="SassoonPrimaryInfant" w:cs="Roboto"/>
          <w:b/>
          <w:bCs/>
          <w:color w:val="000000"/>
          <w:sz w:val="26"/>
          <w:szCs w:val="26"/>
        </w:rPr>
        <w:t xml:space="preserve">Information about our policies and procedures </w:t>
      </w:r>
    </w:p>
    <w:p w:rsidR="005275EB" w:rsidRPr="005275EB" w:rsidRDefault="005275EB" w:rsidP="005275EB">
      <w:pPr>
        <w:pStyle w:val="Default"/>
      </w:pPr>
    </w:p>
    <w:p w:rsidR="005275EB" w:rsidRPr="005275EB" w:rsidRDefault="005275EB" w:rsidP="005275EB">
      <w:pPr>
        <w:pStyle w:val="Pa2"/>
        <w:spacing w:after="160"/>
        <w:jc w:val="both"/>
        <w:rPr>
          <w:rFonts w:ascii="SassoonPrimaryInfant" w:hAnsi="SassoonPrimaryInfant" w:cs="Roboto"/>
          <w:color w:val="000000"/>
          <w:sz w:val="22"/>
          <w:szCs w:val="22"/>
        </w:rPr>
      </w:pPr>
      <w:r w:rsidRPr="005275EB">
        <w:rPr>
          <w:rFonts w:ascii="SassoonPrimaryInfant" w:hAnsi="SassoonPrimaryInfant" w:cs="Roboto"/>
          <w:color w:val="000000"/>
          <w:sz w:val="22"/>
          <w:szCs w:val="22"/>
        </w:rPr>
        <w:t xml:space="preserve">If an incident occurs that triggers duty of candour, staff will report it to their Senior Management and Leadership Team or Manager. They will notify the parents/carers of the child as soon as possible and inform the Care Inspectorate. A review will be carried out into the circumstances of the incident and to allow everyone involved </w:t>
      </w:r>
      <w:proofErr w:type="gramStart"/>
      <w:r w:rsidRPr="005275EB">
        <w:rPr>
          <w:rFonts w:ascii="SassoonPrimaryInfant" w:hAnsi="SassoonPrimaryInfant" w:cs="Roboto"/>
          <w:color w:val="000000"/>
          <w:sz w:val="22"/>
          <w:szCs w:val="22"/>
        </w:rPr>
        <w:t>to reflect</w:t>
      </w:r>
      <w:proofErr w:type="gramEnd"/>
      <w:r w:rsidRPr="005275EB">
        <w:rPr>
          <w:rFonts w:ascii="SassoonPrimaryInfant" w:hAnsi="SassoonPrimaryInfant" w:cs="Roboto"/>
          <w:color w:val="000000"/>
          <w:sz w:val="22"/>
          <w:szCs w:val="22"/>
        </w:rPr>
        <w:t xml:space="preserve"> on what happened and identify any changes for the future. All new staff undertake training in duty of candour as part of their induction. Pastoral support is offered to all staff, parents/carers and children involved in a duty of candour incident as it is recognised that this can be an upsetting experience. </w:t>
      </w:r>
    </w:p>
    <w:p w:rsidR="005275EB" w:rsidRPr="005275EB" w:rsidRDefault="005275EB" w:rsidP="005275EB">
      <w:pPr>
        <w:pStyle w:val="Pa1"/>
        <w:spacing w:before="40"/>
        <w:jc w:val="both"/>
        <w:rPr>
          <w:rFonts w:ascii="SassoonPrimaryInfant" w:hAnsi="SassoonPrimaryInfant" w:cs="Roboto"/>
          <w:color w:val="000000"/>
          <w:sz w:val="26"/>
          <w:szCs w:val="26"/>
        </w:rPr>
      </w:pPr>
      <w:r w:rsidRPr="005275EB">
        <w:rPr>
          <w:rFonts w:ascii="SassoonPrimaryInfant" w:hAnsi="SassoonPrimaryInfant" w:cs="Roboto"/>
          <w:b/>
          <w:bCs/>
          <w:color w:val="000000"/>
          <w:sz w:val="26"/>
          <w:szCs w:val="26"/>
        </w:rPr>
        <w:t xml:space="preserve">What changed </w:t>
      </w:r>
      <w:proofErr w:type="gramStart"/>
      <w:r w:rsidRPr="005275EB">
        <w:rPr>
          <w:rFonts w:ascii="SassoonPrimaryInfant" w:hAnsi="SassoonPrimaryInfant" w:cs="Roboto"/>
          <w:b/>
          <w:bCs/>
          <w:color w:val="000000"/>
          <w:sz w:val="26"/>
          <w:szCs w:val="26"/>
        </w:rPr>
        <w:t>as a result</w:t>
      </w:r>
      <w:proofErr w:type="gramEnd"/>
      <w:r w:rsidRPr="005275EB">
        <w:rPr>
          <w:rFonts w:ascii="SassoonPrimaryInfant" w:hAnsi="SassoonPrimaryInfant" w:cs="Roboto"/>
          <w:b/>
          <w:bCs/>
          <w:color w:val="000000"/>
          <w:sz w:val="26"/>
          <w:szCs w:val="26"/>
        </w:rPr>
        <w:t xml:space="preserve"> of any duty of candour incidents? </w:t>
      </w:r>
    </w:p>
    <w:p w:rsidR="005275EB" w:rsidRDefault="005275EB" w:rsidP="005275EB">
      <w:pPr>
        <w:pStyle w:val="Pa2"/>
        <w:spacing w:after="160"/>
        <w:jc w:val="both"/>
        <w:rPr>
          <w:rFonts w:ascii="SassoonPrimaryInfant" w:hAnsi="SassoonPrimaryInfant" w:cs="Roboto"/>
          <w:color w:val="000000"/>
          <w:sz w:val="22"/>
          <w:szCs w:val="22"/>
        </w:rPr>
      </w:pPr>
      <w:r>
        <w:rPr>
          <w:rFonts w:ascii="SassoonPrimaryInfant" w:hAnsi="SassoonPrimaryInfant" w:cs="Roboto"/>
          <w:color w:val="000000"/>
          <w:sz w:val="22"/>
          <w:szCs w:val="22"/>
        </w:rPr>
        <w:t xml:space="preserve">There have been no </w:t>
      </w:r>
      <w:proofErr w:type="gramStart"/>
      <w:r>
        <w:rPr>
          <w:rFonts w:ascii="SassoonPrimaryInfant" w:hAnsi="SassoonPrimaryInfant" w:cs="Roboto"/>
          <w:color w:val="000000"/>
          <w:sz w:val="22"/>
          <w:szCs w:val="22"/>
        </w:rPr>
        <w:t>incidents which</w:t>
      </w:r>
      <w:proofErr w:type="gramEnd"/>
      <w:r>
        <w:rPr>
          <w:rFonts w:ascii="SassoonPrimaryInfant" w:hAnsi="SassoonPrimaryInfant" w:cs="Roboto"/>
          <w:color w:val="000000"/>
          <w:sz w:val="22"/>
          <w:szCs w:val="22"/>
        </w:rPr>
        <w:t xml:space="preserve"> triggered Duty of Candour in this time.</w:t>
      </w:r>
    </w:p>
    <w:p w:rsidR="005275EB" w:rsidRDefault="005275EB" w:rsidP="005275EB">
      <w:pPr>
        <w:pStyle w:val="Default"/>
      </w:pPr>
    </w:p>
    <w:p w:rsidR="005275EB" w:rsidRPr="005275EB" w:rsidRDefault="005275EB" w:rsidP="005275EB">
      <w:pPr>
        <w:pStyle w:val="Default"/>
        <w:rPr>
          <w:rFonts w:ascii="SassoonPrimaryInfant" w:hAnsi="SassoonPrimaryInfant"/>
        </w:rPr>
      </w:pPr>
      <w:r w:rsidRPr="005275EB">
        <w:rPr>
          <w:rFonts w:ascii="SassoonPrimaryInfant" w:hAnsi="SassoonPrimaryInfant"/>
        </w:rPr>
        <w:t>Andrea Henderson 10</w:t>
      </w:r>
      <w:r w:rsidRPr="005275EB">
        <w:rPr>
          <w:rFonts w:ascii="SassoonPrimaryInfant" w:hAnsi="SassoonPrimaryInfant"/>
          <w:vertAlign w:val="superscript"/>
        </w:rPr>
        <w:t>th</w:t>
      </w:r>
      <w:r w:rsidRPr="005275EB">
        <w:rPr>
          <w:rFonts w:ascii="SassoonPrimaryInfant" w:hAnsi="SassoonPrimaryInfant"/>
        </w:rPr>
        <w:t xml:space="preserve"> January 2022 </w:t>
      </w:r>
    </w:p>
    <w:sectPr w:rsidR="005275EB" w:rsidRPr="005275EB" w:rsidSect="00E958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04"/>
    <w:rsid w:val="002B576E"/>
    <w:rsid w:val="00323E5C"/>
    <w:rsid w:val="005275EB"/>
    <w:rsid w:val="005D5968"/>
    <w:rsid w:val="006B1F57"/>
    <w:rsid w:val="00E9580A"/>
    <w:rsid w:val="00F34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A2F7"/>
  <w15:chartTrackingRefBased/>
  <w15:docId w15:val="{1FA5C5CB-424F-4EC8-9EA6-B7210616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40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3440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B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5275EB"/>
    <w:pPr>
      <w:spacing w:line="261" w:lineRule="atLeast"/>
    </w:pPr>
    <w:rPr>
      <w:rFonts w:ascii="Roboto" w:hAnsi="Roboto" w:cstheme="minorBidi"/>
      <w:color w:val="auto"/>
    </w:rPr>
  </w:style>
  <w:style w:type="paragraph" w:customStyle="1" w:styleId="Pa2">
    <w:name w:val="Pa2"/>
    <w:basedOn w:val="Default"/>
    <w:next w:val="Default"/>
    <w:uiPriority w:val="99"/>
    <w:rsid w:val="005275EB"/>
    <w:pPr>
      <w:spacing w:line="221" w:lineRule="atLeast"/>
    </w:pPr>
    <w:rPr>
      <w:rFonts w:ascii="Roboto" w:hAnsi="Robot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605801">
      <w:bodyDiv w:val="1"/>
      <w:marLeft w:val="0"/>
      <w:marRight w:val="0"/>
      <w:marTop w:val="0"/>
      <w:marBottom w:val="0"/>
      <w:divBdr>
        <w:top w:val="none" w:sz="0" w:space="0" w:color="auto"/>
        <w:left w:val="none" w:sz="0" w:space="0" w:color="auto"/>
        <w:bottom w:val="none" w:sz="0" w:space="0" w:color="auto"/>
        <w:right w:val="none" w:sz="0" w:space="0" w:color="auto"/>
      </w:divBdr>
    </w:div>
    <w:div w:id="12972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Andrea@Dunrossness Primary School</dc:creator>
  <cp:keywords/>
  <dc:description/>
  <cp:lastModifiedBy>Henderson Andrea@Dunrossness Primary School</cp:lastModifiedBy>
  <cp:revision>2</cp:revision>
  <dcterms:created xsi:type="dcterms:W3CDTF">2022-01-10T12:13:00Z</dcterms:created>
  <dcterms:modified xsi:type="dcterms:W3CDTF">2022-01-10T13:02:00Z</dcterms:modified>
</cp:coreProperties>
</file>