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6A" w:rsidRPr="00A81348" w:rsidRDefault="00822FDF" w:rsidP="00D34E6A">
      <w:pPr>
        <w:shd w:val="clear" w:color="auto" w:fill="0070C0"/>
        <w:jc w:val="center"/>
        <w:rPr>
          <w:rFonts w:ascii="Century Gothic" w:hAnsi="Century Gothic"/>
          <w:color w:val="FFFFFF" w:themeColor="background1"/>
          <w:sz w:val="32"/>
          <w:szCs w:val="32"/>
        </w:rP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406400</wp:posOffset>
            </wp:positionV>
            <wp:extent cx="1758950" cy="1343660"/>
            <wp:effectExtent l="0" t="0" r="0" b="8890"/>
            <wp:wrapSquare wrapText="bothSides"/>
            <wp:docPr id="1" name="Picture 1" descr="Logo large border w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arge border wf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8950"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6A" w:rsidRPr="00A81348">
        <w:rPr>
          <w:rFonts w:ascii="Century Gothic" w:hAnsi="Century Gothic"/>
          <w:color w:val="FFFFFF" w:themeColor="background1"/>
          <w:sz w:val="32"/>
          <w:szCs w:val="32"/>
        </w:rPr>
        <w:t>Troon Primary School</w:t>
      </w:r>
    </w:p>
    <w:p w:rsidR="00822FDF" w:rsidRDefault="00822FDF" w:rsidP="00D34E6A">
      <w:pPr>
        <w:tabs>
          <w:tab w:val="left" w:pos="5573"/>
        </w:tabs>
        <w:spacing w:after="0"/>
        <w:jc w:val="center"/>
        <w:rPr>
          <w:rFonts w:ascii="Century Gothic" w:hAnsi="Century Gothic"/>
          <w:b/>
          <w:sz w:val="22"/>
          <w:szCs w:val="22"/>
        </w:rPr>
      </w:pPr>
      <w:bookmarkStart w:id="0" w:name="_GoBack"/>
      <w:bookmarkEnd w:id="0"/>
    </w:p>
    <w:p w:rsidR="00822FDF" w:rsidRDefault="00822FDF" w:rsidP="00D34E6A">
      <w:pPr>
        <w:tabs>
          <w:tab w:val="left" w:pos="5573"/>
        </w:tabs>
        <w:spacing w:after="0"/>
        <w:jc w:val="center"/>
        <w:rPr>
          <w:rFonts w:ascii="Century Gothic" w:hAnsi="Century Gothic"/>
          <w:b/>
          <w:sz w:val="22"/>
          <w:szCs w:val="22"/>
        </w:rPr>
      </w:pPr>
    </w:p>
    <w:p w:rsidR="00822FDF" w:rsidRDefault="00822FDF" w:rsidP="00D34E6A">
      <w:pPr>
        <w:tabs>
          <w:tab w:val="left" w:pos="5573"/>
        </w:tabs>
        <w:spacing w:after="0"/>
        <w:jc w:val="center"/>
        <w:rPr>
          <w:rFonts w:ascii="Century Gothic" w:hAnsi="Century Gothic"/>
          <w:b/>
          <w:sz w:val="22"/>
          <w:szCs w:val="22"/>
        </w:rPr>
      </w:pPr>
    </w:p>
    <w:p w:rsidR="00822FDF" w:rsidRDefault="00822FDF" w:rsidP="00D34E6A">
      <w:pPr>
        <w:tabs>
          <w:tab w:val="left" w:pos="5573"/>
        </w:tabs>
        <w:spacing w:after="0"/>
        <w:jc w:val="center"/>
        <w:rPr>
          <w:rFonts w:ascii="Century Gothic" w:hAnsi="Century Gothic"/>
          <w:b/>
          <w:sz w:val="22"/>
          <w:szCs w:val="22"/>
        </w:rPr>
      </w:pPr>
    </w:p>
    <w:p w:rsidR="00822FDF" w:rsidRDefault="00822FDF" w:rsidP="00D34E6A">
      <w:pPr>
        <w:tabs>
          <w:tab w:val="left" w:pos="5573"/>
        </w:tabs>
        <w:spacing w:after="0"/>
        <w:jc w:val="center"/>
        <w:rPr>
          <w:rFonts w:ascii="Century Gothic" w:hAnsi="Century Gothic"/>
          <w:b/>
          <w:sz w:val="22"/>
          <w:szCs w:val="22"/>
        </w:rPr>
      </w:pPr>
    </w:p>
    <w:p w:rsidR="00822FDF" w:rsidRDefault="00822FDF" w:rsidP="00D34E6A">
      <w:pPr>
        <w:tabs>
          <w:tab w:val="left" w:pos="5573"/>
        </w:tabs>
        <w:spacing w:after="0"/>
        <w:jc w:val="center"/>
        <w:rPr>
          <w:rFonts w:ascii="Century Gothic" w:hAnsi="Century Gothic"/>
          <w:b/>
          <w:sz w:val="22"/>
          <w:szCs w:val="22"/>
        </w:rPr>
      </w:pPr>
    </w:p>
    <w:p w:rsidR="00822FDF" w:rsidRDefault="00822FDF" w:rsidP="00D34E6A">
      <w:pPr>
        <w:tabs>
          <w:tab w:val="left" w:pos="5573"/>
        </w:tabs>
        <w:spacing w:after="0"/>
        <w:jc w:val="center"/>
        <w:rPr>
          <w:rFonts w:ascii="Century Gothic" w:hAnsi="Century Gothic"/>
          <w:b/>
          <w:sz w:val="22"/>
          <w:szCs w:val="22"/>
        </w:rPr>
      </w:pPr>
    </w:p>
    <w:p w:rsidR="00822FDF" w:rsidRDefault="00C70DB6" w:rsidP="00822FDF">
      <w:pPr>
        <w:tabs>
          <w:tab w:val="left" w:pos="5573"/>
        </w:tabs>
        <w:spacing w:after="0"/>
        <w:jc w:val="center"/>
        <w:rPr>
          <w:rFonts w:ascii="Century Gothic" w:hAnsi="Century Gothic"/>
          <w:b/>
          <w:sz w:val="22"/>
          <w:szCs w:val="22"/>
        </w:rPr>
      </w:pPr>
      <w:r w:rsidRPr="00A81348">
        <w:rPr>
          <w:rFonts w:ascii="Century Gothic" w:hAnsi="Century Gothic"/>
          <w:b/>
          <w:sz w:val="22"/>
          <w:szCs w:val="22"/>
        </w:rPr>
        <w:t>Teach Your Monster to Read</w:t>
      </w:r>
    </w:p>
    <w:p w:rsidR="00822FDF" w:rsidRDefault="00822FDF" w:rsidP="00822FDF">
      <w:pPr>
        <w:tabs>
          <w:tab w:val="left" w:pos="5573"/>
        </w:tabs>
        <w:spacing w:after="0"/>
        <w:jc w:val="center"/>
        <w:rPr>
          <w:rFonts w:ascii="Century Gothic" w:hAnsi="Century Gothic"/>
          <w:sz w:val="22"/>
          <w:szCs w:val="22"/>
        </w:rPr>
      </w:pPr>
    </w:p>
    <w:p w:rsidR="00C70DB6" w:rsidRPr="00CD11DA" w:rsidRDefault="00C70DB6" w:rsidP="00A81348">
      <w:pPr>
        <w:tabs>
          <w:tab w:val="left" w:pos="5573"/>
        </w:tabs>
        <w:spacing w:after="0"/>
        <w:rPr>
          <w:rFonts w:ascii="Century Gothic" w:hAnsi="Century Gothic"/>
          <w:sz w:val="22"/>
          <w:szCs w:val="22"/>
        </w:rPr>
      </w:pPr>
      <w:r w:rsidRPr="00CD11DA">
        <w:rPr>
          <w:rFonts w:ascii="Century Gothic" w:hAnsi="Century Gothic"/>
          <w:sz w:val="22"/>
          <w:szCs w:val="22"/>
        </w:rPr>
        <w:t xml:space="preserve">Teach your monster to read is a fantastic website to consolidate early sounds, blends and spelling.  It is a fun and interactive site which is games based. The </w:t>
      </w:r>
      <w:r w:rsidR="00A81348" w:rsidRPr="00CD11DA">
        <w:rPr>
          <w:rFonts w:ascii="Century Gothic" w:hAnsi="Century Gothic"/>
          <w:sz w:val="22"/>
          <w:szCs w:val="22"/>
        </w:rPr>
        <w:t>programme is progressive and your child can work through at their own pace.</w:t>
      </w:r>
    </w:p>
    <w:p w:rsidR="00A81348" w:rsidRPr="00CD11DA" w:rsidRDefault="00A81348" w:rsidP="00A81348">
      <w:pPr>
        <w:tabs>
          <w:tab w:val="left" w:pos="5573"/>
        </w:tabs>
        <w:spacing w:after="0"/>
        <w:rPr>
          <w:rFonts w:ascii="Century Gothic" w:hAnsi="Century Gothic"/>
          <w:sz w:val="22"/>
          <w:szCs w:val="22"/>
        </w:rPr>
      </w:pPr>
    </w:p>
    <w:p w:rsidR="00A81348" w:rsidRPr="00CD11DA" w:rsidRDefault="00A81348" w:rsidP="00A81348">
      <w:pPr>
        <w:tabs>
          <w:tab w:val="left" w:pos="5573"/>
        </w:tabs>
        <w:spacing w:after="0"/>
        <w:rPr>
          <w:rFonts w:ascii="Century Gothic" w:hAnsi="Century Gothic"/>
          <w:sz w:val="22"/>
          <w:szCs w:val="22"/>
        </w:rPr>
      </w:pPr>
      <w:r w:rsidRPr="00CD11DA">
        <w:rPr>
          <w:rFonts w:ascii="Century Gothic" w:hAnsi="Century Gothic"/>
          <w:sz w:val="22"/>
          <w:szCs w:val="22"/>
        </w:rPr>
        <w:t xml:space="preserve">By using a laptop or desktop you can choose to sign your child up and </w:t>
      </w:r>
      <w:r w:rsidR="00CD11DA" w:rsidRPr="00CD11DA">
        <w:rPr>
          <w:rFonts w:ascii="Century Gothic" w:hAnsi="Century Gothic"/>
          <w:sz w:val="22"/>
          <w:szCs w:val="22"/>
        </w:rPr>
        <w:t xml:space="preserve">have free access to the whole site.  Please be aware that the website does require you to sign up and we would suggest you consider whether you are happy to do this.  You can set up your child’s account using initials.  </w:t>
      </w:r>
      <w:r w:rsidR="00CD11DA" w:rsidRPr="00300EAF">
        <w:rPr>
          <w:rFonts w:ascii="Century Gothic" w:hAnsi="Century Gothic"/>
          <w:sz w:val="22"/>
          <w:szCs w:val="22"/>
        </w:rPr>
        <w:t>SAC has authorised</w:t>
      </w:r>
      <w:r w:rsidR="008523B7" w:rsidRPr="00300EAF">
        <w:rPr>
          <w:rFonts w:ascii="Century Gothic" w:hAnsi="Century Gothic"/>
          <w:sz w:val="22"/>
          <w:szCs w:val="22"/>
        </w:rPr>
        <w:t xml:space="preserve"> this site</w:t>
      </w:r>
      <w:r w:rsidR="00CD11DA" w:rsidRPr="00300EAF">
        <w:rPr>
          <w:rFonts w:ascii="Century Gothic" w:hAnsi="Century Gothic"/>
          <w:sz w:val="22"/>
          <w:szCs w:val="22"/>
        </w:rPr>
        <w:t xml:space="preserve"> as it meets GDPR compliance. Below is a link to the user</w:t>
      </w:r>
      <w:r w:rsidR="00CD11DA" w:rsidRPr="00CD11DA">
        <w:rPr>
          <w:rFonts w:ascii="Century Gothic" w:hAnsi="Century Gothic"/>
          <w:sz w:val="22"/>
          <w:szCs w:val="22"/>
        </w:rPr>
        <w:t xml:space="preserve"> agreement:</w:t>
      </w:r>
    </w:p>
    <w:p w:rsidR="00CD11DA" w:rsidRPr="00CD11DA" w:rsidRDefault="00CD11DA" w:rsidP="00A81348">
      <w:pPr>
        <w:tabs>
          <w:tab w:val="left" w:pos="5573"/>
        </w:tabs>
        <w:spacing w:after="0"/>
        <w:rPr>
          <w:rFonts w:ascii="Century Gothic" w:hAnsi="Century Gothic"/>
          <w:sz w:val="22"/>
          <w:szCs w:val="22"/>
        </w:rPr>
      </w:pPr>
      <w:hyperlink r:id="rId6" w:history="1">
        <w:r w:rsidRPr="00CD11DA">
          <w:rPr>
            <w:rStyle w:val="Hyperlink"/>
            <w:rFonts w:ascii="Century Gothic" w:hAnsi="Century Gothic"/>
            <w:sz w:val="22"/>
            <w:szCs w:val="22"/>
          </w:rPr>
          <w:t>https://www.teachyourmonstertoread.com/legals</w:t>
        </w:r>
      </w:hyperlink>
    </w:p>
    <w:p w:rsidR="00CD11DA" w:rsidRPr="00CD11DA" w:rsidRDefault="00CD11DA" w:rsidP="00A81348">
      <w:pPr>
        <w:tabs>
          <w:tab w:val="left" w:pos="5573"/>
        </w:tabs>
        <w:spacing w:after="0"/>
        <w:rPr>
          <w:rFonts w:ascii="Century Gothic" w:hAnsi="Century Gothic"/>
          <w:sz w:val="22"/>
          <w:szCs w:val="22"/>
        </w:rPr>
      </w:pPr>
    </w:p>
    <w:p w:rsidR="00CD11DA" w:rsidRPr="00CD11DA" w:rsidRDefault="00CD11DA" w:rsidP="00A81348">
      <w:pPr>
        <w:tabs>
          <w:tab w:val="left" w:pos="5573"/>
        </w:tabs>
        <w:spacing w:after="0"/>
        <w:rPr>
          <w:rFonts w:ascii="Century Gothic" w:hAnsi="Century Gothic"/>
          <w:sz w:val="22"/>
          <w:szCs w:val="22"/>
        </w:rPr>
      </w:pPr>
      <w:proofErr w:type="gramStart"/>
      <w:r w:rsidRPr="00CD11DA">
        <w:rPr>
          <w:rFonts w:ascii="Century Gothic" w:hAnsi="Century Gothic"/>
          <w:sz w:val="22"/>
          <w:szCs w:val="22"/>
        </w:rPr>
        <w:t>To  investigate</w:t>
      </w:r>
      <w:proofErr w:type="gramEnd"/>
      <w:r w:rsidRPr="00CD11DA">
        <w:rPr>
          <w:rFonts w:ascii="Century Gothic" w:hAnsi="Century Gothic"/>
          <w:sz w:val="22"/>
          <w:szCs w:val="22"/>
        </w:rPr>
        <w:t xml:space="preserve"> and explore the site please use this link:</w:t>
      </w:r>
    </w:p>
    <w:p w:rsidR="00CD11DA" w:rsidRPr="00CD11DA" w:rsidRDefault="00CD11DA" w:rsidP="00A81348">
      <w:pPr>
        <w:tabs>
          <w:tab w:val="left" w:pos="5573"/>
        </w:tabs>
        <w:spacing w:after="0"/>
        <w:rPr>
          <w:rFonts w:ascii="Century Gothic" w:hAnsi="Century Gothic"/>
          <w:sz w:val="22"/>
          <w:szCs w:val="22"/>
        </w:rPr>
      </w:pPr>
      <w:hyperlink r:id="rId7" w:history="1">
        <w:r w:rsidRPr="00CD11DA">
          <w:rPr>
            <w:rStyle w:val="Hyperlink"/>
            <w:rFonts w:ascii="Century Gothic" w:hAnsi="Century Gothic"/>
            <w:sz w:val="22"/>
            <w:szCs w:val="22"/>
          </w:rPr>
          <w:t>https://www.teachyourmonstertoread.com/</w:t>
        </w:r>
      </w:hyperlink>
    </w:p>
    <w:p w:rsidR="00CD11DA" w:rsidRPr="00CD11DA" w:rsidRDefault="00CD11DA" w:rsidP="00A81348">
      <w:pPr>
        <w:tabs>
          <w:tab w:val="left" w:pos="5573"/>
        </w:tabs>
        <w:spacing w:after="0"/>
        <w:rPr>
          <w:rFonts w:ascii="Century Gothic" w:hAnsi="Century Gothic"/>
          <w:sz w:val="22"/>
          <w:szCs w:val="22"/>
        </w:rPr>
      </w:pPr>
    </w:p>
    <w:p w:rsidR="00CD11DA" w:rsidRDefault="00A81348" w:rsidP="00CD11DA">
      <w:pPr>
        <w:spacing w:after="0" w:line="240" w:lineRule="auto"/>
        <w:rPr>
          <w:rFonts w:ascii="Century Gothic" w:eastAsia="Times New Roman" w:hAnsi="Century Gothic" w:cs="Times New Roman"/>
          <w:b/>
          <w:bCs/>
          <w:color w:val="333333"/>
          <w:sz w:val="22"/>
          <w:szCs w:val="22"/>
          <w:u w:val="single"/>
          <w:lang w:eastAsia="en-GB"/>
        </w:rPr>
      </w:pPr>
      <w:r w:rsidRPr="00CD11DA">
        <w:rPr>
          <w:rFonts w:ascii="Century Gothic" w:eastAsia="Times New Roman" w:hAnsi="Century Gothic" w:cs="Times New Roman"/>
          <w:b/>
          <w:bCs/>
          <w:color w:val="333333"/>
          <w:sz w:val="22"/>
          <w:szCs w:val="22"/>
          <w:u w:val="single"/>
          <w:lang w:eastAsia="en-GB"/>
        </w:rPr>
        <w:t xml:space="preserve">First Steps </w:t>
      </w:r>
    </w:p>
    <w:p w:rsidR="00BA5ACE" w:rsidRDefault="00BA5ACE" w:rsidP="00CD11DA">
      <w:pPr>
        <w:spacing w:after="0" w:line="240" w:lineRule="auto"/>
        <w:rPr>
          <w:rFonts w:ascii="Century Gothic" w:eastAsia="Times New Roman" w:hAnsi="Century Gothic" w:cs="Times New Roman"/>
          <w:b/>
          <w:bCs/>
          <w:color w:val="333333"/>
          <w:sz w:val="22"/>
          <w:szCs w:val="22"/>
          <w:lang w:eastAsia="en-GB"/>
        </w:rPr>
      </w:pPr>
    </w:p>
    <w:p w:rsidR="00A81348" w:rsidRPr="00CD11DA" w:rsidRDefault="00A81348" w:rsidP="00CD11DA">
      <w:pPr>
        <w:spacing w:after="100" w:afterAutospacing="1" w:line="240" w:lineRule="auto"/>
        <w:rPr>
          <w:rFonts w:ascii="Century Gothic" w:eastAsia="Times New Roman" w:hAnsi="Century Gothic" w:cs="Times New Roman"/>
          <w:b/>
          <w:bCs/>
          <w:color w:val="333333"/>
          <w:sz w:val="22"/>
          <w:szCs w:val="22"/>
          <w:u w:val="single"/>
          <w:lang w:eastAsia="en-GB"/>
        </w:rPr>
      </w:pPr>
      <w:r w:rsidRPr="00CD11DA">
        <w:rPr>
          <w:rFonts w:ascii="Century Gothic" w:eastAsia="Times New Roman" w:hAnsi="Century Gothic" w:cs="Times New Roman"/>
          <w:b/>
          <w:bCs/>
          <w:color w:val="333333"/>
          <w:sz w:val="22"/>
          <w:szCs w:val="22"/>
          <w:lang w:eastAsia="en-GB"/>
        </w:rPr>
        <w:t xml:space="preserve">For children just starting to learn letters and sounds. </w:t>
      </w:r>
    </w:p>
    <w:p w:rsidR="00A81348" w:rsidRPr="00A81348" w:rsidRDefault="00A81348" w:rsidP="00CD11DA">
      <w:pPr>
        <w:spacing w:after="100" w:afterAutospacing="1"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 xml:space="preserve">First Steps gives children extra practice for whichever phonics scheme they’re using in school. </w:t>
      </w:r>
    </w:p>
    <w:p w:rsidR="00A81348" w:rsidRPr="00A81348" w:rsidRDefault="00A81348" w:rsidP="00CD11DA">
      <w:pPr>
        <w:numPr>
          <w:ilvl w:val="0"/>
          <w:numId w:val="3"/>
        </w:numPr>
        <w:spacing w:after="15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Practice for 31 letter-sound combinations:</w:t>
      </w:r>
      <w:r w:rsidRPr="00A81348">
        <w:rPr>
          <w:rFonts w:ascii="Century Gothic" w:eastAsia="Times New Roman" w:hAnsi="Century Gothic" w:cs="Times New Roman"/>
          <w:color w:val="333333"/>
          <w:sz w:val="22"/>
          <w:szCs w:val="22"/>
          <w:lang w:eastAsia="en-GB"/>
        </w:rPr>
        <w:br/>
        <w:t xml:space="preserve">s, a, t, p, </w:t>
      </w:r>
      <w:proofErr w:type="spellStart"/>
      <w:r w:rsidRPr="00A81348">
        <w:rPr>
          <w:rFonts w:ascii="Century Gothic" w:eastAsia="Times New Roman" w:hAnsi="Century Gothic" w:cs="Times New Roman"/>
          <w:color w:val="333333"/>
          <w:sz w:val="22"/>
          <w:szCs w:val="22"/>
          <w:lang w:eastAsia="en-GB"/>
        </w:rPr>
        <w:t>i</w:t>
      </w:r>
      <w:proofErr w:type="spellEnd"/>
      <w:r w:rsidRPr="00A81348">
        <w:rPr>
          <w:rFonts w:ascii="Century Gothic" w:eastAsia="Times New Roman" w:hAnsi="Century Gothic" w:cs="Times New Roman"/>
          <w:color w:val="333333"/>
          <w:sz w:val="22"/>
          <w:szCs w:val="22"/>
          <w:lang w:eastAsia="en-GB"/>
        </w:rPr>
        <w:t xml:space="preserve">, n, m, d, g, o, c, k, </w:t>
      </w:r>
      <w:proofErr w:type="spellStart"/>
      <w:r w:rsidRPr="00A81348">
        <w:rPr>
          <w:rFonts w:ascii="Century Gothic" w:eastAsia="Times New Roman" w:hAnsi="Century Gothic" w:cs="Times New Roman"/>
          <w:color w:val="333333"/>
          <w:sz w:val="22"/>
          <w:szCs w:val="22"/>
          <w:lang w:eastAsia="en-GB"/>
        </w:rPr>
        <w:t>ck</w:t>
      </w:r>
      <w:proofErr w:type="spellEnd"/>
      <w:r w:rsidRPr="00A81348">
        <w:rPr>
          <w:rFonts w:ascii="Century Gothic" w:eastAsia="Times New Roman" w:hAnsi="Century Gothic" w:cs="Times New Roman"/>
          <w:color w:val="333333"/>
          <w:sz w:val="22"/>
          <w:szCs w:val="22"/>
          <w:lang w:eastAsia="en-GB"/>
        </w:rPr>
        <w:t xml:space="preserve">, e, u, r, h, b, f, </w:t>
      </w:r>
      <w:proofErr w:type="spellStart"/>
      <w:r w:rsidRPr="00A81348">
        <w:rPr>
          <w:rFonts w:ascii="Century Gothic" w:eastAsia="Times New Roman" w:hAnsi="Century Gothic" w:cs="Times New Roman"/>
          <w:color w:val="333333"/>
          <w:sz w:val="22"/>
          <w:szCs w:val="22"/>
          <w:lang w:eastAsia="en-GB"/>
        </w:rPr>
        <w:t>ff</w:t>
      </w:r>
      <w:proofErr w:type="spellEnd"/>
      <w:r w:rsidRPr="00A81348">
        <w:rPr>
          <w:rFonts w:ascii="Century Gothic" w:eastAsia="Times New Roman" w:hAnsi="Century Gothic" w:cs="Times New Roman"/>
          <w:color w:val="333333"/>
          <w:sz w:val="22"/>
          <w:szCs w:val="22"/>
          <w:lang w:eastAsia="en-GB"/>
        </w:rPr>
        <w:t xml:space="preserve">, l, </w:t>
      </w:r>
      <w:proofErr w:type="spellStart"/>
      <w:r w:rsidRPr="00A81348">
        <w:rPr>
          <w:rFonts w:ascii="Century Gothic" w:eastAsia="Times New Roman" w:hAnsi="Century Gothic" w:cs="Times New Roman"/>
          <w:color w:val="333333"/>
          <w:sz w:val="22"/>
          <w:szCs w:val="22"/>
          <w:lang w:eastAsia="en-GB"/>
        </w:rPr>
        <w:t>ll</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ss</w:t>
      </w:r>
      <w:proofErr w:type="spellEnd"/>
      <w:r w:rsidRPr="00A81348">
        <w:rPr>
          <w:rFonts w:ascii="Century Gothic" w:eastAsia="Times New Roman" w:hAnsi="Century Gothic" w:cs="Times New Roman"/>
          <w:color w:val="333333"/>
          <w:sz w:val="22"/>
          <w:szCs w:val="22"/>
          <w:lang w:eastAsia="en-GB"/>
        </w:rPr>
        <w:t xml:space="preserve">, j, </w:t>
      </w:r>
      <w:proofErr w:type="spellStart"/>
      <w:r w:rsidRPr="00A81348">
        <w:rPr>
          <w:rFonts w:ascii="Century Gothic" w:eastAsia="Times New Roman" w:hAnsi="Century Gothic" w:cs="Times New Roman"/>
          <w:color w:val="333333"/>
          <w:sz w:val="22"/>
          <w:szCs w:val="22"/>
          <w:lang w:eastAsia="en-GB"/>
        </w:rPr>
        <w:t>qu</w:t>
      </w:r>
      <w:proofErr w:type="spellEnd"/>
      <w:r w:rsidRPr="00A81348">
        <w:rPr>
          <w:rFonts w:ascii="Century Gothic" w:eastAsia="Times New Roman" w:hAnsi="Century Gothic" w:cs="Times New Roman"/>
          <w:color w:val="333333"/>
          <w:sz w:val="22"/>
          <w:szCs w:val="22"/>
          <w:lang w:eastAsia="en-GB"/>
        </w:rPr>
        <w:t xml:space="preserve">, v, w, x, y, z, </w:t>
      </w:r>
      <w:proofErr w:type="spellStart"/>
      <w:r w:rsidRPr="00A81348">
        <w:rPr>
          <w:rFonts w:ascii="Century Gothic" w:eastAsia="Times New Roman" w:hAnsi="Century Gothic" w:cs="Times New Roman"/>
          <w:color w:val="333333"/>
          <w:sz w:val="22"/>
          <w:szCs w:val="22"/>
          <w:lang w:eastAsia="en-GB"/>
        </w:rPr>
        <w:t>zz</w:t>
      </w:r>
      <w:proofErr w:type="spellEnd"/>
    </w:p>
    <w:p w:rsidR="00A81348" w:rsidRPr="00A81348" w:rsidRDefault="00A81348" w:rsidP="00CD11DA">
      <w:pPr>
        <w:numPr>
          <w:ilvl w:val="0"/>
          <w:numId w:val="3"/>
        </w:numPr>
        <w:spacing w:after="15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Blending and segmenting practice with CVC words</w:t>
      </w:r>
    </w:p>
    <w:p w:rsidR="00A81348" w:rsidRPr="00CD11DA" w:rsidRDefault="00A81348" w:rsidP="00CD11DA">
      <w:pPr>
        <w:numPr>
          <w:ilvl w:val="0"/>
          <w:numId w:val="3"/>
        </w:numPr>
        <w:spacing w:after="15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The first 6 non-decodable (‘tricky”) words</w:t>
      </w:r>
    </w:p>
    <w:p w:rsidR="00A81348" w:rsidRPr="00CD11DA" w:rsidRDefault="00A81348" w:rsidP="00CD11DA">
      <w:pPr>
        <w:spacing w:after="150" w:line="240" w:lineRule="auto"/>
        <w:rPr>
          <w:rFonts w:ascii="Century Gothic" w:eastAsia="Times New Roman" w:hAnsi="Century Gothic" w:cs="Times New Roman"/>
          <w:b/>
          <w:color w:val="333333"/>
          <w:sz w:val="22"/>
          <w:szCs w:val="22"/>
          <w:lang w:eastAsia="en-GB"/>
        </w:rPr>
      </w:pPr>
      <w:r w:rsidRPr="00CD11DA">
        <w:rPr>
          <w:rFonts w:ascii="Century Gothic" w:eastAsia="Times New Roman" w:hAnsi="Century Gothic" w:cs="Times New Roman"/>
          <w:b/>
          <w:color w:val="333333"/>
          <w:sz w:val="22"/>
          <w:szCs w:val="22"/>
          <w:lang w:eastAsia="en-GB"/>
        </w:rPr>
        <w:t>This programme lasts approximately 7 weeks based on 20 minutes per week</w:t>
      </w:r>
    </w:p>
    <w:p w:rsidR="00822FDF" w:rsidRDefault="00822FDF" w:rsidP="00A81348">
      <w:pPr>
        <w:spacing w:before="100" w:beforeAutospacing="1" w:after="100" w:afterAutospacing="1" w:line="240" w:lineRule="auto"/>
        <w:rPr>
          <w:rFonts w:ascii="Century Gothic" w:eastAsia="Times New Roman" w:hAnsi="Century Gothic" w:cs="Times New Roman"/>
          <w:b/>
          <w:bCs/>
          <w:color w:val="333333"/>
          <w:sz w:val="22"/>
          <w:szCs w:val="22"/>
          <w:u w:val="single"/>
          <w:lang w:eastAsia="en-GB"/>
        </w:rPr>
      </w:pPr>
    </w:p>
    <w:p w:rsidR="00822FDF" w:rsidRDefault="00822FDF" w:rsidP="00A81348">
      <w:pPr>
        <w:spacing w:before="100" w:beforeAutospacing="1" w:after="100" w:afterAutospacing="1" w:line="240" w:lineRule="auto"/>
        <w:rPr>
          <w:rFonts w:ascii="Century Gothic" w:eastAsia="Times New Roman" w:hAnsi="Century Gothic" w:cs="Times New Roman"/>
          <w:b/>
          <w:bCs/>
          <w:color w:val="333333"/>
          <w:sz w:val="22"/>
          <w:szCs w:val="22"/>
          <w:u w:val="single"/>
          <w:lang w:eastAsia="en-GB"/>
        </w:rPr>
      </w:pPr>
    </w:p>
    <w:p w:rsidR="00822FDF" w:rsidRDefault="00822FDF" w:rsidP="00A81348">
      <w:pPr>
        <w:spacing w:before="100" w:beforeAutospacing="1" w:after="100" w:afterAutospacing="1" w:line="240" w:lineRule="auto"/>
        <w:rPr>
          <w:rFonts w:ascii="Century Gothic" w:eastAsia="Times New Roman" w:hAnsi="Century Gothic" w:cs="Times New Roman"/>
          <w:b/>
          <w:bCs/>
          <w:color w:val="333333"/>
          <w:sz w:val="22"/>
          <w:szCs w:val="22"/>
          <w:u w:val="single"/>
          <w:lang w:eastAsia="en-GB"/>
        </w:rPr>
      </w:pPr>
    </w:p>
    <w:p w:rsidR="00BA5ACE" w:rsidRDefault="00A81348" w:rsidP="00BA5ACE">
      <w:pPr>
        <w:spacing w:line="240" w:lineRule="auto"/>
        <w:rPr>
          <w:rFonts w:ascii="Century Gothic" w:eastAsia="Times New Roman" w:hAnsi="Century Gothic" w:cs="Times New Roman"/>
          <w:b/>
          <w:bCs/>
          <w:color w:val="333333"/>
          <w:sz w:val="22"/>
          <w:szCs w:val="22"/>
          <w:u w:val="single"/>
          <w:lang w:eastAsia="en-GB"/>
        </w:rPr>
      </w:pPr>
      <w:r w:rsidRPr="00CD11DA">
        <w:rPr>
          <w:rFonts w:ascii="Century Gothic" w:eastAsia="Times New Roman" w:hAnsi="Century Gothic" w:cs="Times New Roman"/>
          <w:b/>
          <w:bCs/>
          <w:color w:val="333333"/>
          <w:sz w:val="22"/>
          <w:szCs w:val="22"/>
          <w:u w:val="single"/>
          <w:lang w:eastAsia="en-GB"/>
        </w:rPr>
        <w:t xml:space="preserve">Fun with Words </w:t>
      </w:r>
    </w:p>
    <w:p w:rsidR="00A81348" w:rsidRPr="00A81348" w:rsidRDefault="00A81348" w:rsidP="00BA5ACE">
      <w:pPr>
        <w:spacing w:line="240" w:lineRule="auto"/>
        <w:rPr>
          <w:rFonts w:ascii="Century Gothic" w:eastAsia="Times New Roman" w:hAnsi="Century Gothic" w:cs="Times New Roman"/>
          <w:b/>
          <w:bCs/>
          <w:color w:val="333333"/>
          <w:sz w:val="22"/>
          <w:szCs w:val="22"/>
          <w:u w:val="single"/>
          <w:lang w:eastAsia="en-GB"/>
        </w:rPr>
      </w:pPr>
      <w:r w:rsidRPr="00A81348">
        <w:rPr>
          <w:rFonts w:ascii="Century Gothic" w:eastAsia="Times New Roman" w:hAnsi="Century Gothic" w:cs="Times New Roman"/>
          <w:color w:val="333333"/>
          <w:sz w:val="22"/>
          <w:szCs w:val="22"/>
          <w:lang w:eastAsia="en-GB"/>
        </w:rPr>
        <w:br/>
      </w:r>
      <w:r w:rsidRPr="00CD11DA">
        <w:rPr>
          <w:rFonts w:ascii="Century Gothic" w:eastAsia="Times New Roman" w:hAnsi="Century Gothic" w:cs="Times New Roman"/>
          <w:b/>
          <w:bCs/>
          <w:color w:val="333333"/>
          <w:sz w:val="22"/>
          <w:szCs w:val="22"/>
          <w:lang w:eastAsia="en-GB"/>
        </w:rPr>
        <w:t xml:space="preserve">For children who are confident with early letter-sound combinations and are starting to read sentences. </w:t>
      </w:r>
    </w:p>
    <w:p w:rsidR="00A81348" w:rsidRPr="00A81348" w:rsidRDefault="00A81348" w:rsidP="00CD11DA">
      <w:p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NB: If you’re not sure, try game 1 first.</w:t>
      </w:r>
    </w:p>
    <w:p w:rsidR="00A81348" w:rsidRPr="00A81348" w:rsidRDefault="00A81348" w:rsidP="00CD11DA">
      <w:pPr>
        <w:spacing w:before="100" w:beforeAutospacing="1" w:after="0" w:line="240" w:lineRule="auto"/>
        <w:rPr>
          <w:rFonts w:ascii="Century Gothic" w:eastAsia="Times New Roman" w:hAnsi="Century Gothic" w:cs="Times New Roman"/>
          <w:color w:val="333333"/>
          <w:sz w:val="22"/>
          <w:szCs w:val="22"/>
          <w:lang w:eastAsia="en-GB"/>
        </w:rPr>
      </w:pPr>
      <w:r w:rsidRPr="00CD11DA">
        <w:rPr>
          <w:rFonts w:ascii="Century Gothic" w:eastAsia="Times New Roman" w:hAnsi="Century Gothic" w:cs="Times New Roman"/>
          <w:color w:val="333333"/>
          <w:sz w:val="22"/>
          <w:szCs w:val="22"/>
          <w:lang w:eastAsia="en-GB"/>
        </w:rPr>
        <w:t>Fun w</w:t>
      </w:r>
      <w:r w:rsidRPr="00A81348">
        <w:rPr>
          <w:rFonts w:ascii="Century Gothic" w:eastAsia="Times New Roman" w:hAnsi="Century Gothic" w:cs="Times New Roman"/>
          <w:color w:val="333333"/>
          <w:sz w:val="22"/>
          <w:szCs w:val="22"/>
          <w:lang w:eastAsia="en-GB"/>
        </w:rPr>
        <w:t>ith Words gives children extra practice for whichever phonics scheme they’re using in school:</w:t>
      </w:r>
    </w:p>
    <w:p w:rsidR="00A81348" w:rsidRPr="00A81348" w:rsidRDefault="00A81348" w:rsidP="00CD11DA">
      <w:pPr>
        <w:numPr>
          <w:ilvl w:val="0"/>
          <w:numId w:val="4"/>
        </w:num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 xml:space="preserve">Practice of new letter-sound combinations: </w:t>
      </w:r>
    </w:p>
    <w:p w:rsidR="00A81348" w:rsidRPr="00A81348" w:rsidRDefault="00A81348" w:rsidP="00CD11DA">
      <w:pPr>
        <w:numPr>
          <w:ilvl w:val="0"/>
          <w:numId w:val="4"/>
        </w:numPr>
        <w:spacing w:before="100" w:beforeAutospacing="1" w:after="0" w:line="240" w:lineRule="auto"/>
        <w:rPr>
          <w:rFonts w:ascii="Century Gothic" w:eastAsia="Times New Roman" w:hAnsi="Century Gothic" w:cs="Times New Roman"/>
          <w:color w:val="333333"/>
          <w:sz w:val="22"/>
          <w:szCs w:val="22"/>
          <w:lang w:eastAsia="en-GB"/>
        </w:rPr>
      </w:pPr>
      <w:proofErr w:type="spellStart"/>
      <w:r w:rsidRPr="00A81348">
        <w:rPr>
          <w:rFonts w:ascii="Century Gothic" w:eastAsia="Times New Roman" w:hAnsi="Century Gothic" w:cs="Times New Roman"/>
          <w:color w:val="333333"/>
          <w:sz w:val="22"/>
          <w:szCs w:val="22"/>
          <w:lang w:eastAsia="en-GB"/>
        </w:rPr>
        <w:t>ch</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sh</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th</w:t>
      </w:r>
      <w:proofErr w:type="spellEnd"/>
      <w:r w:rsidRPr="00A81348">
        <w:rPr>
          <w:rFonts w:ascii="Century Gothic" w:eastAsia="Times New Roman" w:hAnsi="Century Gothic" w:cs="Times New Roman"/>
          <w:color w:val="333333"/>
          <w:sz w:val="22"/>
          <w:szCs w:val="22"/>
          <w:lang w:eastAsia="en-GB"/>
        </w:rPr>
        <w:t xml:space="preserve">, ng, </w:t>
      </w:r>
      <w:proofErr w:type="spellStart"/>
      <w:r w:rsidRPr="00A81348">
        <w:rPr>
          <w:rFonts w:ascii="Century Gothic" w:eastAsia="Times New Roman" w:hAnsi="Century Gothic" w:cs="Times New Roman"/>
          <w:color w:val="333333"/>
          <w:sz w:val="22"/>
          <w:szCs w:val="22"/>
          <w:lang w:eastAsia="en-GB"/>
        </w:rPr>
        <w:t>ai</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ee</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igh</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oa</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oo</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ar</w:t>
      </w:r>
      <w:proofErr w:type="spellEnd"/>
      <w:r w:rsidRPr="00A81348">
        <w:rPr>
          <w:rFonts w:ascii="Century Gothic" w:eastAsia="Times New Roman" w:hAnsi="Century Gothic" w:cs="Times New Roman"/>
          <w:color w:val="333333"/>
          <w:sz w:val="22"/>
          <w:szCs w:val="22"/>
          <w:lang w:eastAsia="en-GB"/>
        </w:rPr>
        <w:t xml:space="preserve">, or, </w:t>
      </w:r>
      <w:proofErr w:type="spellStart"/>
      <w:r w:rsidRPr="00A81348">
        <w:rPr>
          <w:rFonts w:ascii="Century Gothic" w:eastAsia="Times New Roman" w:hAnsi="Century Gothic" w:cs="Times New Roman"/>
          <w:color w:val="333333"/>
          <w:sz w:val="22"/>
          <w:szCs w:val="22"/>
          <w:lang w:eastAsia="en-GB"/>
        </w:rPr>
        <w:t>ur</w:t>
      </w:r>
      <w:proofErr w:type="spellEnd"/>
      <w:r w:rsidRPr="00A81348">
        <w:rPr>
          <w:rFonts w:ascii="Century Gothic" w:eastAsia="Times New Roman" w:hAnsi="Century Gothic" w:cs="Times New Roman"/>
          <w:color w:val="333333"/>
          <w:sz w:val="22"/>
          <w:szCs w:val="22"/>
          <w:lang w:eastAsia="en-GB"/>
        </w:rPr>
        <w:t xml:space="preserve">, ow, oi, ear, air, </w:t>
      </w:r>
      <w:proofErr w:type="spellStart"/>
      <w:r w:rsidRPr="00A81348">
        <w:rPr>
          <w:rFonts w:ascii="Century Gothic" w:eastAsia="Times New Roman" w:hAnsi="Century Gothic" w:cs="Times New Roman"/>
          <w:color w:val="333333"/>
          <w:sz w:val="22"/>
          <w:szCs w:val="22"/>
          <w:lang w:eastAsia="en-GB"/>
        </w:rPr>
        <w:t>ure</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er</w:t>
      </w:r>
      <w:proofErr w:type="spellEnd"/>
    </w:p>
    <w:p w:rsidR="00A81348" w:rsidRPr="00A81348" w:rsidRDefault="00A81348" w:rsidP="00CD11DA">
      <w:pPr>
        <w:numPr>
          <w:ilvl w:val="0"/>
          <w:numId w:val="4"/>
        </w:numPr>
        <w:spacing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Lots of blending and segmenting practice with CVC, CVCC, CCV and CCVC words</w:t>
      </w:r>
    </w:p>
    <w:p w:rsidR="00A81348" w:rsidRPr="00A81348" w:rsidRDefault="00A81348" w:rsidP="00CD11DA">
      <w:pPr>
        <w:numPr>
          <w:ilvl w:val="0"/>
          <w:numId w:val="4"/>
        </w:numPr>
        <w:spacing w:after="15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Practice of non-decodable (‘tricky’) words:</w:t>
      </w:r>
    </w:p>
    <w:p w:rsidR="00A81348" w:rsidRPr="00A81348" w:rsidRDefault="00A81348" w:rsidP="00CD11DA">
      <w:pPr>
        <w:numPr>
          <w:ilvl w:val="0"/>
          <w:numId w:val="4"/>
        </w:numPr>
        <w:spacing w:after="15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he, she, the, to, we, me, be, was, no, go, my, you, they, her, all, are, said, so, have, like, some, come, were, there, little, one, do when, out, what</w:t>
      </w:r>
    </w:p>
    <w:p w:rsidR="00A81348" w:rsidRPr="00A81348" w:rsidRDefault="00A81348" w:rsidP="00CD11DA">
      <w:pPr>
        <w:numPr>
          <w:ilvl w:val="0"/>
          <w:numId w:val="4"/>
        </w:numPr>
        <w:spacing w:after="15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Reading and comprehension of sentences, from short ones such as “Get the cat” to longer ones such as “Can you get me an owl that is not green or red?”</w:t>
      </w:r>
    </w:p>
    <w:p w:rsidR="00A81348" w:rsidRPr="00CD11DA" w:rsidRDefault="00A81348" w:rsidP="00CD11DA">
      <w:pPr>
        <w:spacing w:after="150" w:line="240" w:lineRule="auto"/>
        <w:rPr>
          <w:rFonts w:ascii="Century Gothic" w:eastAsia="Times New Roman" w:hAnsi="Century Gothic" w:cs="Times New Roman"/>
          <w:b/>
          <w:color w:val="333333"/>
          <w:sz w:val="22"/>
          <w:szCs w:val="22"/>
          <w:lang w:eastAsia="en-GB"/>
        </w:rPr>
      </w:pPr>
      <w:r w:rsidRPr="00CD11DA">
        <w:rPr>
          <w:rFonts w:ascii="Century Gothic" w:eastAsia="Times New Roman" w:hAnsi="Century Gothic" w:cs="Times New Roman"/>
          <w:b/>
          <w:color w:val="333333"/>
          <w:sz w:val="22"/>
          <w:szCs w:val="22"/>
          <w:lang w:eastAsia="en-GB"/>
        </w:rPr>
        <w:t>This</w:t>
      </w:r>
      <w:r w:rsidRPr="00CD11DA">
        <w:rPr>
          <w:rFonts w:ascii="Century Gothic" w:eastAsia="Times New Roman" w:hAnsi="Century Gothic" w:cs="Times New Roman"/>
          <w:b/>
          <w:color w:val="333333"/>
          <w:sz w:val="22"/>
          <w:szCs w:val="22"/>
          <w:lang w:eastAsia="en-GB"/>
        </w:rPr>
        <w:t xml:space="preserve"> programme lasts approximately 14</w:t>
      </w:r>
      <w:r w:rsidRPr="00CD11DA">
        <w:rPr>
          <w:rFonts w:ascii="Century Gothic" w:eastAsia="Times New Roman" w:hAnsi="Century Gothic" w:cs="Times New Roman"/>
          <w:b/>
          <w:color w:val="333333"/>
          <w:sz w:val="22"/>
          <w:szCs w:val="22"/>
          <w:lang w:eastAsia="en-GB"/>
        </w:rPr>
        <w:t xml:space="preserve"> weeks based on 20 minutes per week</w:t>
      </w:r>
    </w:p>
    <w:p w:rsidR="00A81348" w:rsidRPr="00A81348" w:rsidRDefault="00A81348" w:rsidP="00CD11DA">
      <w:pPr>
        <w:spacing w:before="100" w:beforeAutospacing="1" w:after="0" w:line="240" w:lineRule="auto"/>
        <w:rPr>
          <w:rFonts w:ascii="Century Gothic" w:eastAsia="Times New Roman" w:hAnsi="Century Gothic" w:cs="Times New Roman"/>
          <w:color w:val="333333"/>
          <w:sz w:val="22"/>
          <w:szCs w:val="22"/>
          <w:u w:val="single"/>
          <w:lang w:eastAsia="en-GB"/>
        </w:rPr>
      </w:pPr>
      <w:r w:rsidRPr="00CD11DA">
        <w:rPr>
          <w:rFonts w:ascii="Century Gothic" w:eastAsia="Times New Roman" w:hAnsi="Century Gothic" w:cs="Times New Roman"/>
          <w:b/>
          <w:bCs/>
          <w:color w:val="333333"/>
          <w:sz w:val="22"/>
          <w:szCs w:val="22"/>
          <w:u w:val="single"/>
          <w:lang w:eastAsia="en-GB"/>
        </w:rPr>
        <w:t xml:space="preserve">Champion Reader </w:t>
      </w:r>
    </w:p>
    <w:p w:rsidR="00A81348" w:rsidRPr="00A81348" w:rsidRDefault="00A81348" w:rsidP="00CD11DA">
      <w:pPr>
        <w:spacing w:before="100" w:beforeAutospacing="1" w:after="0" w:line="240" w:lineRule="auto"/>
        <w:rPr>
          <w:rFonts w:ascii="Century Gothic" w:eastAsia="Times New Roman" w:hAnsi="Century Gothic" w:cs="Times New Roman"/>
          <w:color w:val="333333"/>
          <w:sz w:val="22"/>
          <w:szCs w:val="22"/>
          <w:lang w:eastAsia="en-GB"/>
        </w:rPr>
      </w:pPr>
      <w:r w:rsidRPr="00CD11DA">
        <w:rPr>
          <w:rFonts w:ascii="Century Gothic" w:eastAsia="Times New Roman" w:hAnsi="Century Gothic" w:cs="Times New Roman"/>
          <w:b/>
          <w:bCs/>
          <w:color w:val="333333"/>
          <w:sz w:val="22"/>
          <w:szCs w:val="22"/>
          <w:lang w:eastAsia="en-GB"/>
        </w:rPr>
        <w:t xml:space="preserve">For children who are confidently reading short sentences and know all of the basic letter-sound combinations. </w:t>
      </w:r>
    </w:p>
    <w:p w:rsidR="00A81348" w:rsidRPr="00A81348" w:rsidRDefault="00A81348" w:rsidP="00CD11DA">
      <w:p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 xml:space="preserve">Important: Champion Reader is our most advanced game and children should be ready to play it. </w:t>
      </w:r>
    </w:p>
    <w:p w:rsidR="00A81348" w:rsidRPr="00A81348" w:rsidRDefault="00A81348" w:rsidP="00CD11DA">
      <w:p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They must:</w:t>
      </w:r>
    </w:p>
    <w:p w:rsidR="00A81348" w:rsidRPr="00A81348" w:rsidRDefault="00A81348" w:rsidP="00CD11DA">
      <w:pPr>
        <w:numPr>
          <w:ilvl w:val="0"/>
          <w:numId w:val="5"/>
        </w:numPr>
        <w:spacing w:before="100" w:beforeAutospacing="1" w:after="0" w:line="240" w:lineRule="auto"/>
        <w:rPr>
          <w:rFonts w:ascii="Century Gothic" w:eastAsia="Times New Roman" w:hAnsi="Century Gothic" w:cs="Times New Roman"/>
          <w:color w:val="333333"/>
          <w:sz w:val="22"/>
          <w:szCs w:val="22"/>
          <w:lang w:eastAsia="en-GB"/>
        </w:rPr>
      </w:pPr>
      <w:proofErr w:type="gramStart"/>
      <w:r w:rsidRPr="00A81348">
        <w:rPr>
          <w:rFonts w:ascii="Century Gothic" w:eastAsia="Times New Roman" w:hAnsi="Century Gothic" w:cs="Times New Roman"/>
          <w:color w:val="333333"/>
          <w:sz w:val="22"/>
          <w:szCs w:val="22"/>
          <w:lang w:eastAsia="en-GB"/>
        </w:rPr>
        <w:t>be</w:t>
      </w:r>
      <w:proofErr w:type="gramEnd"/>
      <w:r w:rsidRPr="00A81348">
        <w:rPr>
          <w:rFonts w:ascii="Century Gothic" w:eastAsia="Times New Roman" w:hAnsi="Century Gothic" w:cs="Times New Roman"/>
          <w:color w:val="333333"/>
          <w:sz w:val="22"/>
          <w:szCs w:val="22"/>
          <w:lang w:eastAsia="en-GB"/>
        </w:rPr>
        <w:t xml:space="preserve"> able to read and understand short sentences like: ‘Go and get me a black bee for my jar,' she said.</w:t>
      </w:r>
    </w:p>
    <w:p w:rsidR="00A81348" w:rsidRPr="00A81348" w:rsidRDefault="00A81348" w:rsidP="00CD11DA">
      <w:pPr>
        <w:numPr>
          <w:ilvl w:val="0"/>
          <w:numId w:val="5"/>
        </w:num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have secure knowledge of the following graphemes / phonemes:</w:t>
      </w:r>
      <w:r w:rsidRPr="00A81348">
        <w:rPr>
          <w:rFonts w:ascii="Century Gothic" w:eastAsia="Times New Roman" w:hAnsi="Century Gothic" w:cs="Times New Roman"/>
          <w:color w:val="333333"/>
          <w:sz w:val="22"/>
          <w:szCs w:val="22"/>
          <w:lang w:eastAsia="en-GB"/>
        </w:rPr>
        <w:br/>
        <w:t xml:space="preserve">s, a, t, p, </w:t>
      </w:r>
      <w:proofErr w:type="spellStart"/>
      <w:r w:rsidRPr="00A81348">
        <w:rPr>
          <w:rFonts w:ascii="Century Gothic" w:eastAsia="Times New Roman" w:hAnsi="Century Gothic" w:cs="Times New Roman"/>
          <w:color w:val="333333"/>
          <w:sz w:val="22"/>
          <w:szCs w:val="22"/>
          <w:lang w:eastAsia="en-GB"/>
        </w:rPr>
        <w:t>i</w:t>
      </w:r>
      <w:proofErr w:type="spellEnd"/>
      <w:r w:rsidRPr="00A81348">
        <w:rPr>
          <w:rFonts w:ascii="Century Gothic" w:eastAsia="Times New Roman" w:hAnsi="Century Gothic" w:cs="Times New Roman"/>
          <w:color w:val="333333"/>
          <w:sz w:val="22"/>
          <w:szCs w:val="22"/>
          <w:lang w:eastAsia="en-GB"/>
        </w:rPr>
        <w:t xml:space="preserve">, n, m, d, g, o, c, k, </w:t>
      </w:r>
      <w:proofErr w:type="spellStart"/>
      <w:r w:rsidRPr="00A81348">
        <w:rPr>
          <w:rFonts w:ascii="Century Gothic" w:eastAsia="Times New Roman" w:hAnsi="Century Gothic" w:cs="Times New Roman"/>
          <w:color w:val="333333"/>
          <w:sz w:val="22"/>
          <w:szCs w:val="22"/>
          <w:lang w:eastAsia="en-GB"/>
        </w:rPr>
        <w:t>ck</w:t>
      </w:r>
      <w:proofErr w:type="spellEnd"/>
      <w:r w:rsidRPr="00A81348">
        <w:rPr>
          <w:rFonts w:ascii="Century Gothic" w:eastAsia="Times New Roman" w:hAnsi="Century Gothic" w:cs="Times New Roman"/>
          <w:color w:val="333333"/>
          <w:sz w:val="22"/>
          <w:szCs w:val="22"/>
          <w:lang w:eastAsia="en-GB"/>
        </w:rPr>
        <w:t xml:space="preserve">, e, u, r, h, b, f, </w:t>
      </w:r>
      <w:proofErr w:type="spellStart"/>
      <w:r w:rsidRPr="00A81348">
        <w:rPr>
          <w:rFonts w:ascii="Century Gothic" w:eastAsia="Times New Roman" w:hAnsi="Century Gothic" w:cs="Times New Roman"/>
          <w:color w:val="333333"/>
          <w:sz w:val="22"/>
          <w:szCs w:val="22"/>
          <w:lang w:eastAsia="en-GB"/>
        </w:rPr>
        <w:t>ff</w:t>
      </w:r>
      <w:proofErr w:type="spellEnd"/>
      <w:r w:rsidRPr="00A81348">
        <w:rPr>
          <w:rFonts w:ascii="Century Gothic" w:eastAsia="Times New Roman" w:hAnsi="Century Gothic" w:cs="Times New Roman"/>
          <w:color w:val="333333"/>
          <w:sz w:val="22"/>
          <w:szCs w:val="22"/>
          <w:lang w:eastAsia="en-GB"/>
        </w:rPr>
        <w:t xml:space="preserve">, l, </w:t>
      </w:r>
      <w:proofErr w:type="spellStart"/>
      <w:r w:rsidRPr="00A81348">
        <w:rPr>
          <w:rFonts w:ascii="Century Gothic" w:eastAsia="Times New Roman" w:hAnsi="Century Gothic" w:cs="Times New Roman"/>
          <w:color w:val="333333"/>
          <w:sz w:val="22"/>
          <w:szCs w:val="22"/>
          <w:lang w:eastAsia="en-GB"/>
        </w:rPr>
        <w:t>ll</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ss</w:t>
      </w:r>
      <w:proofErr w:type="spellEnd"/>
      <w:r w:rsidRPr="00A81348">
        <w:rPr>
          <w:rFonts w:ascii="Century Gothic" w:eastAsia="Times New Roman" w:hAnsi="Century Gothic" w:cs="Times New Roman"/>
          <w:color w:val="333333"/>
          <w:sz w:val="22"/>
          <w:szCs w:val="22"/>
          <w:lang w:eastAsia="en-GB"/>
        </w:rPr>
        <w:t xml:space="preserve">, j, </w:t>
      </w:r>
      <w:proofErr w:type="spellStart"/>
      <w:r w:rsidRPr="00A81348">
        <w:rPr>
          <w:rFonts w:ascii="Century Gothic" w:eastAsia="Times New Roman" w:hAnsi="Century Gothic" w:cs="Times New Roman"/>
          <w:color w:val="333333"/>
          <w:sz w:val="22"/>
          <w:szCs w:val="22"/>
          <w:lang w:eastAsia="en-GB"/>
        </w:rPr>
        <w:t>qu</w:t>
      </w:r>
      <w:proofErr w:type="spellEnd"/>
      <w:r w:rsidRPr="00A81348">
        <w:rPr>
          <w:rFonts w:ascii="Century Gothic" w:eastAsia="Times New Roman" w:hAnsi="Century Gothic" w:cs="Times New Roman"/>
          <w:color w:val="333333"/>
          <w:sz w:val="22"/>
          <w:szCs w:val="22"/>
          <w:lang w:eastAsia="en-GB"/>
        </w:rPr>
        <w:t xml:space="preserve">, v, w, x, y, z, </w:t>
      </w:r>
      <w:proofErr w:type="spellStart"/>
      <w:r w:rsidRPr="00A81348">
        <w:rPr>
          <w:rFonts w:ascii="Century Gothic" w:eastAsia="Times New Roman" w:hAnsi="Century Gothic" w:cs="Times New Roman"/>
          <w:color w:val="333333"/>
          <w:sz w:val="22"/>
          <w:szCs w:val="22"/>
          <w:lang w:eastAsia="en-GB"/>
        </w:rPr>
        <w:t>zz</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ch</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sh</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th</w:t>
      </w:r>
      <w:proofErr w:type="spellEnd"/>
      <w:r w:rsidRPr="00A81348">
        <w:rPr>
          <w:rFonts w:ascii="Century Gothic" w:eastAsia="Times New Roman" w:hAnsi="Century Gothic" w:cs="Times New Roman"/>
          <w:color w:val="333333"/>
          <w:sz w:val="22"/>
          <w:szCs w:val="22"/>
          <w:lang w:eastAsia="en-GB"/>
        </w:rPr>
        <w:t xml:space="preserve">, ng, </w:t>
      </w:r>
      <w:proofErr w:type="spellStart"/>
      <w:r w:rsidRPr="00A81348">
        <w:rPr>
          <w:rFonts w:ascii="Century Gothic" w:eastAsia="Times New Roman" w:hAnsi="Century Gothic" w:cs="Times New Roman"/>
          <w:color w:val="333333"/>
          <w:sz w:val="22"/>
          <w:szCs w:val="22"/>
          <w:lang w:eastAsia="en-GB"/>
        </w:rPr>
        <w:t>ai</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ee</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igh</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oa</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oo</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ar</w:t>
      </w:r>
      <w:proofErr w:type="spellEnd"/>
      <w:r w:rsidRPr="00A81348">
        <w:rPr>
          <w:rFonts w:ascii="Century Gothic" w:eastAsia="Times New Roman" w:hAnsi="Century Gothic" w:cs="Times New Roman"/>
          <w:color w:val="333333"/>
          <w:sz w:val="22"/>
          <w:szCs w:val="22"/>
          <w:lang w:eastAsia="en-GB"/>
        </w:rPr>
        <w:t xml:space="preserve">, or, </w:t>
      </w:r>
      <w:proofErr w:type="spellStart"/>
      <w:r w:rsidRPr="00A81348">
        <w:rPr>
          <w:rFonts w:ascii="Century Gothic" w:eastAsia="Times New Roman" w:hAnsi="Century Gothic" w:cs="Times New Roman"/>
          <w:color w:val="333333"/>
          <w:sz w:val="22"/>
          <w:szCs w:val="22"/>
          <w:lang w:eastAsia="en-GB"/>
        </w:rPr>
        <w:t>ur</w:t>
      </w:r>
      <w:proofErr w:type="spellEnd"/>
      <w:r w:rsidRPr="00A81348">
        <w:rPr>
          <w:rFonts w:ascii="Century Gothic" w:eastAsia="Times New Roman" w:hAnsi="Century Gothic" w:cs="Times New Roman"/>
          <w:color w:val="333333"/>
          <w:sz w:val="22"/>
          <w:szCs w:val="22"/>
          <w:lang w:eastAsia="en-GB"/>
        </w:rPr>
        <w:t xml:space="preserve">, ow, oi, ear, air, </w:t>
      </w:r>
      <w:proofErr w:type="spellStart"/>
      <w:r w:rsidRPr="00A81348">
        <w:rPr>
          <w:rFonts w:ascii="Century Gothic" w:eastAsia="Times New Roman" w:hAnsi="Century Gothic" w:cs="Times New Roman"/>
          <w:color w:val="333333"/>
          <w:sz w:val="22"/>
          <w:szCs w:val="22"/>
          <w:lang w:eastAsia="en-GB"/>
        </w:rPr>
        <w:t>ure</w:t>
      </w:r>
      <w:proofErr w:type="spellEnd"/>
      <w:r w:rsidRPr="00A81348">
        <w:rPr>
          <w:rFonts w:ascii="Century Gothic" w:eastAsia="Times New Roman" w:hAnsi="Century Gothic" w:cs="Times New Roman"/>
          <w:color w:val="333333"/>
          <w:sz w:val="22"/>
          <w:szCs w:val="22"/>
          <w:lang w:eastAsia="en-GB"/>
        </w:rPr>
        <w:t xml:space="preserve">, </w:t>
      </w:r>
      <w:proofErr w:type="spellStart"/>
      <w:r w:rsidRPr="00A81348">
        <w:rPr>
          <w:rFonts w:ascii="Century Gothic" w:eastAsia="Times New Roman" w:hAnsi="Century Gothic" w:cs="Times New Roman"/>
          <w:color w:val="333333"/>
          <w:sz w:val="22"/>
          <w:szCs w:val="22"/>
          <w:lang w:eastAsia="en-GB"/>
        </w:rPr>
        <w:t>er</w:t>
      </w:r>
      <w:proofErr w:type="spellEnd"/>
    </w:p>
    <w:p w:rsidR="00A81348" w:rsidRPr="00A81348" w:rsidRDefault="00A81348" w:rsidP="00CD11DA">
      <w:p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The game gives children extra practice for whichever phonics scheme they’re using in school:</w:t>
      </w:r>
    </w:p>
    <w:p w:rsidR="00A81348" w:rsidRPr="00A81348" w:rsidRDefault="00A81348" w:rsidP="00CD11DA">
      <w:pPr>
        <w:numPr>
          <w:ilvl w:val="0"/>
          <w:numId w:val="6"/>
        </w:num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Introduces alternative spellings of sounds (e.g. /</w:t>
      </w:r>
      <w:proofErr w:type="spellStart"/>
      <w:r w:rsidRPr="00A81348">
        <w:rPr>
          <w:rFonts w:ascii="Century Gothic" w:eastAsia="Times New Roman" w:hAnsi="Century Gothic" w:cs="Times New Roman"/>
          <w:color w:val="333333"/>
          <w:sz w:val="22"/>
          <w:szCs w:val="22"/>
          <w:lang w:eastAsia="en-GB"/>
        </w:rPr>
        <w:t>ai</w:t>
      </w:r>
      <w:proofErr w:type="spellEnd"/>
      <w:r w:rsidRPr="00A81348">
        <w:rPr>
          <w:rFonts w:ascii="Century Gothic" w:eastAsia="Times New Roman" w:hAnsi="Century Gothic" w:cs="Times New Roman"/>
          <w:color w:val="333333"/>
          <w:sz w:val="22"/>
          <w:szCs w:val="22"/>
          <w:lang w:eastAsia="en-GB"/>
        </w:rPr>
        <w:t>/ as used in eight and they)</w:t>
      </w:r>
    </w:p>
    <w:p w:rsidR="00A81348" w:rsidRPr="00A81348" w:rsidRDefault="00A81348" w:rsidP="00CD11DA">
      <w:pPr>
        <w:numPr>
          <w:ilvl w:val="0"/>
          <w:numId w:val="6"/>
        </w:num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 xml:space="preserve">Introduces alternative pronunciations (e.g. </w:t>
      </w:r>
      <w:proofErr w:type="spellStart"/>
      <w:r w:rsidRPr="00A81348">
        <w:rPr>
          <w:rFonts w:ascii="Century Gothic" w:eastAsia="Times New Roman" w:hAnsi="Century Gothic" w:cs="Times New Roman"/>
          <w:color w:val="333333"/>
          <w:sz w:val="22"/>
          <w:szCs w:val="22"/>
          <w:lang w:eastAsia="en-GB"/>
        </w:rPr>
        <w:t>i</w:t>
      </w:r>
      <w:proofErr w:type="spellEnd"/>
      <w:r w:rsidRPr="00A81348">
        <w:rPr>
          <w:rFonts w:ascii="Century Gothic" w:eastAsia="Times New Roman" w:hAnsi="Century Gothic" w:cs="Times New Roman"/>
          <w:color w:val="333333"/>
          <w:sz w:val="22"/>
          <w:szCs w:val="22"/>
          <w:lang w:eastAsia="en-GB"/>
        </w:rPr>
        <w:t xml:space="preserve"> as pronounced in fin and find)</w:t>
      </w:r>
    </w:p>
    <w:p w:rsidR="00A81348" w:rsidRPr="00A81348" w:rsidRDefault="00A81348" w:rsidP="00CD11DA">
      <w:pPr>
        <w:numPr>
          <w:ilvl w:val="0"/>
          <w:numId w:val="6"/>
        </w:num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More non-decodable (‘tricky”) words</w:t>
      </w:r>
    </w:p>
    <w:p w:rsidR="00A81348" w:rsidRPr="00A81348" w:rsidRDefault="00A81348" w:rsidP="00CD11DA">
      <w:pPr>
        <w:numPr>
          <w:ilvl w:val="0"/>
          <w:numId w:val="6"/>
        </w:numPr>
        <w:spacing w:before="100" w:beforeAutospacing="1" w:after="0" w:line="240" w:lineRule="auto"/>
        <w:rPr>
          <w:rFonts w:ascii="Century Gothic" w:eastAsia="Times New Roman" w:hAnsi="Century Gothic" w:cs="Times New Roman"/>
          <w:color w:val="333333"/>
          <w:sz w:val="22"/>
          <w:szCs w:val="22"/>
          <w:lang w:eastAsia="en-GB"/>
        </w:rPr>
      </w:pPr>
      <w:r w:rsidRPr="00A81348">
        <w:rPr>
          <w:rFonts w:ascii="Century Gothic" w:eastAsia="Times New Roman" w:hAnsi="Century Gothic" w:cs="Times New Roman"/>
          <w:color w:val="333333"/>
          <w:sz w:val="22"/>
          <w:szCs w:val="22"/>
          <w:lang w:eastAsia="en-GB"/>
        </w:rPr>
        <w:t>Lots of reading for meaning and comprehension - from sentences to magical little books</w:t>
      </w:r>
    </w:p>
    <w:p w:rsidR="00A81348" w:rsidRPr="00CD11DA" w:rsidRDefault="00A81348" w:rsidP="00CD11DA">
      <w:pPr>
        <w:spacing w:before="100" w:beforeAutospacing="1" w:after="0" w:line="240" w:lineRule="auto"/>
        <w:rPr>
          <w:rFonts w:ascii="Century Gothic" w:eastAsia="Times New Roman" w:hAnsi="Century Gothic" w:cs="Times New Roman"/>
          <w:b/>
          <w:color w:val="333333"/>
          <w:sz w:val="22"/>
          <w:szCs w:val="22"/>
          <w:lang w:eastAsia="en-GB"/>
        </w:rPr>
      </w:pPr>
      <w:r w:rsidRPr="00CD11DA">
        <w:rPr>
          <w:rFonts w:ascii="Century Gothic" w:eastAsia="Times New Roman" w:hAnsi="Century Gothic" w:cs="Times New Roman"/>
          <w:b/>
          <w:color w:val="333333"/>
          <w:sz w:val="22"/>
          <w:szCs w:val="22"/>
          <w:lang w:eastAsia="en-GB"/>
        </w:rPr>
        <w:t>This</w:t>
      </w:r>
      <w:r w:rsidRPr="00CD11DA">
        <w:rPr>
          <w:rFonts w:ascii="Century Gothic" w:eastAsia="Times New Roman" w:hAnsi="Century Gothic" w:cs="Times New Roman"/>
          <w:b/>
          <w:color w:val="333333"/>
          <w:sz w:val="22"/>
          <w:szCs w:val="22"/>
          <w:lang w:eastAsia="en-GB"/>
        </w:rPr>
        <w:t xml:space="preserve"> programme lasts approximately 22</w:t>
      </w:r>
      <w:r w:rsidRPr="00CD11DA">
        <w:rPr>
          <w:rFonts w:ascii="Century Gothic" w:eastAsia="Times New Roman" w:hAnsi="Century Gothic" w:cs="Times New Roman"/>
          <w:b/>
          <w:color w:val="333333"/>
          <w:sz w:val="22"/>
          <w:szCs w:val="22"/>
          <w:lang w:eastAsia="en-GB"/>
        </w:rPr>
        <w:t xml:space="preserve"> weeks based on 20 minutes per week</w:t>
      </w:r>
    </w:p>
    <w:sectPr w:rsidR="00A81348" w:rsidRPr="00CD11DA" w:rsidSect="00D34E6A">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FBE"/>
    <w:multiLevelType w:val="hybridMultilevel"/>
    <w:tmpl w:val="4B4E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505C6"/>
    <w:multiLevelType w:val="multilevel"/>
    <w:tmpl w:val="3DA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8270A1"/>
    <w:multiLevelType w:val="hybridMultilevel"/>
    <w:tmpl w:val="6D8A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D5AE9"/>
    <w:multiLevelType w:val="multilevel"/>
    <w:tmpl w:val="D25C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731A60"/>
    <w:multiLevelType w:val="multilevel"/>
    <w:tmpl w:val="36A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5E5A2D"/>
    <w:multiLevelType w:val="multilevel"/>
    <w:tmpl w:val="7B5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6A"/>
    <w:rsid w:val="000A2294"/>
    <w:rsid w:val="000B475E"/>
    <w:rsid w:val="0013627C"/>
    <w:rsid w:val="00167607"/>
    <w:rsid w:val="00300EAF"/>
    <w:rsid w:val="00607C4A"/>
    <w:rsid w:val="00656DA6"/>
    <w:rsid w:val="00822FDF"/>
    <w:rsid w:val="008523B7"/>
    <w:rsid w:val="00853F7F"/>
    <w:rsid w:val="008B68B0"/>
    <w:rsid w:val="00933A0A"/>
    <w:rsid w:val="00A2453C"/>
    <w:rsid w:val="00A65C8F"/>
    <w:rsid w:val="00A81348"/>
    <w:rsid w:val="00B34347"/>
    <w:rsid w:val="00BA2452"/>
    <w:rsid w:val="00BA5ACE"/>
    <w:rsid w:val="00C70DB6"/>
    <w:rsid w:val="00CD11DA"/>
    <w:rsid w:val="00D3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AE51"/>
  <w15:chartTrackingRefBased/>
  <w15:docId w15:val="{61CB0889-58E7-4AE3-9B71-CB80C8C5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E6A"/>
  </w:style>
  <w:style w:type="paragraph" w:styleId="Heading1">
    <w:name w:val="heading 1"/>
    <w:basedOn w:val="Normal"/>
    <w:next w:val="Normal"/>
    <w:link w:val="Heading1Char"/>
    <w:uiPriority w:val="9"/>
    <w:qFormat/>
    <w:rsid w:val="00D34E6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34E6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34E6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34E6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34E6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34E6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34E6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34E6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34E6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6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34E6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34E6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34E6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34E6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34E6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34E6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34E6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34E6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34E6A"/>
    <w:pPr>
      <w:spacing w:line="240" w:lineRule="auto"/>
    </w:pPr>
    <w:rPr>
      <w:b/>
      <w:bCs/>
      <w:smallCaps/>
      <w:color w:val="595959" w:themeColor="text1" w:themeTint="A6"/>
    </w:rPr>
  </w:style>
  <w:style w:type="paragraph" w:styleId="Title">
    <w:name w:val="Title"/>
    <w:basedOn w:val="Normal"/>
    <w:next w:val="Normal"/>
    <w:link w:val="TitleChar"/>
    <w:uiPriority w:val="10"/>
    <w:qFormat/>
    <w:rsid w:val="00D34E6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34E6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34E6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34E6A"/>
    <w:rPr>
      <w:rFonts w:asciiTheme="majorHAnsi" w:eastAsiaTheme="majorEastAsia" w:hAnsiTheme="majorHAnsi" w:cstheme="majorBidi"/>
      <w:sz w:val="30"/>
      <w:szCs w:val="30"/>
    </w:rPr>
  </w:style>
  <w:style w:type="character" w:styleId="Strong">
    <w:name w:val="Strong"/>
    <w:basedOn w:val="DefaultParagraphFont"/>
    <w:uiPriority w:val="22"/>
    <w:qFormat/>
    <w:rsid w:val="00D34E6A"/>
    <w:rPr>
      <w:b/>
      <w:bCs/>
    </w:rPr>
  </w:style>
  <w:style w:type="character" w:styleId="Emphasis">
    <w:name w:val="Emphasis"/>
    <w:basedOn w:val="DefaultParagraphFont"/>
    <w:uiPriority w:val="20"/>
    <w:qFormat/>
    <w:rsid w:val="00D34E6A"/>
    <w:rPr>
      <w:i/>
      <w:iCs/>
      <w:color w:val="70AD47" w:themeColor="accent6"/>
    </w:rPr>
  </w:style>
  <w:style w:type="paragraph" w:styleId="NoSpacing">
    <w:name w:val="No Spacing"/>
    <w:uiPriority w:val="1"/>
    <w:qFormat/>
    <w:rsid w:val="00D34E6A"/>
    <w:pPr>
      <w:spacing w:after="0" w:line="240" w:lineRule="auto"/>
    </w:pPr>
  </w:style>
  <w:style w:type="paragraph" w:styleId="Quote">
    <w:name w:val="Quote"/>
    <w:basedOn w:val="Normal"/>
    <w:next w:val="Normal"/>
    <w:link w:val="QuoteChar"/>
    <w:uiPriority w:val="29"/>
    <w:qFormat/>
    <w:rsid w:val="00D34E6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34E6A"/>
    <w:rPr>
      <w:i/>
      <w:iCs/>
      <w:color w:val="262626" w:themeColor="text1" w:themeTint="D9"/>
    </w:rPr>
  </w:style>
  <w:style w:type="paragraph" w:styleId="IntenseQuote">
    <w:name w:val="Intense Quote"/>
    <w:basedOn w:val="Normal"/>
    <w:next w:val="Normal"/>
    <w:link w:val="IntenseQuoteChar"/>
    <w:uiPriority w:val="30"/>
    <w:qFormat/>
    <w:rsid w:val="00D34E6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34E6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34E6A"/>
    <w:rPr>
      <w:i/>
      <w:iCs/>
    </w:rPr>
  </w:style>
  <w:style w:type="character" w:styleId="IntenseEmphasis">
    <w:name w:val="Intense Emphasis"/>
    <w:basedOn w:val="DefaultParagraphFont"/>
    <w:uiPriority w:val="21"/>
    <w:qFormat/>
    <w:rsid w:val="00D34E6A"/>
    <w:rPr>
      <w:b/>
      <w:bCs/>
      <w:i/>
      <w:iCs/>
    </w:rPr>
  </w:style>
  <w:style w:type="character" w:styleId="SubtleReference">
    <w:name w:val="Subtle Reference"/>
    <w:basedOn w:val="DefaultParagraphFont"/>
    <w:uiPriority w:val="31"/>
    <w:qFormat/>
    <w:rsid w:val="00D34E6A"/>
    <w:rPr>
      <w:smallCaps/>
      <w:color w:val="595959" w:themeColor="text1" w:themeTint="A6"/>
    </w:rPr>
  </w:style>
  <w:style w:type="character" w:styleId="IntenseReference">
    <w:name w:val="Intense Reference"/>
    <w:basedOn w:val="DefaultParagraphFont"/>
    <w:uiPriority w:val="32"/>
    <w:qFormat/>
    <w:rsid w:val="00D34E6A"/>
    <w:rPr>
      <w:b/>
      <w:bCs/>
      <w:smallCaps/>
      <w:color w:val="70AD47" w:themeColor="accent6"/>
    </w:rPr>
  </w:style>
  <w:style w:type="character" w:styleId="BookTitle">
    <w:name w:val="Book Title"/>
    <w:basedOn w:val="DefaultParagraphFont"/>
    <w:uiPriority w:val="33"/>
    <w:qFormat/>
    <w:rsid w:val="00D34E6A"/>
    <w:rPr>
      <w:b/>
      <w:bCs/>
      <w:caps w:val="0"/>
      <w:smallCaps/>
      <w:spacing w:val="7"/>
      <w:sz w:val="21"/>
      <w:szCs w:val="21"/>
    </w:rPr>
  </w:style>
  <w:style w:type="paragraph" w:styleId="TOCHeading">
    <w:name w:val="TOC Heading"/>
    <w:basedOn w:val="Heading1"/>
    <w:next w:val="Normal"/>
    <w:uiPriority w:val="39"/>
    <w:semiHidden/>
    <w:unhideWhenUsed/>
    <w:qFormat/>
    <w:rsid w:val="00D34E6A"/>
    <w:pPr>
      <w:outlineLvl w:val="9"/>
    </w:pPr>
  </w:style>
  <w:style w:type="table" w:styleId="TableGrid">
    <w:name w:val="Table Grid"/>
    <w:basedOn w:val="TableNormal"/>
    <w:uiPriority w:val="39"/>
    <w:rsid w:val="00D3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E6A"/>
    <w:rPr>
      <w:color w:val="0563C1" w:themeColor="hyperlink"/>
      <w:u w:val="single"/>
    </w:rPr>
  </w:style>
  <w:style w:type="paragraph" w:styleId="ListParagraph">
    <w:name w:val="List Paragraph"/>
    <w:basedOn w:val="Normal"/>
    <w:uiPriority w:val="34"/>
    <w:qFormat/>
    <w:rsid w:val="00656DA6"/>
    <w:pPr>
      <w:ind w:left="720"/>
      <w:contextualSpacing/>
    </w:pPr>
  </w:style>
  <w:style w:type="paragraph" w:styleId="NormalWeb">
    <w:name w:val="Normal (Web)"/>
    <w:basedOn w:val="Normal"/>
    <w:uiPriority w:val="99"/>
    <w:semiHidden/>
    <w:unhideWhenUsed/>
    <w:rsid w:val="00A813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41214">
      <w:bodyDiv w:val="1"/>
      <w:marLeft w:val="0"/>
      <w:marRight w:val="0"/>
      <w:marTop w:val="0"/>
      <w:marBottom w:val="0"/>
      <w:divBdr>
        <w:top w:val="none" w:sz="0" w:space="0" w:color="auto"/>
        <w:left w:val="none" w:sz="0" w:space="0" w:color="auto"/>
        <w:bottom w:val="none" w:sz="0" w:space="0" w:color="auto"/>
        <w:right w:val="none" w:sz="0" w:space="0" w:color="auto"/>
      </w:divBdr>
    </w:div>
    <w:div w:id="1473864190">
      <w:bodyDiv w:val="1"/>
      <w:marLeft w:val="0"/>
      <w:marRight w:val="0"/>
      <w:marTop w:val="0"/>
      <w:marBottom w:val="0"/>
      <w:divBdr>
        <w:top w:val="none" w:sz="0" w:space="0" w:color="auto"/>
        <w:left w:val="none" w:sz="0" w:space="0" w:color="auto"/>
        <w:bottom w:val="none" w:sz="0" w:space="0" w:color="auto"/>
        <w:right w:val="none" w:sz="0" w:space="0" w:color="auto"/>
      </w:divBdr>
    </w:div>
    <w:div w:id="20462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chyourmonstertore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chyourmonstertoread.com/lega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Clark8, Laura</dc:creator>
  <cp:keywords/>
  <dc:description/>
  <cp:lastModifiedBy>Alcroft, Kathryn</cp:lastModifiedBy>
  <cp:revision>4</cp:revision>
  <dcterms:created xsi:type="dcterms:W3CDTF">2020-03-25T10:18:00Z</dcterms:created>
  <dcterms:modified xsi:type="dcterms:W3CDTF">2020-03-25T11:43:00Z</dcterms:modified>
</cp:coreProperties>
</file>