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C9" w:rsidRDefault="00A716C0">
      <w:pPr>
        <w:jc w:val="center"/>
        <w:rPr>
          <w:rFonts w:ascii="Sassoon Primary" w:eastAsia="Sassoon Primary" w:hAnsi="Sassoon Primary" w:cs="Sassoon Primary"/>
          <w:b/>
          <w:sz w:val="96"/>
          <w:szCs w:val="96"/>
        </w:rPr>
      </w:pPr>
      <w:r>
        <w:rPr>
          <w:rFonts w:ascii="Sassoon Primary" w:eastAsia="Sassoon Primary" w:hAnsi="Sassoon Primary" w:cs="Sassoon Primary"/>
          <w:b/>
          <w:sz w:val="96"/>
          <w:szCs w:val="96"/>
        </w:rPr>
        <w:t>We love reading!</w:t>
      </w:r>
    </w:p>
    <w:p w:rsidR="006C0CC9" w:rsidRDefault="00A716C0">
      <w:pPr>
        <w:rPr>
          <w:rFonts w:ascii="Sassoon Primary" w:eastAsia="Sassoon Primary" w:hAnsi="Sassoon Primary" w:cs="Sassoon Primary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-824225</wp:posOffset>
            </wp:positionH>
            <wp:positionV relativeFrom="paragraph">
              <wp:posOffset>139065</wp:posOffset>
            </wp:positionV>
            <wp:extent cx="2416810" cy="2120900"/>
            <wp:effectExtent l="0" t="0" r="0" b="0"/>
            <wp:wrapSquare wrapText="bothSides" distT="0" distB="0" distL="114300" distR="114300"/>
            <wp:docPr id="1" name="image1.png" descr="Stock Vector | Kids reading books, Reading cartoon, Drawing for ki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ock Vector | Kids reading books, Reading cartoon, Drawing for kid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0CC9" w:rsidRDefault="00FB55CD">
      <w:pPr>
        <w:jc w:val="both"/>
        <w:rPr>
          <w:rFonts w:ascii="Sassoon Primary" w:eastAsia="Sassoon Primary" w:hAnsi="Sassoon Primary" w:cs="Sassoon Primary"/>
          <w:sz w:val="28"/>
          <w:szCs w:val="28"/>
        </w:rPr>
      </w:pPr>
      <w:r>
        <w:rPr>
          <w:rFonts w:ascii="Sassoon Primary" w:eastAsia="Sassoon Primary" w:hAnsi="Sassoon Primary" w:cs="Sassoon Primary"/>
          <w:sz w:val="28"/>
          <w:szCs w:val="28"/>
        </w:rPr>
        <w:t xml:space="preserve">The Primary 1 </w:t>
      </w:r>
      <w:proofErr w:type="gramStart"/>
      <w:r>
        <w:rPr>
          <w:rFonts w:ascii="Sassoon Primary" w:eastAsia="Sassoon Primary" w:hAnsi="Sassoon Primary" w:cs="Sassoon Primary"/>
          <w:sz w:val="28"/>
          <w:szCs w:val="28"/>
        </w:rPr>
        <w:t>children</w:t>
      </w:r>
      <w:proofErr w:type="gramEnd"/>
      <w:r>
        <w:rPr>
          <w:rFonts w:ascii="Sassoon Primary" w:eastAsia="Sassoon Primary" w:hAnsi="Sassoon Primary" w:cs="Sassoon Primary"/>
          <w:sz w:val="28"/>
          <w:szCs w:val="28"/>
        </w:rPr>
        <w:t xml:space="preserve"> are loving the fact that they are able to read independently!  It’s wonderful to see (and hear) them so enthusiastic about reading!  Try to read every day if you </w:t>
      </w:r>
      <w:r w:rsidR="00484262">
        <w:rPr>
          <w:rFonts w:ascii="Sassoon Primary" w:eastAsia="Sassoon Primary" w:hAnsi="Sassoon Primary" w:cs="Sassoon Primary"/>
          <w:sz w:val="28"/>
          <w:szCs w:val="28"/>
        </w:rPr>
        <w:t xml:space="preserve">can.  </w:t>
      </w:r>
      <w:r w:rsidR="00A716C0">
        <w:rPr>
          <w:rFonts w:ascii="Sassoon Primary" w:eastAsia="Sassoon Primary" w:hAnsi="Sassoon Primary" w:cs="Sassoon Primary"/>
          <w:sz w:val="28"/>
          <w:szCs w:val="28"/>
        </w:rPr>
        <w:t>Thank you!</w:t>
      </w:r>
      <w:r w:rsidR="00A716C0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5001260</wp:posOffset>
            </wp:positionH>
            <wp:positionV relativeFrom="paragraph">
              <wp:posOffset>12065</wp:posOffset>
            </wp:positionV>
            <wp:extent cx="1231265" cy="1152525"/>
            <wp:effectExtent l="0" t="0" r="0" b="0"/>
            <wp:wrapSquare wrapText="bothSides" distT="0" distB="0" distL="114300" distR="114300"/>
            <wp:docPr id="2" name="image2.png" descr="Image result for happy emoji f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happy emoji fa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0CC9" w:rsidRDefault="006C0CC9">
      <w:pPr>
        <w:rPr>
          <w:rFonts w:ascii="Sassoon Primary" w:eastAsia="Sassoon Primary" w:hAnsi="Sassoon Primary" w:cs="Sassoon Primary"/>
          <w:sz w:val="28"/>
          <w:szCs w:val="28"/>
        </w:rPr>
      </w:pPr>
    </w:p>
    <w:p w:rsidR="006C0CC9" w:rsidRDefault="00A716C0">
      <w:pPr>
        <w:tabs>
          <w:tab w:val="left" w:pos="3921"/>
        </w:tabs>
        <w:rPr>
          <w:rFonts w:ascii="Sassoon Primary" w:eastAsia="Sassoon Primary" w:hAnsi="Sassoon Primary" w:cs="Sassoon Primary"/>
          <w:sz w:val="28"/>
          <w:szCs w:val="28"/>
        </w:rPr>
      </w:pPr>
      <w:r>
        <w:rPr>
          <w:rFonts w:ascii="Sassoon Primary" w:eastAsia="Sassoon Primary" w:hAnsi="Sassoon Primary" w:cs="Sassoon Primary"/>
          <w:sz w:val="28"/>
          <w:szCs w:val="28"/>
        </w:rPr>
        <w:tab/>
      </w:r>
    </w:p>
    <w:p w:rsidR="006C0CC9" w:rsidRDefault="006C0CC9">
      <w:pPr>
        <w:rPr>
          <w:rFonts w:ascii="Sassoon Primary" w:eastAsia="Sassoon Primary" w:hAnsi="Sassoon Primary" w:cs="Sassoon Primary"/>
          <w:b/>
          <w:sz w:val="28"/>
          <w:szCs w:val="28"/>
          <w:u w:val="single"/>
        </w:rPr>
      </w:pPr>
    </w:p>
    <w:p w:rsidR="006C0CC9" w:rsidRDefault="00A716C0">
      <w:pPr>
        <w:rPr>
          <w:rFonts w:ascii="Sassoon Primary" w:eastAsia="Sassoon Primary" w:hAnsi="Sassoon Primary" w:cs="Sassoon Primary"/>
          <w:b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b/>
          <w:sz w:val="28"/>
          <w:szCs w:val="28"/>
          <w:u w:val="single"/>
        </w:rPr>
        <w:t>Oxford Owl Reading</w:t>
      </w:r>
    </w:p>
    <w:p w:rsidR="006C0CC9" w:rsidRDefault="003608CD">
      <w:pPr>
        <w:jc w:val="both"/>
        <w:rPr>
          <w:rFonts w:ascii="Sassoon Primary" w:eastAsia="Sassoon Primary" w:hAnsi="Sassoon Primary" w:cs="Sassoon Primary"/>
          <w:sz w:val="28"/>
          <w:szCs w:val="28"/>
        </w:rPr>
      </w:pPr>
      <w:bookmarkStart w:id="0" w:name="_gjdgxs" w:colFirst="0" w:colLast="0"/>
      <w:bookmarkEnd w:id="0"/>
      <w:r>
        <w:rPr>
          <w:rFonts w:ascii="Sassoon Primary" w:eastAsia="Sassoon Primary" w:hAnsi="Sassoon Primary" w:cs="Sassoon Primary"/>
          <w:sz w:val="28"/>
          <w:szCs w:val="28"/>
        </w:rPr>
        <w:t xml:space="preserve">We are loving this online reading resource; it enables us to facilitate home reading.  </w:t>
      </w:r>
      <w:r w:rsidR="00A716C0">
        <w:rPr>
          <w:rFonts w:ascii="Sassoon Primary" w:eastAsia="Sassoon Primary" w:hAnsi="Sassoon Primary" w:cs="Sassoon Primary"/>
          <w:sz w:val="28"/>
          <w:szCs w:val="28"/>
        </w:rPr>
        <w:t>Please follow the instructions in the ‘</w:t>
      </w:r>
      <w:r w:rsidR="00A716C0">
        <w:rPr>
          <w:rFonts w:ascii="Sassoon Primary" w:eastAsia="Sassoon Primary" w:hAnsi="Sassoon Primary" w:cs="Sassoon Primary"/>
          <w:b/>
          <w:sz w:val="28"/>
          <w:szCs w:val="28"/>
        </w:rPr>
        <w:t>Accessing Oxford Owl</w:t>
      </w:r>
      <w:r w:rsidR="00A716C0">
        <w:rPr>
          <w:rFonts w:ascii="Sassoon Primary" w:eastAsia="Sassoon Primary" w:hAnsi="Sassoon Primary" w:cs="Sassoon Primary"/>
          <w:sz w:val="28"/>
          <w:szCs w:val="28"/>
        </w:rPr>
        <w:t xml:space="preserve">’ document to find the assigned e-books.  There are fun follow-up activities for the children to practise key literacy skills.  </w:t>
      </w:r>
    </w:p>
    <w:p w:rsidR="006C0CC9" w:rsidRDefault="006C0CC9">
      <w:pPr>
        <w:jc w:val="both"/>
        <w:rPr>
          <w:rFonts w:ascii="Sassoon Primary" w:eastAsia="Sassoon Primary" w:hAnsi="Sassoon Primary" w:cs="Sassoon Primary"/>
          <w:sz w:val="28"/>
          <w:szCs w:val="28"/>
        </w:rPr>
      </w:pPr>
    </w:p>
    <w:p w:rsidR="006C0CC9" w:rsidRDefault="00A716C0">
      <w:pPr>
        <w:rPr>
          <w:rFonts w:ascii="Sassoon Primary" w:eastAsia="Sassoon Primary" w:hAnsi="Sassoon Primary" w:cs="Sassoon Primary"/>
          <w:b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b/>
          <w:sz w:val="28"/>
          <w:szCs w:val="28"/>
          <w:u w:val="single"/>
        </w:rPr>
        <w:t>Reading Books</w:t>
      </w:r>
    </w:p>
    <w:p w:rsidR="006C0CC9" w:rsidRDefault="00A716C0">
      <w:pPr>
        <w:rPr>
          <w:rFonts w:ascii="Sassoon Primary" w:eastAsia="Sassoon Primary" w:hAnsi="Sassoon Primary" w:cs="Sassoon Primary"/>
          <w:sz w:val="28"/>
          <w:szCs w:val="28"/>
        </w:rPr>
      </w:pPr>
      <w:r>
        <w:rPr>
          <w:rFonts w:ascii="Sassoon Primary" w:eastAsia="Sassoon Primary" w:hAnsi="Sassoon Primary" w:cs="Sassoon Primary"/>
          <w:sz w:val="28"/>
          <w:szCs w:val="28"/>
        </w:rPr>
        <w:t xml:space="preserve">Please search for the reading book allocated to your child’s reading group.  </w:t>
      </w:r>
    </w:p>
    <w:tbl>
      <w:tblPr>
        <w:tblStyle w:val="a"/>
        <w:tblW w:w="6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</w:tblGrid>
      <w:tr w:rsidR="006C0CC9">
        <w:trPr>
          <w:jc w:val="center"/>
        </w:trPr>
        <w:tc>
          <w:tcPr>
            <w:tcW w:w="2254" w:type="dxa"/>
          </w:tcPr>
          <w:p w:rsidR="006C0CC9" w:rsidRDefault="006C0CC9">
            <w:pPr>
              <w:jc w:val="center"/>
              <w:rPr>
                <w:rFonts w:ascii="Arial" w:eastAsia="Arial" w:hAnsi="Arial" w:cs="Arial"/>
                <w:color w:val="1A0DAB"/>
                <w:sz w:val="21"/>
                <w:szCs w:val="21"/>
              </w:rPr>
            </w:pPr>
          </w:p>
          <w:p w:rsidR="006C0CC9" w:rsidRDefault="006C0CC9">
            <w:pPr>
              <w:jc w:val="center"/>
              <w:rPr>
                <w:rFonts w:ascii="Arial" w:eastAsia="Arial" w:hAnsi="Arial" w:cs="Arial"/>
                <w:color w:val="1A0DAB"/>
                <w:sz w:val="21"/>
                <w:szCs w:val="21"/>
              </w:rPr>
            </w:pPr>
          </w:p>
          <w:p w:rsidR="006C0CC9" w:rsidRDefault="00A716C0">
            <w:pPr>
              <w:jc w:val="center"/>
              <w:rPr>
                <w:rFonts w:ascii="Arial" w:eastAsia="Arial" w:hAnsi="Arial" w:cs="Arial"/>
                <w:color w:val="1A0DAB"/>
                <w:sz w:val="21"/>
                <w:szCs w:val="21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21"/>
                <w:szCs w:val="21"/>
              </w:rPr>
              <w:drawing>
                <wp:inline distT="114300" distB="114300" distL="114300" distR="114300">
                  <wp:extent cx="1295400" cy="1295400"/>
                  <wp:effectExtent l="0" t="0" r="0" b="0"/>
                  <wp:docPr id="3" name="image3.png" descr="Image result for strawberry clipart 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 result for strawberry clipart image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0CC9" w:rsidRDefault="006C0CC9">
            <w:pPr>
              <w:jc w:val="center"/>
              <w:rPr>
                <w:rFonts w:ascii="Sassoon Primary" w:eastAsia="Sassoon Primary" w:hAnsi="Sassoon Primary" w:cs="Sassoon Primary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0CC9" w:rsidRDefault="006C0CC9">
            <w:pPr>
              <w:jc w:val="center"/>
              <w:rPr>
                <w:rFonts w:ascii="Arial" w:eastAsia="Arial" w:hAnsi="Arial" w:cs="Arial"/>
                <w:color w:val="1A0DAB"/>
                <w:sz w:val="21"/>
                <w:szCs w:val="21"/>
              </w:rPr>
            </w:pPr>
          </w:p>
          <w:p w:rsidR="006C0CC9" w:rsidRDefault="006C0CC9">
            <w:pPr>
              <w:jc w:val="center"/>
              <w:rPr>
                <w:rFonts w:ascii="Sassoon Primary" w:eastAsia="Sassoon Primary" w:hAnsi="Sassoon Primary" w:cs="Sassoon Primary"/>
                <w:sz w:val="28"/>
                <w:szCs w:val="28"/>
              </w:rPr>
            </w:pPr>
          </w:p>
          <w:p w:rsidR="006C0CC9" w:rsidRDefault="006C0CC9">
            <w:pPr>
              <w:jc w:val="center"/>
              <w:rPr>
                <w:rFonts w:ascii="Sassoon Primary" w:eastAsia="Sassoon Primary" w:hAnsi="Sassoon Primary" w:cs="Sassoon Primary"/>
                <w:sz w:val="28"/>
                <w:szCs w:val="28"/>
              </w:rPr>
            </w:pPr>
          </w:p>
          <w:p w:rsidR="006C0CC9" w:rsidRDefault="00A716C0">
            <w:pPr>
              <w:jc w:val="center"/>
              <w:rPr>
                <w:rFonts w:ascii="Sassoon Primary" w:eastAsia="Sassoon Primary" w:hAnsi="Sassoon Primary" w:cs="Sassoon Primary"/>
                <w:sz w:val="28"/>
                <w:szCs w:val="28"/>
              </w:rPr>
            </w:pPr>
            <w:r>
              <w:rPr>
                <w:rFonts w:ascii="Sassoon Primary" w:eastAsia="Sassoon Primary" w:hAnsi="Sassoon Primary" w:cs="Sassoon Primary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5" name="image5.png" descr="C:\IECache\Content.MSO\675FE7F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IECache\Content.MSO\675FE7FF.tmp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6C0CC9" w:rsidRDefault="006C0CC9">
            <w:pPr>
              <w:jc w:val="center"/>
              <w:rPr>
                <w:rFonts w:ascii="Arial" w:eastAsia="Arial" w:hAnsi="Arial" w:cs="Arial"/>
                <w:color w:val="1A0DAB"/>
                <w:sz w:val="21"/>
                <w:szCs w:val="21"/>
              </w:rPr>
            </w:pPr>
          </w:p>
          <w:p w:rsidR="006C0CC9" w:rsidRDefault="006C0CC9">
            <w:pPr>
              <w:jc w:val="center"/>
              <w:rPr>
                <w:rFonts w:ascii="Arial" w:eastAsia="Arial" w:hAnsi="Arial" w:cs="Arial"/>
                <w:color w:val="1A0DAB"/>
                <w:sz w:val="21"/>
                <w:szCs w:val="21"/>
              </w:rPr>
            </w:pPr>
          </w:p>
          <w:p w:rsidR="006C0CC9" w:rsidRDefault="006C0CC9">
            <w:pPr>
              <w:jc w:val="center"/>
              <w:rPr>
                <w:rFonts w:ascii="Arial" w:eastAsia="Arial" w:hAnsi="Arial" w:cs="Arial"/>
                <w:color w:val="1A0DAB"/>
                <w:sz w:val="21"/>
                <w:szCs w:val="21"/>
              </w:rPr>
            </w:pPr>
          </w:p>
          <w:p w:rsidR="006C0CC9" w:rsidRDefault="00A716C0">
            <w:pPr>
              <w:jc w:val="center"/>
              <w:rPr>
                <w:rFonts w:ascii="Sassoon Primary" w:eastAsia="Sassoon Primary" w:hAnsi="Sassoon Primary" w:cs="Sassoon Primary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21"/>
                <w:szCs w:val="21"/>
              </w:rPr>
              <w:drawing>
                <wp:inline distT="0" distB="0" distL="0" distR="0">
                  <wp:extent cx="593277" cy="754364"/>
                  <wp:effectExtent l="0" t="0" r="0" b="0"/>
                  <wp:docPr id="4" name="image4.png" descr="Image result for grapes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Image result for grapes clipar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77" cy="7543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C9">
        <w:trPr>
          <w:jc w:val="center"/>
        </w:trPr>
        <w:tc>
          <w:tcPr>
            <w:tcW w:w="2254" w:type="dxa"/>
          </w:tcPr>
          <w:p w:rsidR="005E208F" w:rsidRDefault="006D2674">
            <w:pPr>
              <w:jc w:val="center"/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</w:pP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>The Lemon Pip</w:t>
            </w:r>
          </w:p>
          <w:p w:rsidR="006C0CC9" w:rsidRDefault="00A716C0">
            <w:pPr>
              <w:jc w:val="center"/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</w:pP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>(</w:t>
            </w: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  <w:highlight w:val="magenta"/>
              </w:rPr>
              <w:t>Pink</w:t>
            </w: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 xml:space="preserve"> Level)</w:t>
            </w:r>
          </w:p>
        </w:tc>
        <w:tc>
          <w:tcPr>
            <w:tcW w:w="2254" w:type="dxa"/>
          </w:tcPr>
          <w:p w:rsidR="006C0CC9" w:rsidRDefault="00BC72BE">
            <w:pPr>
              <w:jc w:val="center"/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</w:pP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>The Tin Can Man</w:t>
            </w:r>
          </w:p>
          <w:p w:rsidR="006C0CC9" w:rsidRDefault="00A716C0">
            <w:pPr>
              <w:jc w:val="center"/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</w:pP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>(</w:t>
            </w: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  <w:highlight w:val="magenta"/>
              </w:rPr>
              <w:t>Pink</w:t>
            </w: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 xml:space="preserve"> Level)</w:t>
            </w:r>
          </w:p>
        </w:tc>
        <w:tc>
          <w:tcPr>
            <w:tcW w:w="2254" w:type="dxa"/>
          </w:tcPr>
          <w:p w:rsidR="00BC72BE" w:rsidRDefault="00BD7CEF">
            <w:pPr>
              <w:jc w:val="center"/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</w:pP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>The Haircut</w:t>
            </w:r>
            <w:bookmarkStart w:id="1" w:name="_GoBack"/>
            <w:bookmarkEnd w:id="1"/>
          </w:p>
          <w:p w:rsidR="006C0CC9" w:rsidRDefault="00BC72BE">
            <w:pPr>
              <w:jc w:val="center"/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</w:pPr>
            <w:r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 xml:space="preserve"> </w:t>
            </w:r>
            <w:r w:rsidR="00A716C0"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>(</w:t>
            </w:r>
            <w:r w:rsidR="00A716C0">
              <w:rPr>
                <w:rFonts w:ascii="Sassoon Primary" w:eastAsia="Sassoon Primary" w:hAnsi="Sassoon Primary" w:cs="Sassoon Primary"/>
                <w:b/>
                <w:sz w:val="24"/>
                <w:szCs w:val="24"/>
                <w:shd w:val="clear" w:color="auto" w:fill="9900FF"/>
              </w:rPr>
              <w:t>Lilac</w:t>
            </w:r>
            <w:r w:rsidR="00A716C0">
              <w:rPr>
                <w:rFonts w:ascii="Sassoon Primary" w:eastAsia="Sassoon Primary" w:hAnsi="Sassoon Primary" w:cs="Sassoon Primary"/>
                <w:b/>
                <w:sz w:val="24"/>
                <w:szCs w:val="24"/>
              </w:rPr>
              <w:t xml:space="preserve"> Level)</w:t>
            </w:r>
          </w:p>
        </w:tc>
      </w:tr>
    </w:tbl>
    <w:p w:rsidR="006C0CC9" w:rsidRDefault="006C0CC9">
      <w:pPr>
        <w:rPr>
          <w:rFonts w:ascii="Sassoon Primary" w:eastAsia="Sassoon Primary" w:hAnsi="Sassoon Primary" w:cs="Sassoon Primary"/>
          <w:b/>
          <w:sz w:val="28"/>
          <w:szCs w:val="28"/>
          <w:u w:val="single"/>
        </w:rPr>
      </w:pPr>
    </w:p>
    <w:p w:rsidR="00502623" w:rsidRDefault="00502623">
      <w:pPr>
        <w:rPr>
          <w:rFonts w:ascii="Sassoon Primary" w:eastAsia="Sassoon Primary" w:hAnsi="Sassoon Primary" w:cs="Sassoon Primary"/>
          <w:b/>
          <w:sz w:val="28"/>
          <w:szCs w:val="28"/>
          <w:u w:val="single"/>
        </w:rPr>
      </w:pPr>
    </w:p>
    <w:p w:rsidR="006C0CC9" w:rsidRDefault="00A716C0">
      <w:pPr>
        <w:rPr>
          <w:rFonts w:ascii="Sassoon Primary" w:eastAsia="Sassoon Primary" w:hAnsi="Sassoon Primary" w:cs="Sassoon Primary"/>
          <w:b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b/>
          <w:sz w:val="28"/>
          <w:szCs w:val="28"/>
          <w:u w:val="single"/>
        </w:rPr>
        <w:lastRenderedPageBreak/>
        <w:t>Reading Tips</w:t>
      </w:r>
    </w:p>
    <w:p w:rsidR="006C0CC9" w:rsidRDefault="00A71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 xml:space="preserve">Identify the </w:t>
      </w:r>
      <w:r>
        <w:rPr>
          <w:rFonts w:ascii="Sassoon Primary" w:eastAsia="Sassoon Primary" w:hAnsi="Sassoon Primary" w:cs="Sassoon Primary"/>
          <w:b/>
          <w:color w:val="FF0000"/>
          <w:sz w:val="28"/>
          <w:szCs w:val="28"/>
        </w:rPr>
        <w:t>red</w:t>
      </w:r>
      <w:r>
        <w:rPr>
          <w:rFonts w:ascii="Sassoon Primary" w:eastAsia="Sassoon Primary" w:hAnsi="Sassoon Primary" w:cs="Sassoon Primary"/>
          <w:color w:val="FF0000"/>
          <w:sz w:val="28"/>
          <w:szCs w:val="28"/>
        </w:rPr>
        <w:t xml:space="preserve"> </w:t>
      </w: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>‘tricky’ words in the text.</w:t>
      </w:r>
    </w:p>
    <w:p w:rsidR="006C0CC9" w:rsidRDefault="00A71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 xml:space="preserve">Sound-out and blend to read words you are unsure of.  </w:t>
      </w:r>
    </w:p>
    <w:p w:rsidR="006C0CC9" w:rsidRDefault="00A71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>Track and follow the words with your finger.</w:t>
      </w:r>
    </w:p>
    <w:p w:rsidR="006C0CC9" w:rsidRDefault="00A71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 xml:space="preserve">Look out for </w:t>
      </w:r>
      <w:proofErr w:type="gramStart"/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 xml:space="preserve">punctuation </w:t>
      </w:r>
      <w:r>
        <w:rPr>
          <w:rFonts w:ascii="Sassoon Primary" w:eastAsia="Sassoon Primary" w:hAnsi="Sassoon Primary" w:cs="Sassoon Primary"/>
          <w:b/>
          <w:color w:val="000000"/>
          <w:sz w:val="72"/>
          <w:szCs w:val="72"/>
        </w:rPr>
        <w:t>.</w:t>
      </w:r>
      <w:proofErr w:type="gramEnd"/>
      <w:r>
        <w:rPr>
          <w:rFonts w:ascii="Sassoon Primary" w:eastAsia="Sassoon Primary" w:hAnsi="Sassoon Primary" w:cs="Sassoon Primary"/>
          <w:b/>
          <w:color w:val="000000"/>
          <w:sz w:val="72"/>
          <w:szCs w:val="72"/>
        </w:rPr>
        <w:t xml:space="preserve"> “</w:t>
      </w:r>
      <w:proofErr w:type="gramStart"/>
      <w:r>
        <w:rPr>
          <w:rFonts w:ascii="Sassoon Primary" w:eastAsia="Sassoon Primary" w:hAnsi="Sassoon Primary" w:cs="Sassoon Primary"/>
          <w:b/>
          <w:color w:val="000000"/>
          <w:sz w:val="72"/>
          <w:szCs w:val="72"/>
        </w:rPr>
        <w:t>” ?</w:t>
      </w:r>
      <w:proofErr w:type="gramEnd"/>
      <w:r>
        <w:rPr>
          <w:rFonts w:ascii="Sassoon Primary" w:eastAsia="Sassoon Primary" w:hAnsi="Sassoon Primary" w:cs="Sassoon Primary"/>
          <w:b/>
          <w:color w:val="000000"/>
          <w:sz w:val="72"/>
          <w:szCs w:val="72"/>
        </w:rPr>
        <w:t xml:space="preserve"> </w:t>
      </w: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 xml:space="preserve">and </w:t>
      </w:r>
      <w:r>
        <w:rPr>
          <w:rFonts w:ascii="Sassoon Primary" w:eastAsia="Sassoon Primary" w:hAnsi="Sassoon Primary" w:cs="Sassoon Primary"/>
          <w:b/>
          <w:color w:val="000000"/>
          <w:sz w:val="72"/>
          <w:szCs w:val="72"/>
        </w:rPr>
        <w:t>!</w:t>
      </w:r>
    </w:p>
    <w:p w:rsidR="006C0CC9" w:rsidRPr="003C1708" w:rsidRDefault="00A71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 xml:space="preserve">Try to change your voice and use expression to show when someone is speaking.  </w:t>
      </w:r>
    </w:p>
    <w:p w:rsidR="003C1708" w:rsidRDefault="003C1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Ask questions to check understanding. </w:t>
      </w:r>
    </w:p>
    <w:p w:rsidR="006C0CC9" w:rsidRDefault="00A71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rFonts w:ascii="Sassoon Primary" w:eastAsia="Sassoon Primary" w:hAnsi="Sassoon Primary" w:cs="Sassoon Primary"/>
          <w:color w:val="000000"/>
          <w:sz w:val="28"/>
          <w:szCs w:val="28"/>
        </w:rPr>
        <w:t>Most importantly, make reading a special time where you snuggle up and enjoy reading together.</w:t>
      </w:r>
    </w:p>
    <w:sectPr w:rsidR="006C0CC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 Primar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614E"/>
    <w:multiLevelType w:val="multilevel"/>
    <w:tmpl w:val="52E81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C9"/>
    <w:rsid w:val="003608CD"/>
    <w:rsid w:val="00360E16"/>
    <w:rsid w:val="00363740"/>
    <w:rsid w:val="003C1708"/>
    <w:rsid w:val="00484262"/>
    <w:rsid w:val="004F26EB"/>
    <w:rsid w:val="00502623"/>
    <w:rsid w:val="005E208F"/>
    <w:rsid w:val="006C0CC9"/>
    <w:rsid w:val="006D2674"/>
    <w:rsid w:val="00A716C0"/>
    <w:rsid w:val="00AF4D6B"/>
    <w:rsid w:val="00BC72BE"/>
    <w:rsid w:val="00BD7CEF"/>
    <w:rsid w:val="00C7559B"/>
    <w:rsid w:val="00D05DDD"/>
    <w:rsid w:val="00EE60CF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3A28"/>
  <w15:docId w15:val="{C8683AF3-6795-4D6E-A489-06E4C123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ParrisBrown, Lee</dc:creator>
  <cp:lastModifiedBy>ParrisBrown, Lee</cp:lastModifiedBy>
  <cp:revision>6</cp:revision>
  <dcterms:created xsi:type="dcterms:W3CDTF">2020-11-25T10:56:00Z</dcterms:created>
  <dcterms:modified xsi:type="dcterms:W3CDTF">2020-11-25T11:03:00Z</dcterms:modified>
</cp:coreProperties>
</file>