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8825" w14:textId="77777777" w:rsidR="00271279" w:rsidRDefault="00637954" w:rsidP="00271279">
      <w:pPr>
        <w:rPr>
          <w:rFonts w:ascii="Arial" w:eastAsia="Times New Roman" w:hAnsi="Arial" w:cs="Arial"/>
          <w:sz w:val="24"/>
          <w:szCs w:val="24"/>
        </w:rPr>
      </w:pPr>
      <w:r>
        <w:rPr>
          <w:rFonts w:ascii="Arial" w:eastAsia="Times New Roman" w:hAnsi="Arial" w:cs="Arial"/>
          <w:noProof/>
          <w:sz w:val="24"/>
          <w:szCs w:val="24"/>
          <w:lang w:eastAsia="en-GB"/>
        </w:rPr>
        <w:drawing>
          <wp:anchor distT="0" distB="0" distL="114300" distR="114300" simplePos="0" relativeHeight="251658240" behindDoc="0" locked="0" layoutInCell="1" allowOverlap="1" wp14:anchorId="112176DD" wp14:editId="4BD9C0D8">
            <wp:simplePos x="0" y="0"/>
            <wp:positionH relativeFrom="margin">
              <wp:align>right</wp:align>
            </wp:positionH>
            <wp:positionV relativeFrom="paragraph">
              <wp:posOffset>-75565</wp:posOffset>
            </wp:positionV>
            <wp:extent cx="963295" cy="989330"/>
            <wp:effectExtent l="0" t="0" r="825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3295" cy="989330"/>
                    </a:xfrm>
                    <a:prstGeom prst="rect">
                      <a:avLst/>
                    </a:prstGeom>
                    <a:noFill/>
                  </pic:spPr>
                </pic:pic>
              </a:graphicData>
            </a:graphic>
            <wp14:sizeRelH relativeFrom="page">
              <wp14:pctWidth>0</wp14:pctWidth>
            </wp14:sizeRelH>
            <wp14:sizeRelV relativeFrom="page">
              <wp14:pctHeight>0</wp14:pctHeight>
            </wp14:sizeRelV>
          </wp:anchor>
        </w:drawing>
      </w:r>
      <w:r w:rsidR="00271279" w:rsidRPr="0006722A">
        <w:rPr>
          <w:rFonts w:ascii="Arial" w:eastAsia="Times New Roman" w:hAnsi="Arial" w:cs="Arial"/>
          <w:sz w:val="24"/>
          <w:szCs w:val="24"/>
        </w:rPr>
        <w:t>South Ayrshire Council</w:t>
      </w:r>
      <w:r w:rsidR="00271279">
        <w:rPr>
          <w:rFonts w:ascii="Arial" w:eastAsia="Times New Roman" w:hAnsi="Arial" w:cs="Arial"/>
          <w:sz w:val="24"/>
          <w:szCs w:val="24"/>
        </w:rPr>
        <w:t>- Educational Services</w:t>
      </w:r>
    </w:p>
    <w:p w14:paraId="3FCABA06" w14:textId="77777777" w:rsidR="004F0ED4" w:rsidRDefault="00637954" w:rsidP="00271279">
      <w:pPr>
        <w:rPr>
          <w:rFonts w:ascii="Arial" w:eastAsia="Times New Roman" w:hAnsi="Arial" w:cs="Arial"/>
          <w:sz w:val="24"/>
          <w:szCs w:val="24"/>
        </w:rPr>
      </w:pPr>
      <w:r>
        <w:rPr>
          <w:rFonts w:ascii="Arial" w:eastAsia="Times New Roman" w:hAnsi="Arial" w:cs="Arial"/>
          <w:sz w:val="24"/>
          <w:szCs w:val="24"/>
        </w:rPr>
        <w:t>Dailly</w:t>
      </w:r>
      <w:r w:rsidR="004F0ED4">
        <w:rPr>
          <w:rFonts w:ascii="Arial" w:eastAsia="Times New Roman" w:hAnsi="Arial" w:cs="Arial"/>
          <w:sz w:val="24"/>
          <w:szCs w:val="24"/>
        </w:rPr>
        <w:t xml:space="preserve"> Early Years Centre</w:t>
      </w:r>
    </w:p>
    <w:p w14:paraId="5F4F5610" w14:textId="77777777" w:rsidR="00271279" w:rsidRDefault="00271279" w:rsidP="00271279">
      <w:pPr>
        <w:pStyle w:val="Default"/>
        <w:rPr>
          <w:rFonts w:ascii="Arial" w:hAnsi="Arial" w:cs="Arial"/>
          <w:b/>
          <w:bCs/>
          <w:color w:val="auto"/>
        </w:rPr>
      </w:pPr>
      <w:r w:rsidRPr="0006722A">
        <w:rPr>
          <w:rFonts w:ascii="Arial" w:eastAsia="Times New Roman" w:hAnsi="Arial" w:cs="Arial"/>
        </w:rPr>
        <w:t>Duty of Candour for services registered with the Care Inspectorate</w:t>
      </w:r>
      <w:r>
        <w:rPr>
          <w:rFonts w:ascii="Arial" w:hAnsi="Arial" w:cs="Arial"/>
          <w:b/>
          <w:bCs/>
          <w:color w:val="auto"/>
        </w:rPr>
        <w:t xml:space="preserve"> </w:t>
      </w:r>
    </w:p>
    <w:p w14:paraId="01A59482" w14:textId="77777777" w:rsidR="00271279" w:rsidRDefault="00271279" w:rsidP="00271279">
      <w:pPr>
        <w:pStyle w:val="Default"/>
        <w:rPr>
          <w:rFonts w:ascii="Arial" w:hAnsi="Arial" w:cs="Arial"/>
          <w:b/>
          <w:bCs/>
          <w:color w:val="auto"/>
        </w:rPr>
      </w:pPr>
    </w:p>
    <w:p w14:paraId="483EF9E5" w14:textId="77777777" w:rsidR="00271279" w:rsidRPr="00334620" w:rsidRDefault="00271279" w:rsidP="00271279">
      <w:pPr>
        <w:pStyle w:val="Default"/>
        <w:rPr>
          <w:rFonts w:ascii="Arial" w:hAnsi="Arial" w:cs="Arial"/>
          <w:b/>
          <w:bCs/>
          <w:color w:val="auto"/>
        </w:rPr>
      </w:pPr>
    </w:p>
    <w:p w14:paraId="3305A8A6" w14:textId="77777777" w:rsidR="00271279" w:rsidRPr="00334620" w:rsidRDefault="00271279" w:rsidP="00271279">
      <w:pPr>
        <w:pStyle w:val="Default"/>
        <w:rPr>
          <w:rFonts w:ascii="Arial" w:hAnsi="Arial" w:cs="Arial"/>
          <w:b/>
          <w:bCs/>
          <w:color w:val="auto"/>
        </w:rPr>
      </w:pPr>
      <w:r w:rsidRPr="00334620">
        <w:rPr>
          <w:rFonts w:ascii="Arial" w:hAnsi="Arial" w:cs="Arial"/>
          <w:b/>
          <w:bCs/>
          <w:color w:val="auto"/>
        </w:rPr>
        <w:t xml:space="preserve">Duty of Candour Report </w:t>
      </w:r>
    </w:p>
    <w:p w14:paraId="7B23C12B" w14:textId="77777777" w:rsidR="00271279" w:rsidRPr="00334620" w:rsidRDefault="00271279" w:rsidP="00271279">
      <w:pPr>
        <w:pStyle w:val="Default"/>
        <w:rPr>
          <w:rFonts w:ascii="Arial" w:hAnsi="Arial" w:cs="Arial"/>
          <w:b/>
          <w:bCs/>
          <w:color w:val="auto"/>
        </w:rPr>
      </w:pPr>
    </w:p>
    <w:p w14:paraId="25B678CC" w14:textId="77777777" w:rsidR="00271279" w:rsidRDefault="00271279" w:rsidP="00271279">
      <w:pPr>
        <w:pStyle w:val="Default"/>
        <w:rPr>
          <w:rFonts w:ascii="Arial" w:hAnsi="Arial" w:cs="Arial"/>
          <w:color w:val="auto"/>
        </w:rPr>
      </w:pPr>
      <w:r w:rsidRPr="00334620">
        <w:rPr>
          <w:rFonts w:ascii="Arial" w:hAnsi="Arial" w:cs="Arial"/>
          <w:color w:val="auto"/>
        </w:rPr>
        <w:t xml:space="preserve">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 </w:t>
      </w:r>
    </w:p>
    <w:p w14:paraId="6444EC6B" w14:textId="77777777" w:rsidR="00271279" w:rsidRPr="00334620" w:rsidRDefault="00271279" w:rsidP="00271279">
      <w:pPr>
        <w:pStyle w:val="Default"/>
        <w:rPr>
          <w:rFonts w:ascii="Arial" w:hAnsi="Arial" w:cs="Arial"/>
          <w:color w:val="auto"/>
        </w:rPr>
      </w:pPr>
    </w:p>
    <w:p w14:paraId="432EBB8F" w14:textId="4F12BE69" w:rsidR="00271279" w:rsidRPr="00334620" w:rsidRDefault="00271279" w:rsidP="00271279">
      <w:pPr>
        <w:pStyle w:val="Default"/>
        <w:rPr>
          <w:rFonts w:ascii="Arial" w:hAnsi="Arial" w:cs="Arial"/>
          <w:color w:val="auto"/>
        </w:rPr>
      </w:pPr>
      <w:r w:rsidRPr="73E43D6E">
        <w:rPr>
          <w:rFonts w:ascii="Arial" w:hAnsi="Arial" w:cs="Arial"/>
          <w:color w:val="auto"/>
        </w:rPr>
        <w:t xml:space="preserve">An important part of this duty is that we provide an annual report about the duty of candour in our services. This short report describes how </w:t>
      </w:r>
      <w:r w:rsidR="00637954" w:rsidRPr="73E43D6E">
        <w:rPr>
          <w:rFonts w:ascii="Arial" w:hAnsi="Arial" w:cs="Arial"/>
          <w:color w:val="auto"/>
        </w:rPr>
        <w:t>Dailly</w:t>
      </w:r>
      <w:r w:rsidRPr="73E43D6E">
        <w:rPr>
          <w:rFonts w:ascii="Arial" w:hAnsi="Arial" w:cs="Arial"/>
          <w:color w:val="auto"/>
        </w:rPr>
        <w:t xml:space="preserve"> Early Years Centre has operated the duty of candour during the time </w:t>
      </w:r>
      <w:r w:rsidR="00637954" w:rsidRPr="73E43D6E">
        <w:rPr>
          <w:rFonts w:ascii="Arial" w:hAnsi="Arial" w:cs="Arial"/>
          <w:color w:val="auto"/>
        </w:rPr>
        <w:t xml:space="preserve">between </w:t>
      </w:r>
      <w:r w:rsidR="004E75DC" w:rsidRPr="73E43D6E">
        <w:rPr>
          <w:rFonts w:ascii="Arial" w:hAnsi="Arial" w:cs="Arial"/>
          <w:color w:val="auto"/>
        </w:rPr>
        <w:t>1</w:t>
      </w:r>
      <w:r w:rsidR="004E75DC" w:rsidRPr="73E43D6E">
        <w:rPr>
          <w:rFonts w:ascii="Arial" w:hAnsi="Arial" w:cs="Arial"/>
          <w:color w:val="auto"/>
          <w:vertAlign w:val="superscript"/>
        </w:rPr>
        <w:t>st</w:t>
      </w:r>
      <w:r w:rsidR="004E75DC" w:rsidRPr="73E43D6E">
        <w:rPr>
          <w:rFonts w:ascii="Arial" w:hAnsi="Arial" w:cs="Arial"/>
          <w:color w:val="auto"/>
        </w:rPr>
        <w:t xml:space="preserve"> </w:t>
      </w:r>
      <w:r w:rsidR="2EFA1576" w:rsidRPr="73E43D6E">
        <w:rPr>
          <w:rFonts w:ascii="Arial" w:hAnsi="Arial" w:cs="Arial"/>
          <w:color w:val="auto"/>
        </w:rPr>
        <w:t>February</w:t>
      </w:r>
      <w:r w:rsidR="004E75DC" w:rsidRPr="73E43D6E">
        <w:rPr>
          <w:rFonts w:ascii="Arial" w:hAnsi="Arial" w:cs="Arial"/>
          <w:color w:val="auto"/>
        </w:rPr>
        <w:t xml:space="preserve"> 202</w:t>
      </w:r>
      <w:r w:rsidR="3F647F66" w:rsidRPr="73E43D6E">
        <w:rPr>
          <w:rFonts w:ascii="Arial" w:hAnsi="Arial" w:cs="Arial"/>
          <w:color w:val="auto"/>
        </w:rPr>
        <w:t>6</w:t>
      </w:r>
      <w:r w:rsidR="005358BC" w:rsidRPr="73E43D6E">
        <w:rPr>
          <w:rFonts w:ascii="Arial" w:hAnsi="Arial" w:cs="Arial"/>
          <w:color w:val="auto"/>
        </w:rPr>
        <w:t xml:space="preserve"> and 1</w:t>
      </w:r>
      <w:r w:rsidR="005358BC" w:rsidRPr="73E43D6E">
        <w:rPr>
          <w:rFonts w:ascii="Arial" w:hAnsi="Arial" w:cs="Arial"/>
          <w:color w:val="auto"/>
          <w:vertAlign w:val="superscript"/>
        </w:rPr>
        <w:t>st</w:t>
      </w:r>
      <w:r w:rsidR="005358BC" w:rsidRPr="73E43D6E">
        <w:rPr>
          <w:rFonts w:ascii="Arial" w:hAnsi="Arial" w:cs="Arial"/>
          <w:color w:val="auto"/>
        </w:rPr>
        <w:t xml:space="preserve"> </w:t>
      </w:r>
      <w:r w:rsidR="00972894">
        <w:rPr>
          <w:rFonts w:ascii="Arial" w:hAnsi="Arial" w:cs="Arial"/>
          <w:color w:val="auto"/>
        </w:rPr>
        <w:t>F</w:t>
      </w:r>
      <w:r w:rsidR="440226DC" w:rsidRPr="73E43D6E">
        <w:rPr>
          <w:rFonts w:ascii="Arial" w:hAnsi="Arial" w:cs="Arial"/>
          <w:color w:val="auto"/>
        </w:rPr>
        <w:t>ebruary</w:t>
      </w:r>
      <w:r w:rsidR="005358BC" w:rsidRPr="73E43D6E">
        <w:rPr>
          <w:rFonts w:ascii="Arial" w:hAnsi="Arial" w:cs="Arial"/>
          <w:color w:val="auto"/>
        </w:rPr>
        <w:t xml:space="preserve"> 202</w:t>
      </w:r>
      <w:r w:rsidR="4746C241" w:rsidRPr="73E43D6E">
        <w:rPr>
          <w:rFonts w:ascii="Arial" w:hAnsi="Arial" w:cs="Arial"/>
          <w:color w:val="auto"/>
        </w:rPr>
        <w:t>7</w:t>
      </w:r>
      <w:r w:rsidRPr="73E43D6E">
        <w:rPr>
          <w:rFonts w:ascii="Arial" w:hAnsi="Arial" w:cs="Arial"/>
          <w:color w:val="auto"/>
        </w:rPr>
        <w:t xml:space="preserve">. We hope you find this report useful. </w:t>
      </w:r>
    </w:p>
    <w:p w14:paraId="72DE2BFF" w14:textId="77777777" w:rsidR="00271279" w:rsidRPr="00334620" w:rsidRDefault="00271279" w:rsidP="00271279">
      <w:pPr>
        <w:pStyle w:val="Default"/>
        <w:rPr>
          <w:rFonts w:ascii="Arial" w:hAnsi="Arial" w:cs="Arial"/>
          <w:color w:val="auto"/>
        </w:rPr>
      </w:pPr>
    </w:p>
    <w:p w14:paraId="504AC7AD" w14:textId="77777777" w:rsidR="00271279" w:rsidRPr="00334620" w:rsidRDefault="00271279" w:rsidP="00271279">
      <w:pPr>
        <w:pStyle w:val="Default"/>
        <w:numPr>
          <w:ilvl w:val="0"/>
          <w:numId w:val="1"/>
        </w:numPr>
        <w:rPr>
          <w:rFonts w:ascii="Arial" w:hAnsi="Arial" w:cs="Arial"/>
          <w:b/>
          <w:bCs/>
          <w:color w:val="auto"/>
        </w:rPr>
      </w:pPr>
      <w:r w:rsidRPr="00334620">
        <w:rPr>
          <w:rFonts w:ascii="Arial" w:hAnsi="Arial" w:cs="Arial"/>
          <w:b/>
          <w:bCs/>
          <w:color w:val="auto"/>
        </w:rPr>
        <w:t xml:space="preserve">About Service </w:t>
      </w:r>
    </w:p>
    <w:p w14:paraId="5FDB235E" w14:textId="77777777" w:rsidR="00271279" w:rsidRDefault="00637954" w:rsidP="00271279">
      <w:pPr>
        <w:pStyle w:val="Default"/>
        <w:ind w:left="720"/>
        <w:rPr>
          <w:rFonts w:ascii="Arial" w:hAnsi="Arial" w:cs="Arial"/>
          <w:bCs/>
          <w:i/>
          <w:color w:val="auto"/>
        </w:rPr>
      </w:pPr>
      <w:r>
        <w:rPr>
          <w:rFonts w:ascii="Arial" w:hAnsi="Arial" w:cs="Arial"/>
          <w:bCs/>
          <w:i/>
          <w:color w:val="auto"/>
        </w:rPr>
        <w:t xml:space="preserve">Dailly </w:t>
      </w:r>
      <w:r w:rsidR="00271279">
        <w:rPr>
          <w:rFonts w:ascii="Arial" w:hAnsi="Arial" w:cs="Arial"/>
          <w:bCs/>
          <w:i/>
          <w:color w:val="auto"/>
        </w:rPr>
        <w:t>Early Years Centre caters for children</w:t>
      </w:r>
      <w:r w:rsidR="00271279" w:rsidRPr="0006722A">
        <w:rPr>
          <w:rFonts w:ascii="Arial" w:hAnsi="Arial" w:cs="Arial"/>
          <w:bCs/>
          <w:i/>
          <w:color w:val="auto"/>
        </w:rPr>
        <w:t xml:space="preserve"> </w:t>
      </w:r>
      <w:r>
        <w:rPr>
          <w:rFonts w:ascii="Arial" w:hAnsi="Arial" w:cs="Arial"/>
          <w:bCs/>
          <w:i/>
          <w:color w:val="auto"/>
        </w:rPr>
        <w:t>ages 2-5 years old.</w:t>
      </w:r>
    </w:p>
    <w:p w14:paraId="74E8C016" w14:textId="77777777" w:rsidR="00637954" w:rsidRPr="00334620" w:rsidRDefault="00637954" w:rsidP="00271279">
      <w:pPr>
        <w:pStyle w:val="Default"/>
        <w:ind w:left="720"/>
        <w:rPr>
          <w:rFonts w:ascii="Arial" w:hAnsi="Arial" w:cs="Arial"/>
          <w:color w:val="auto"/>
        </w:rPr>
      </w:pPr>
    </w:p>
    <w:p w14:paraId="201DFE43" w14:textId="77777777" w:rsidR="00271279" w:rsidRPr="00334620" w:rsidRDefault="00271279" w:rsidP="00271279">
      <w:pPr>
        <w:pStyle w:val="Default"/>
        <w:numPr>
          <w:ilvl w:val="0"/>
          <w:numId w:val="1"/>
        </w:numPr>
        <w:rPr>
          <w:rFonts w:ascii="Arial" w:hAnsi="Arial" w:cs="Arial"/>
          <w:b/>
          <w:bCs/>
          <w:color w:val="auto"/>
        </w:rPr>
      </w:pPr>
      <w:r w:rsidRPr="00334620">
        <w:rPr>
          <w:rFonts w:ascii="Arial" w:hAnsi="Arial" w:cs="Arial"/>
          <w:b/>
          <w:bCs/>
          <w:color w:val="auto"/>
        </w:rPr>
        <w:t xml:space="preserve">How many incidents happened to which the duty of candour applies? </w:t>
      </w:r>
    </w:p>
    <w:p w14:paraId="39B003F7" w14:textId="77777777" w:rsidR="00271279" w:rsidRPr="00334620" w:rsidRDefault="00271279" w:rsidP="00271279">
      <w:pPr>
        <w:pStyle w:val="Default"/>
        <w:ind w:left="720"/>
        <w:rPr>
          <w:rFonts w:ascii="Arial" w:hAnsi="Arial" w:cs="Arial"/>
          <w:b/>
          <w:bCs/>
          <w:color w:val="auto"/>
        </w:rPr>
      </w:pPr>
    </w:p>
    <w:p w14:paraId="3094FA57" w14:textId="77777777" w:rsidR="00271279" w:rsidRDefault="00271279" w:rsidP="00271279">
      <w:pPr>
        <w:pStyle w:val="Default"/>
        <w:ind w:left="720"/>
        <w:rPr>
          <w:rFonts w:ascii="Arial" w:hAnsi="Arial" w:cs="Arial"/>
          <w:i/>
          <w:color w:val="auto"/>
        </w:rPr>
      </w:pPr>
      <w:r w:rsidRPr="005D632C">
        <w:rPr>
          <w:rFonts w:ascii="Arial" w:hAnsi="Arial" w:cs="Arial"/>
          <w:i/>
          <w:color w:val="auto"/>
        </w:rPr>
        <w:t xml:space="preserve">In the last year, there </w:t>
      </w:r>
      <w:r w:rsidR="00526B31">
        <w:rPr>
          <w:rFonts w:ascii="Arial" w:hAnsi="Arial" w:cs="Arial"/>
          <w:i/>
          <w:color w:val="auto"/>
        </w:rPr>
        <w:t>have been no</w:t>
      </w:r>
      <w:r w:rsidRPr="005D632C">
        <w:rPr>
          <w:rFonts w:ascii="Arial" w:hAnsi="Arial" w:cs="Arial"/>
          <w:i/>
          <w:color w:val="auto"/>
        </w:rPr>
        <w:t xml:space="preserve"> incident</w:t>
      </w:r>
      <w:r w:rsidR="007D0681">
        <w:rPr>
          <w:rFonts w:ascii="Arial" w:hAnsi="Arial" w:cs="Arial"/>
          <w:i/>
          <w:color w:val="auto"/>
        </w:rPr>
        <w:t>s</w:t>
      </w:r>
      <w:r w:rsidRPr="005D632C">
        <w:rPr>
          <w:rFonts w:ascii="Arial" w:hAnsi="Arial" w:cs="Arial"/>
          <w:i/>
          <w:color w:val="auto"/>
        </w:rPr>
        <w:t xml:space="preserve"> to which the duty of candour has applied.</w:t>
      </w:r>
      <w:r w:rsidRPr="0006722A">
        <w:rPr>
          <w:rFonts w:ascii="Arial" w:hAnsi="Arial" w:cs="Arial"/>
          <w:i/>
          <w:color w:val="auto"/>
        </w:rPr>
        <w:t xml:space="preserve"> </w:t>
      </w:r>
    </w:p>
    <w:p w14:paraId="5E54ACC0" w14:textId="77777777" w:rsidR="00271279" w:rsidRDefault="00271279" w:rsidP="00271279">
      <w:pPr>
        <w:pStyle w:val="Default"/>
        <w:ind w:left="720"/>
        <w:rPr>
          <w:rFonts w:ascii="Arial" w:hAnsi="Arial" w:cs="Arial"/>
          <w:i/>
          <w:color w:val="auto"/>
        </w:rPr>
      </w:pPr>
    </w:p>
    <w:p w14:paraId="71743716" w14:textId="77777777" w:rsidR="00271279" w:rsidRPr="0006722A" w:rsidRDefault="00271279" w:rsidP="00271279">
      <w:pPr>
        <w:pStyle w:val="Default"/>
        <w:ind w:left="720"/>
        <w:rPr>
          <w:rFonts w:ascii="Arial" w:hAnsi="Arial" w:cs="Arial"/>
          <w:i/>
          <w:color w:val="auto"/>
        </w:rPr>
      </w:pPr>
      <w:r w:rsidRPr="0006722A">
        <w:rPr>
          <w:rFonts w:ascii="Arial" w:hAnsi="Arial" w:cs="Arial"/>
          <w:i/>
          <w:color w:val="auto"/>
        </w:rPr>
        <w:t xml:space="preserve">These are where the types </w:t>
      </w:r>
      <w:r>
        <w:rPr>
          <w:rFonts w:ascii="Arial" w:hAnsi="Arial" w:cs="Arial"/>
          <w:i/>
          <w:color w:val="auto"/>
        </w:rPr>
        <w:t>o</w:t>
      </w:r>
      <w:r w:rsidRPr="0006722A">
        <w:rPr>
          <w:rFonts w:ascii="Arial" w:hAnsi="Arial" w:cs="Arial"/>
          <w:i/>
          <w:color w:val="auto"/>
        </w:rPr>
        <w:t>f incident have happened which are unintended or unexpected, do not relate directly to the natural course of someone’s illness or underlying condition.</w:t>
      </w:r>
    </w:p>
    <w:p w14:paraId="12723211" w14:textId="77777777" w:rsidR="00271279" w:rsidRPr="00334620" w:rsidRDefault="00271279" w:rsidP="00271279">
      <w:pPr>
        <w:pStyle w:val="Default"/>
        <w:ind w:left="720"/>
        <w:rPr>
          <w:rFonts w:ascii="Arial" w:hAnsi="Arial" w:cs="Arial"/>
          <w:color w:val="auto"/>
        </w:rPr>
      </w:pPr>
    </w:p>
    <w:tbl>
      <w:tblPr>
        <w:tblStyle w:val="TableGrid"/>
        <w:tblW w:w="8535" w:type="dxa"/>
        <w:tblInd w:w="720" w:type="dxa"/>
        <w:tblLook w:val="04A0" w:firstRow="1" w:lastRow="0" w:firstColumn="1" w:lastColumn="0" w:noHBand="0" w:noVBand="1"/>
      </w:tblPr>
      <w:tblGrid>
        <w:gridCol w:w="6984"/>
        <w:gridCol w:w="1551"/>
      </w:tblGrid>
      <w:tr w:rsidR="00271279" w:rsidRPr="00334620" w14:paraId="4C73C049" w14:textId="77777777" w:rsidTr="00271279">
        <w:trPr>
          <w:trHeight w:val="736"/>
        </w:trPr>
        <w:tc>
          <w:tcPr>
            <w:tcW w:w="6984" w:type="dxa"/>
          </w:tcPr>
          <w:p w14:paraId="41F77F62" w14:textId="77777777" w:rsidR="00271279" w:rsidRPr="0006722A" w:rsidRDefault="00271279" w:rsidP="00D174CE">
            <w:pPr>
              <w:pStyle w:val="Default"/>
              <w:rPr>
                <w:rFonts w:ascii="Arial" w:hAnsi="Arial" w:cs="Arial"/>
                <w:b/>
                <w:color w:val="auto"/>
                <w:sz w:val="20"/>
                <w:szCs w:val="20"/>
              </w:rPr>
            </w:pPr>
            <w:r w:rsidRPr="0006722A">
              <w:rPr>
                <w:rFonts w:ascii="Arial" w:hAnsi="Arial" w:cs="Arial"/>
                <w:b/>
                <w:color w:val="auto"/>
                <w:sz w:val="20"/>
                <w:szCs w:val="20"/>
              </w:rPr>
              <w:t>Type of unexpected or unintended incident</w:t>
            </w:r>
          </w:p>
        </w:tc>
        <w:tc>
          <w:tcPr>
            <w:tcW w:w="1551" w:type="dxa"/>
          </w:tcPr>
          <w:p w14:paraId="4EDE97D6" w14:textId="77777777" w:rsidR="00271279" w:rsidRPr="0006722A" w:rsidRDefault="00271279" w:rsidP="00D174CE">
            <w:pPr>
              <w:pStyle w:val="Default"/>
              <w:rPr>
                <w:rFonts w:ascii="Arial" w:hAnsi="Arial" w:cs="Arial"/>
                <w:color w:val="auto"/>
                <w:sz w:val="20"/>
                <w:szCs w:val="20"/>
              </w:rPr>
            </w:pPr>
            <w:r w:rsidRPr="0006722A">
              <w:rPr>
                <w:rFonts w:ascii="Arial" w:hAnsi="Arial" w:cs="Arial"/>
                <w:color w:val="auto"/>
                <w:sz w:val="20"/>
                <w:szCs w:val="20"/>
              </w:rPr>
              <w:t>Number of times this has happened</w:t>
            </w:r>
          </w:p>
        </w:tc>
      </w:tr>
      <w:tr w:rsidR="00271279" w:rsidRPr="00334620" w14:paraId="5B59337A" w14:textId="77777777" w:rsidTr="00271279">
        <w:trPr>
          <w:trHeight w:val="240"/>
        </w:trPr>
        <w:tc>
          <w:tcPr>
            <w:tcW w:w="6984" w:type="dxa"/>
          </w:tcPr>
          <w:p w14:paraId="0FA49EAB" w14:textId="77777777" w:rsidR="00271279" w:rsidRPr="0006722A" w:rsidRDefault="00271279" w:rsidP="00D174CE">
            <w:pPr>
              <w:pStyle w:val="Default"/>
              <w:rPr>
                <w:rFonts w:ascii="Arial" w:hAnsi="Arial" w:cs="Arial"/>
                <w:color w:val="auto"/>
                <w:sz w:val="20"/>
                <w:szCs w:val="20"/>
              </w:rPr>
            </w:pPr>
            <w:r w:rsidRPr="0006722A">
              <w:rPr>
                <w:rFonts w:ascii="Arial" w:hAnsi="Arial" w:cs="Arial"/>
                <w:sz w:val="20"/>
                <w:szCs w:val="20"/>
              </w:rPr>
              <w:t>Someone has died</w:t>
            </w:r>
          </w:p>
        </w:tc>
        <w:tc>
          <w:tcPr>
            <w:tcW w:w="1551" w:type="dxa"/>
          </w:tcPr>
          <w:p w14:paraId="3967BA0C" w14:textId="77777777" w:rsidR="00271279" w:rsidRPr="0006722A" w:rsidRDefault="00271279" w:rsidP="00D174CE">
            <w:pPr>
              <w:pStyle w:val="Default"/>
              <w:rPr>
                <w:rFonts w:ascii="Arial" w:hAnsi="Arial" w:cs="Arial"/>
                <w:color w:val="auto"/>
                <w:sz w:val="20"/>
                <w:szCs w:val="20"/>
              </w:rPr>
            </w:pPr>
            <w:r>
              <w:rPr>
                <w:rFonts w:ascii="Arial" w:hAnsi="Arial" w:cs="Arial"/>
                <w:color w:val="auto"/>
                <w:sz w:val="20"/>
                <w:szCs w:val="20"/>
              </w:rPr>
              <w:t>N/A</w:t>
            </w:r>
          </w:p>
        </w:tc>
      </w:tr>
      <w:tr w:rsidR="00271279" w:rsidRPr="00334620" w14:paraId="48B9F91D" w14:textId="77777777" w:rsidTr="00271279">
        <w:trPr>
          <w:trHeight w:val="481"/>
        </w:trPr>
        <w:tc>
          <w:tcPr>
            <w:tcW w:w="6984" w:type="dxa"/>
          </w:tcPr>
          <w:p w14:paraId="0818B65A" w14:textId="77777777" w:rsidR="00271279" w:rsidRPr="0006722A" w:rsidRDefault="00271279" w:rsidP="00D174CE">
            <w:pPr>
              <w:pStyle w:val="Default"/>
              <w:contextualSpacing/>
              <w:rPr>
                <w:rFonts w:ascii="Arial" w:hAnsi="Arial" w:cs="Arial"/>
                <w:color w:val="auto"/>
                <w:sz w:val="20"/>
                <w:szCs w:val="20"/>
              </w:rPr>
            </w:pPr>
            <w:r w:rsidRPr="0006722A">
              <w:rPr>
                <w:rFonts w:ascii="Arial" w:hAnsi="Arial" w:cs="Arial"/>
                <w:sz w:val="20"/>
                <w:szCs w:val="20"/>
              </w:rPr>
              <w:t>Someone has permanently less bodily, sensory, motor, physiologic or intellectual functions</w:t>
            </w:r>
          </w:p>
        </w:tc>
        <w:tc>
          <w:tcPr>
            <w:tcW w:w="1551" w:type="dxa"/>
          </w:tcPr>
          <w:p w14:paraId="371844CE" w14:textId="77777777" w:rsidR="00271279" w:rsidRPr="0006722A" w:rsidRDefault="00271279" w:rsidP="00D174CE">
            <w:pPr>
              <w:pStyle w:val="Default"/>
              <w:rPr>
                <w:rFonts w:ascii="Arial" w:hAnsi="Arial" w:cs="Arial"/>
                <w:color w:val="auto"/>
                <w:sz w:val="20"/>
                <w:szCs w:val="20"/>
              </w:rPr>
            </w:pPr>
            <w:r>
              <w:rPr>
                <w:rFonts w:ascii="Arial" w:hAnsi="Arial" w:cs="Arial"/>
                <w:color w:val="auto"/>
                <w:sz w:val="20"/>
                <w:szCs w:val="20"/>
              </w:rPr>
              <w:t>N/A</w:t>
            </w:r>
          </w:p>
          <w:p w14:paraId="39146FD3" w14:textId="77777777" w:rsidR="00271279" w:rsidRPr="0006722A" w:rsidRDefault="00271279" w:rsidP="00D174CE">
            <w:pPr>
              <w:pStyle w:val="Default"/>
              <w:rPr>
                <w:rFonts w:ascii="Arial" w:hAnsi="Arial" w:cs="Arial"/>
                <w:color w:val="auto"/>
                <w:sz w:val="20"/>
                <w:szCs w:val="20"/>
              </w:rPr>
            </w:pPr>
          </w:p>
          <w:p w14:paraId="6012B516" w14:textId="77777777" w:rsidR="00271279" w:rsidRPr="0006722A" w:rsidRDefault="00271279" w:rsidP="00D174CE">
            <w:pPr>
              <w:pStyle w:val="Default"/>
              <w:rPr>
                <w:rFonts w:ascii="Arial" w:hAnsi="Arial" w:cs="Arial"/>
                <w:color w:val="auto"/>
                <w:sz w:val="20"/>
                <w:szCs w:val="20"/>
              </w:rPr>
            </w:pPr>
          </w:p>
        </w:tc>
      </w:tr>
      <w:tr w:rsidR="00271279" w:rsidRPr="00334620" w14:paraId="5A66BBA0" w14:textId="77777777" w:rsidTr="00271279">
        <w:trPr>
          <w:trHeight w:val="496"/>
        </w:trPr>
        <w:tc>
          <w:tcPr>
            <w:tcW w:w="6984" w:type="dxa"/>
          </w:tcPr>
          <w:p w14:paraId="2196AB7F" w14:textId="77777777" w:rsidR="00271279" w:rsidRPr="005D632C" w:rsidRDefault="00271279" w:rsidP="00D174CE">
            <w:pPr>
              <w:pStyle w:val="Default"/>
              <w:rPr>
                <w:rFonts w:ascii="Arial" w:hAnsi="Arial" w:cs="Arial"/>
                <w:color w:val="auto"/>
                <w:sz w:val="20"/>
                <w:szCs w:val="20"/>
              </w:rPr>
            </w:pPr>
            <w:r w:rsidRPr="005D632C">
              <w:rPr>
                <w:rFonts w:ascii="Arial" w:hAnsi="Arial" w:cs="Arial"/>
                <w:sz w:val="20"/>
                <w:szCs w:val="20"/>
              </w:rPr>
              <w:t>Someone’s treatment has increased because of harm</w:t>
            </w:r>
          </w:p>
        </w:tc>
        <w:tc>
          <w:tcPr>
            <w:tcW w:w="1551" w:type="dxa"/>
          </w:tcPr>
          <w:p w14:paraId="2C3DF86F" w14:textId="77777777" w:rsidR="00271279" w:rsidRPr="005D632C" w:rsidRDefault="005D632C" w:rsidP="00D174CE">
            <w:pPr>
              <w:pStyle w:val="Default"/>
              <w:rPr>
                <w:rFonts w:ascii="Arial" w:hAnsi="Arial" w:cs="Arial"/>
                <w:color w:val="auto"/>
                <w:sz w:val="20"/>
                <w:szCs w:val="20"/>
              </w:rPr>
            </w:pPr>
            <w:r>
              <w:rPr>
                <w:rFonts w:ascii="Arial" w:hAnsi="Arial" w:cs="Arial"/>
                <w:color w:val="auto"/>
                <w:sz w:val="20"/>
                <w:szCs w:val="20"/>
              </w:rPr>
              <w:t>N/A</w:t>
            </w:r>
          </w:p>
          <w:p w14:paraId="6070973C" w14:textId="77777777" w:rsidR="00271279" w:rsidRPr="005D632C" w:rsidRDefault="00271279" w:rsidP="00D174CE">
            <w:pPr>
              <w:pStyle w:val="Default"/>
              <w:rPr>
                <w:rFonts w:ascii="Arial" w:hAnsi="Arial" w:cs="Arial"/>
                <w:color w:val="auto"/>
                <w:sz w:val="20"/>
                <w:szCs w:val="20"/>
              </w:rPr>
            </w:pPr>
          </w:p>
        </w:tc>
      </w:tr>
      <w:tr w:rsidR="00271279" w:rsidRPr="00334620" w14:paraId="4950AF0D" w14:textId="77777777" w:rsidTr="00271279">
        <w:trPr>
          <w:trHeight w:val="480"/>
        </w:trPr>
        <w:tc>
          <w:tcPr>
            <w:tcW w:w="6984" w:type="dxa"/>
          </w:tcPr>
          <w:p w14:paraId="3238D95E" w14:textId="77777777" w:rsidR="00271279" w:rsidRPr="0006722A" w:rsidRDefault="00271279" w:rsidP="00D174CE">
            <w:pPr>
              <w:pStyle w:val="Default"/>
              <w:rPr>
                <w:rFonts w:ascii="Arial" w:hAnsi="Arial" w:cs="Arial"/>
                <w:color w:val="auto"/>
                <w:sz w:val="20"/>
                <w:szCs w:val="20"/>
              </w:rPr>
            </w:pPr>
            <w:r w:rsidRPr="0006722A">
              <w:rPr>
                <w:rFonts w:ascii="Arial" w:hAnsi="Arial" w:cs="Arial"/>
                <w:sz w:val="20"/>
                <w:szCs w:val="20"/>
              </w:rPr>
              <w:t>The structure of someone’s body changes because of harm</w:t>
            </w:r>
          </w:p>
        </w:tc>
        <w:tc>
          <w:tcPr>
            <w:tcW w:w="1551" w:type="dxa"/>
          </w:tcPr>
          <w:p w14:paraId="49F7C8BC" w14:textId="77777777" w:rsidR="00271279" w:rsidRPr="0006722A" w:rsidRDefault="000B124D" w:rsidP="00D174CE">
            <w:pPr>
              <w:pStyle w:val="Default"/>
              <w:rPr>
                <w:rFonts w:ascii="Arial" w:hAnsi="Arial" w:cs="Arial"/>
                <w:color w:val="auto"/>
                <w:sz w:val="20"/>
                <w:szCs w:val="20"/>
              </w:rPr>
            </w:pPr>
            <w:r>
              <w:rPr>
                <w:rFonts w:ascii="Arial" w:hAnsi="Arial" w:cs="Arial"/>
                <w:color w:val="auto"/>
                <w:sz w:val="20"/>
                <w:szCs w:val="20"/>
              </w:rPr>
              <w:t>N/A</w:t>
            </w:r>
          </w:p>
          <w:p w14:paraId="41DCA91E" w14:textId="77777777" w:rsidR="00271279" w:rsidRPr="0006722A" w:rsidRDefault="00271279" w:rsidP="00D174CE">
            <w:pPr>
              <w:pStyle w:val="Default"/>
              <w:rPr>
                <w:rFonts w:ascii="Arial" w:hAnsi="Arial" w:cs="Arial"/>
                <w:color w:val="auto"/>
                <w:sz w:val="20"/>
                <w:szCs w:val="20"/>
              </w:rPr>
            </w:pPr>
          </w:p>
        </w:tc>
      </w:tr>
      <w:tr w:rsidR="00271279" w:rsidRPr="00334620" w14:paraId="32915CAD" w14:textId="77777777" w:rsidTr="00271279">
        <w:trPr>
          <w:trHeight w:val="480"/>
        </w:trPr>
        <w:tc>
          <w:tcPr>
            <w:tcW w:w="6984" w:type="dxa"/>
          </w:tcPr>
          <w:p w14:paraId="375866AE" w14:textId="77777777" w:rsidR="00271279" w:rsidRPr="0006722A" w:rsidRDefault="00271279" w:rsidP="00D174CE">
            <w:pPr>
              <w:pStyle w:val="Default"/>
              <w:rPr>
                <w:rFonts w:ascii="Arial" w:hAnsi="Arial" w:cs="Arial"/>
                <w:color w:val="auto"/>
                <w:sz w:val="20"/>
                <w:szCs w:val="20"/>
              </w:rPr>
            </w:pPr>
            <w:r w:rsidRPr="0006722A">
              <w:rPr>
                <w:rFonts w:ascii="Arial" w:hAnsi="Arial" w:cs="Arial"/>
                <w:sz w:val="20"/>
                <w:szCs w:val="20"/>
              </w:rPr>
              <w:t xml:space="preserve">Someone’s life expectancy becomes shorter because of harm </w:t>
            </w:r>
          </w:p>
        </w:tc>
        <w:tc>
          <w:tcPr>
            <w:tcW w:w="1551" w:type="dxa"/>
          </w:tcPr>
          <w:p w14:paraId="5567FCB3" w14:textId="77777777" w:rsidR="00271279" w:rsidRPr="0006722A" w:rsidRDefault="000B124D" w:rsidP="00D174CE">
            <w:pPr>
              <w:pStyle w:val="Default"/>
              <w:rPr>
                <w:rFonts w:ascii="Arial" w:hAnsi="Arial" w:cs="Arial"/>
                <w:color w:val="auto"/>
                <w:sz w:val="20"/>
                <w:szCs w:val="20"/>
              </w:rPr>
            </w:pPr>
            <w:r>
              <w:rPr>
                <w:rFonts w:ascii="Arial" w:hAnsi="Arial" w:cs="Arial"/>
                <w:color w:val="auto"/>
                <w:sz w:val="20"/>
                <w:szCs w:val="20"/>
              </w:rPr>
              <w:t>N/A</w:t>
            </w:r>
          </w:p>
          <w:p w14:paraId="1156308D" w14:textId="77777777" w:rsidR="00271279" w:rsidRPr="0006722A" w:rsidRDefault="00271279" w:rsidP="00D174CE">
            <w:pPr>
              <w:pStyle w:val="Default"/>
              <w:rPr>
                <w:rFonts w:ascii="Arial" w:hAnsi="Arial" w:cs="Arial"/>
                <w:color w:val="auto"/>
                <w:sz w:val="20"/>
                <w:szCs w:val="20"/>
              </w:rPr>
            </w:pPr>
          </w:p>
        </w:tc>
      </w:tr>
      <w:tr w:rsidR="00271279" w:rsidRPr="00334620" w14:paraId="00C9A4DC" w14:textId="77777777" w:rsidTr="00271279">
        <w:trPr>
          <w:trHeight w:val="736"/>
        </w:trPr>
        <w:tc>
          <w:tcPr>
            <w:tcW w:w="6984" w:type="dxa"/>
          </w:tcPr>
          <w:p w14:paraId="0D9D2F51" w14:textId="77777777" w:rsidR="00271279" w:rsidRPr="0006722A" w:rsidRDefault="00271279" w:rsidP="00D174CE">
            <w:pPr>
              <w:pStyle w:val="Default"/>
              <w:rPr>
                <w:rFonts w:ascii="Arial" w:hAnsi="Arial" w:cs="Arial"/>
                <w:sz w:val="20"/>
                <w:szCs w:val="20"/>
              </w:rPr>
            </w:pPr>
            <w:r w:rsidRPr="0006722A">
              <w:rPr>
                <w:rFonts w:ascii="Arial" w:hAnsi="Arial" w:cs="Arial"/>
                <w:sz w:val="20"/>
                <w:szCs w:val="20"/>
              </w:rPr>
              <w:t xml:space="preserve">Someone’s sensory, motor or intellectual functions is impaired for 28 days or more </w:t>
            </w:r>
          </w:p>
        </w:tc>
        <w:tc>
          <w:tcPr>
            <w:tcW w:w="1551" w:type="dxa"/>
          </w:tcPr>
          <w:p w14:paraId="622D016D" w14:textId="77777777" w:rsidR="00271279" w:rsidRPr="0006722A" w:rsidRDefault="000B124D" w:rsidP="00D174CE">
            <w:pPr>
              <w:pStyle w:val="Default"/>
              <w:rPr>
                <w:rFonts w:ascii="Arial" w:hAnsi="Arial" w:cs="Arial"/>
                <w:color w:val="auto"/>
                <w:sz w:val="20"/>
                <w:szCs w:val="20"/>
              </w:rPr>
            </w:pPr>
            <w:r>
              <w:rPr>
                <w:rFonts w:ascii="Arial" w:hAnsi="Arial" w:cs="Arial"/>
                <w:color w:val="auto"/>
                <w:sz w:val="20"/>
                <w:szCs w:val="20"/>
              </w:rPr>
              <w:t>N/A</w:t>
            </w:r>
          </w:p>
          <w:p w14:paraId="739CABFB" w14:textId="77777777" w:rsidR="00271279" w:rsidRPr="0006722A" w:rsidRDefault="00271279" w:rsidP="00D174CE">
            <w:pPr>
              <w:pStyle w:val="Default"/>
              <w:rPr>
                <w:rFonts w:ascii="Arial" w:hAnsi="Arial" w:cs="Arial"/>
                <w:color w:val="auto"/>
                <w:sz w:val="20"/>
                <w:szCs w:val="20"/>
              </w:rPr>
            </w:pPr>
          </w:p>
          <w:p w14:paraId="5C7E9FE9" w14:textId="77777777" w:rsidR="00271279" w:rsidRPr="0006722A" w:rsidRDefault="00271279" w:rsidP="00D174CE">
            <w:pPr>
              <w:pStyle w:val="Default"/>
              <w:rPr>
                <w:rFonts w:ascii="Arial" w:hAnsi="Arial" w:cs="Arial"/>
                <w:color w:val="auto"/>
                <w:sz w:val="20"/>
                <w:szCs w:val="20"/>
              </w:rPr>
            </w:pPr>
          </w:p>
        </w:tc>
      </w:tr>
    </w:tbl>
    <w:p w14:paraId="52C63F06" w14:textId="77777777" w:rsidR="00271279" w:rsidRPr="00334620" w:rsidRDefault="00271279" w:rsidP="00271279">
      <w:pPr>
        <w:pStyle w:val="Default"/>
        <w:ind w:left="720"/>
        <w:rPr>
          <w:rFonts w:ascii="Arial" w:hAnsi="Arial" w:cs="Arial"/>
          <w:color w:val="auto"/>
        </w:rPr>
      </w:pPr>
    </w:p>
    <w:p w14:paraId="1A6C9E60" w14:textId="77777777" w:rsidR="00271279" w:rsidRPr="0006722A" w:rsidRDefault="00271279" w:rsidP="00271279">
      <w:pPr>
        <w:rPr>
          <w:rFonts w:ascii="Arial" w:hAnsi="Arial" w:cs="Arial"/>
          <w:sz w:val="24"/>
          <w:szCs w:val="24"/>
        </w:rPr>
      </w:pPr>
    </w:p>
    <w:p w14:paraId="54049BF8" w14:textId="77777777" w:rsidR="00271279" w:rsidRPr="0006722A" w:rsidRDefault="00271279" w:rsidP="00271279">
      <w:pPr>
        <w:rPr>
          <w:rFonts w:ascii="Arial" w:hAnsi="Arial" w:cs="Arial"/>
          <w:sz w:val="24"/>
          <w:szCs w:val="24"/>
        </w:rPr>
      </w:pPr>
    </w:p>
    <w:p w14:paraId="4FE063CA" w14:textId="77777777" w:rsidR="00271279" w:rsidRPr="00334620" w:rsidRDefault="00271279" w:rsidP="00271279">
      <w:pPr>
        <w:autoSpaceDE w:val="0"/>
        <w:autoSpaceDN w:val="0"/>
        <w:adjustRightInd w:val="0"/>
        <w:spacing w:after="0" w:line="240" w:lineRule="auto"/>
        <w:rPr>
          <w:rFonts w:ascii="Arial" w:hAnsi="Arial" w:cs="Arial"/>
          <w:color w:val="000000"/>
          <w:sz w:val="24"/>
          <w:szCs w:val="24"/>
        </w:rPr>
      </w:pPr>
      <w:r w:rsidRPr="00334620">
        <w:rPr>
          <w:rFonts w:ascii="Arial" w:hAnsi="Arial" w:cs="Arial"/>
          <w:b/>
          <w:bCs/>
          <w:color w:val="000000"/>
          <w:sz w:val="24"/>
          <w:szCs w:val="24"/>
        </w:rPr>
        <w:lastRenderedPageBreak/>
        <w:t xml:space="preserve">3. To what extent did the service follow the duty of candour procedure? </w:t>
      </w:r>
    </w:p>
    <w:p w14:paraId="6E612F65" w14:textId="77777777" w:rsidR="00271279" w:rsidRPr="0006722A" w:rsidRDefault="005D632C" w:rsidP="00271279">
      <w:pPr>
        <w:autoSpaceDE w:val="0"/>
        <w:autoSpaceDN w:val="0"/>
        <w:adjustRightInd w:val="0"/>
        <w:spacing w:after="0" w:line="240" w:lineRule="auto"/>
        <w:rPr>
          <w:rFonts w:ascii="Arial" w:hAnsi="Arial" w:cs="Arial"/>
          <w:i/>
          <w:color w:val="000000"/>
          <w:sz w:val="24"/>
          <w:szCs w:val="24"/>
        </w:rPr>
      </w:pPr>
      <w:r>
        <w:rPr>
          <w:rFonts w:ascii="Arial" w:hAnsi="Arial" w:cs="Arial"/>
          <w:i/>
          <w:color w:val="000000"/>
          <w:sz w:val="24"/>
          <w:szCs w:val="24"/>
        </w:rPr>
        <w:t>N/A</w:t>
      </w:r>
    </w:p>
    <w:p w14:paraId="21642EED" w14:textId="77777777" w:rsidR="00271279" w:rsidRPr="00334620" w:rsidRDefault="00271279" w:rsidP="00271279">
      <w:pPr>
        <w:autoSpaceDE w:val="0"/>
        <w:autoSpaceDN w:val="0"/>
        <w:adjustRightInd w:val="0"/>
        <w:spacing w:after="0" w:line="240" w:lineRule="auto"/>
        <w:rPr>
          <w:rFonts w:ascii="Arial" w:hAnsi="Arial" w:cs="Arial"/>
          <w:color w:val="000000"/>
          <w:sz w:val="24"/>
          <w:szCs w:val="24"/>
        </w:rPr>
      </w:pPr>
    </w:p>
    <w:p w14:paraId="1B69100B" w14:textId="77777777" w:rsidR="00271279" w:rsidRPr="00334620" w:rsidRDefault="00271279" w:rsidP="00271279">
      <w:pPr>
        <w:autoSpaceDE w:val="0"/>
        <w:autoSpaceDN w:val="0"/>
        <w:adjustRightInd w:val="0"/>
        <w:spacing w:after="0" w:line="240" w:lineRule="auto"/>
        <w:rPr>
          <w:rFonts w:ascii="Arial" w:hAnsi="Arial" w:cs="Arial"/>
          <w:color w:val="000000"/>
          <w:sz w:val="24"/>
          <w:szCs w:val="24"/>
        </w:rPr>
      </w:pPr>
      <w:r w:rsidRPr="00334620">
        <w:rPr>
          <w:rFonts w:ascii="Arial" w:hAnsi="Arial" w:cs="Arial"/>
          <w:b/>
          <w:bCs/>
          <w:color w:val="000000"/>
          <w:sz w:val="24"/>
          <w:szCs w:val="24"/>
        </w:rPr>
        <w:t xml:space="preserve">4. Information about our policies and procedures </w:t>
      </w:r>
    </w:p>
    <w:p w14:paraId="28993696" w14:textId="77777777" w:rsidR="00271279" w:rsidRDefault="00271279" w:rsidP="00271279">
      <w:pPr>
        <w:autoSpaceDE w:val="0"/>
        <w:autoSpaceDN w:val="0"/>
        <w:adjustRightInd w:val="0"/>
        <w:spacing w:after="0" w:line="240" w:lineRule="auto"/>
        <w:rPr>
          <w:rFonts w:ascii="Arial" w:hAnsi="Arial" w:cs="Arial"/>
          <w:i/>
          <w:color w:val="000000"/>
          <w:sz w:val="24"/>
          <w:szCs w:val="24"/>
        </w:rPr>
      </w:pPr>
      <w:r w:rsidRPr="0006722A">
        <w:rPr>
          <w:rFonts w:ascii="Arial" w:hAnsi="Arial" w:cs="Arial"/>
          <w:i/>
          <w:color w:val="000000"/>
          <w:sz w:val="24"/>
          <w:szCs w:val="24"/>
        </w:rPr>
        <w:t xml:space="preserve">Where something has happened that triggers the duty of candour, our staff report this to the </w:t>
      </w:r>
      <w:r w:rsidR="001B1D48">
        <w:rPr>
          <w:rFonts w:ascii="Arial" w:hAnsi="Arial" w:cs="Arial"/>
          <w:i/>
          <w:color w:val="000000"/>
          <w:sz w:val="24"/>
          <w:szCs w:val="24"/>
        </w:rPr>
        <w:t>Head Teacher</w:t>
      </w:r>
      <w:r w:rsidRPr="0006722A">
        <w:rPr>
          <w:rFonts w:ascii="Arial" w:hAnsi="Arial" w:cs="Arial"/>
          <w:i/>
          <w:color w:val="000000"/>
          <w:sz w:val="24"/>
          <w:szCs w:val="24"/>
        </w:rPr>
        <w:t xml:space="preserve"> who has responsibility for ensuring that the duty of candour procedure is followed. The </w:t>
      </w:r>
      <w:r w:rsidR="00D64353">
        <w:rPr>
          <w:rFonts w:ascii="Arial" w:hAnsi="Arial" w:cs="Arial"/>
          <w:i/>
          <w:color w:val="000000"/>
          <w:sz w:val="24"/>
          <w:szCs w:val="24"/>
        </w:rPr>
        <w:t>Head Teacher</w:t>
      </w:r>
      <w:r w:rsidRPr="0006722A">
        <w:rPr>
          <w:rFonts w:ascii="Arial" w:hAnsi="Arial" w:cs="Arial"/>
          <w:i/>
          <w:color w:val="000000"/>
          <w:sz w:val="24"/>
          <w:szCs w:val="24"/>
        </w:rPr>
        <w:t xml:space="preserve"> records the incident and reports as necessary to the Care Inspectorate. When an incident has happened, the </w:t>
      </w:r>
      <w:r w:rsidR="00D64353">
        <w:rPr>
          <w:rFonts w:ascii="Arial" w:hAnsi="Arial" w:cs="Arial"/>
          <w:i/>
          <w:color w:val="000000"/>
          <w:sz w:val="24"/>
          <w:szCs w:val="24"/>
        </w:rPr>
        <w:t>Head Teacher</w:t>
      </w:r>
      <w:r w:rsidRPr="0006722A">
        <w:rPr>
          <w:rFonts w:ascii="Arial" w:hAnsi="Arial" w:cs="Arial"/>
          <w:i/>
          <w:color w:val="000000"/>
          <w:sz w:val="24"/>
          <w:szCs w:val="24"/>
        </w:rPr>
        <w:t xml:space="preserve"> and staff set up a learning review. This allows everyone involved to review what happened and identify changes for the future. </w:t>
      </w:r>
    </w:p>
    <w:p w14:paraId="18CFE200" w14:textId="77777777" w:rsidR="00637954" w:rsidRPr="0006722A" w:rsidRDefault="00637954" w:rsidP="00271279">
      <w:pPr>
        <w:autoSpaceDE w:val="0"/>
        <w:autoSpaceDN w:val="0"/>
        <w:adjustRightInd w:val="0"/>
        <w:spacing w:after="0" w:line="240" w:lineRule="auto"/>
        <w:rPr>
          <w:rFonts w:ascii="Arial" w:hAnsi="Arial" w:cs="Arial"/>
          <w:i/>
          <w:color w:val="000000"/>
          <w:sz w:val="24"/>
          <w:szCs w:val="24"/>
        </w:rPr>
      </w:pPr>
    </w:p>
    <w:p w14:paraId="7A1DD4BE" w14:textId="77777777" w:rsidR="00271279" w:rsidRPr="0006722A" w:rsidRDefault="00271279" w:rsidP="00271279">
      <w:pPr>
        <w:autoSpaceDE w:val="0"/>
        <w:autoSpaceDN w:val="0"/>
        <w:adjustRightInd w:val="0"/>
        <w:spacing w:after="0" w:line="240" w:lineRule="auto"/>
        <w:rPr>
          <w:rFonts w:ascii="Arial" w:hAnsi="Arial" w:cs="Arial"/>
          <w:i/>
          <w:color w:val="000000"/>
          <w:sz w:val="24"/>
          <w:szCs w:val="24"/>
        </w:rPr>
      </w:pPr>
      <w:r w:rsidRPr="0006722A">
        <w:rPr>
          <w:rFonts w:ascii="Arial" w:hAnsi="Arial" w:cs="Arial"/>
          <w:i/>
          <w:color w:val="000000"/>
          <w:sz w:val="24"/>
          <w:szCs w:val="24"/>
        </w:rPr>
        <w:t xml:space="preserve">All new staff learn about the duty of candour at their induction. We know that serious mistakes can be distressing for staff as well as people who use care and their families. We have occupational welfare support in place for our staff if they have been affected by a duty of candour incident. </w:t>
      </w:r>
    </w:p>
    <w:p w14:paraId="65776672" w14:textId="77777777" w:rsidR="00271279" w:rsidRPr="00334620" w:rsidRDefault="00271279" w:rsidP="00271279">
      <w:pPr>
        <w:autoSpaceDE w:val="0"/>
        <w:autoSpaceDN w:val="0"/>
        <w:adjustRightInd w:val="0"/>
        <w:spacing w:after="0" w:line="240" w:lineRule="auto"/>
        <w:rPr>
          <w:rFonts w:ascii="Arial" w:hAnsi="Arial" w:cs="Arial"/>
          <w:color w:val="000000"/>
          <w:sz w:val="24"/>
          <w:szCs w:val="24"/>
        </w:rPr>
      </w:pPr>
    </w:p>
    <w:p w14:paraId="30A21322" w14:textId="77777777" w:rsidR="00271279" w:rsidRPr="00334620" w:rsidRDefault="00271279" w:rsidP="00271279">
      <w:pPr>
        <w:autoSpaceDE w:val="0"/>
        <w:autoSpaceDN w:val="0"/>
        <w:adjustRightInd w:val="0"/>
        <w:spacing w:after="0" w:line="240" w:lineRule="auto"/>
        <w:rPr>
          <w:rFonts w:ascii="Arial" w:hAnsi="Arial" w:cs="Arial"/>
          <w:color w:val="000000"/>
          <w:sz w:val="24"/>
          <w:szCs w:val="24"/>
        </w:rPr>
      </w:pPr>
      <w:r w:rsidRPr="00334620">
        <w:rPr>
          <w:rFonts w:ascii="Arial" w:hAnsi="Arial" w:cs="Arial"/>
          <w:b/>
          <w:bCs/>
          <w:color w:val="000000"/>
          <w:sz w:val="24"/>
          <w:szCs w:val="24"/>
        </w:rPr>
        <w:t xml:space="preserve">5. What has changed as a result? </w:t>
      </w:r>
    </w:p>
    <w:p w14:paraId="54C4D285" w14:textId="77777777" w:rsidR="00271279" w:rsidRPr="0006722A" w:rsidRDefault="00087508" w:rsidP="00271279">
      <w:pPr>
        <w:rPr>
          <w:rFonts w:ascii="Arial" w:hAnsi="Arial" w:cs="Arial"/>
          <w:i/>
          <w:color w:val="000000"/>
          <w:sz w:val="24"/>
          <w:szCs w:val="24"/>
        </w:rPr>
      </w:pPr>
      <w:r>
        <w:rPr>
          <w:rFonts w:ascii="Arial" w:hAnsi="Arial" w:cs="Arial"/>
          <w:i/>
          <w:color w:val="000000"/>
          <w:sz w:val="24"/>
          <w:szCs w:val="24"/>
        </w:rPr>
        <w:t>N/A</w:t>
      </w:r>
    </w:p>
    <w:p w14:paraId="1DCD29FC" w14:textId="77777777" w:rsidR="00271279" w:rsidRPr="00E9319F" w:rsidRDefault="00271279" w:rsidP="00271279">
      <w:pPr>
        <w:rPr>
          <w:rFonts w:ascii="Arial" w:hAnsi="Arial" w:cs="Arial"/>
          <w:color w:val="000000"/>
          <w:sz w:val="24"/>
          <w:szCs w:val="24"/>
        </w:rPr>
      </w:pPr>
    </w:p>
    <w:p w14:paraId="62D07113" w14:textId="77777777" w:rsidR="00271279" w:rsidRPr="00E9319F" w:rsidRDefault="00271279" w:rsidP="00271279">
      <w:pPr>
        <w:rPr>
          <w:sz w:val="24"/>
          <w:szCs w:val="24"/>
        </w:rPr>
      </w:pPr>
    </w:p>
    <w:p w14:paraId="718EDF82" w14:textId="77777777" w:rsidR="00271279" w:rsidRDefault="00271279"/>
    <w:sectPr w:rsidR="002712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E6856" w14:textId="77777777" w:rsidR="006E024E" w:rsidRDefault="006E024E">
      <w:pPr>
        <w:spacing w:after="0" w:line="240" w:lineRule="auto"/>
      </w:pPr>
      <w:r>
        <w:separator/>
      </w:r>
    </w:p>
  </w:endnote>
  <w:endnote w:type="continuationSeparator" w:id="0">
    <w:p w14:paraId="5929318A" w14:textId="77777777" w:rsidR="006E024E" w:rsidRDefault="006E0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E1B3" w14:textId="77777777" w:rsidR="006E024E" w:rsidRDefault="006E024E">
      <w:pPr>
        <w:spacing w:after="0" w:line="240" w:lineRule="auto"/>
      </w:pPr>
      <w:r>
        <w:separator/>
      </w:r>
    </w:p>
  </w:footnote>
  <w:footnote w:type="continuationSeparator" w:id="0">
    <w:p w14:paraId="5999DD2F" w14:textId="77777777" w:rsidR="006E024E" w:rsidRDefault="006E0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56415"/>
    <w:multiLevelType w:val="hybridMultilevel"/>
    <w:tmpl w:val="FEC42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274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279"/>
    <w:rsid w:val="00087508"/>
    <w:rsid w:val="000B124D"/>
    <w:rsid w:val="000C002F"/>
    <w:rsid w:val="001B1D48"/>
    <w:rsid w:val="001C4829"/>
    <w:rsid w:val="00271279"/>
    <w:rsid w:val="00446E58"/>
    <w:rsid w:val="00484D99"/>
    <w:rsid w:val="004E75DC"/>
    <w:rsid w:val="004F0ED4"/>
    <w:rsid w:val="00526B31"/>
    <w:rsid w:val="005358BC"/>
    <w:rsid w:val="00557441"/>
    <w:rsid w:val="005D632C"/>
    <w:rsid w:val="00637954"/>
    <w:rsid w:val="00653B3C"/>
    <w:rsid w:val="006B6070"/>
    <w:rsid w:val="006E024E"/>
    <w:rsid w:val="007548B0"/>
    <w:rsid w:val="0076422C"/>
    <w:rsid w:val="007C70E4"/>
    <w:rsid w:val="007D0681"/>
    <w:rsid w:val="00830127"/>
    <w:rsid w:val="00894788"/>
    <w:rsid w:val="0090142C"/>
    <w:rsid w:val="00972894"/>
    <w:rsid w:val="00BB13AD"/>
    <w:rsid w:val="00C00F85"/>
    <w:rsid w:val="00C42997"/>
    <w:rsid w:val="00C711B1"/>
    <w:rsid w:val="00D01C45"/>
    <w:rsid w:val="00D64353"/>
    <w:rsid w:val="00F42FE6"/>
    <w:rsid w:val="00F84489"/>
    <w:rsid w:val="00FB79E3"/>
    <w:rsid w:val="2EFA1576"/>
    <w:rsid w:val="3F647F66"/>
    <w:rsid w:val="440226DC"/>
    <w:rsid w:val="4746C241"/>
    <w:rsid w:val="73E43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8E12C"/>
  <w15:chartTrackingRefBased/>
  <w15:docId w15:val="{24330814-2730-4BBF-BCCD-833A69FE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2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127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271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1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279"/>
  </w:style>
  <w:style w:type="character" w:styleId="Hyperlink">
    <w:name w:val="Hyperlink"/>
    <w:basedOn w:val="DefaultParagraphFont"/>
    <w:uiPriority w:val="99"/>
    <w:semiHidden/>
    <w:unhideWhenUsed/>
    <w:rsid w:val="002712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96dca3-63a8-410a-9705-a1218f8861c7" xsi:nil="true"/>
    <lcf76f155ced4ddcb4097134ff3c332f xmlns="289f0eda-b35d-4a09-8af8-3ccfd9f242a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4C8C829EB37D4E889AE5F280502C03" ma:contentTypeVersion="16" ma:contentTypeDescription="Create a new document." ma:contentTypeScope="" ma:versionID="ecb3b31c2b44c17037cb90169c4e9724">
  <xsd:schema xmlns:xsd="http://www.w3.org/2001/XMLSchema" xmlns:xs="http://www.w3.org/2001/XMLSchema" xmlns:p="http://schemas.microsoft.com/office/2006/metadata/properties" xmlns:ns2="289f0eda-b35d-4a09-8af8-3ccfd9f242a4" xmlns:ns3="e196dca3-63a8-410a-9705-a1218f8861c7" targetNamespace="http://schemas.microsoft.com/office/2006/metadata/properties" ma:root="true" ma:fieldsID="a559dda959d4bf56377ed9fbdfffb425" ns2:_="" ns3:_="">
    <xsd:import namespace="289f0eda-b35d-4a09-8af8-3ccfd9f242a4"/>
    <xsd:import namespace="e196dca3-63a8-410a-9705-a1218f8861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f0eda-b35d-4a09-8af8-3ccfd9f24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6dca3-63a8-410a-9705-a1218f8861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73a49d-611c-47f7-8fcd-481bdfc736ee}" ma:internalName="TaxCatchAll" ma:showField="CatchAllData" ma:web="e196dca3-63a8-410a-9705-a1218f8861c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3CFB3-62E7-4088-98B2-302440DA0F88}">
  <ds:schemaRefs>
    <ds:schemaRef ds:uri="http://schemas.microsoft.com/sharepoint/v3/contenttype/forms"/>
  </ds:schemaRefs>
</ds:datastoreItem>
</file>

<file path=customXml/itemProps2.xml><?xml version="1.0" encoding="utf-8"?>
<ds:datastoreItem xmlns:ds="http://schemas.openxmlformats.org/officeDocument/2006/customXml" ds:itemID="{EAC09B1E-2025-4327-B9DB-E55040E8BC03}">
  <ds:schemaRefs>
    <ds:schemaRef ds:uri="http://schemas.microsoft.com/office/2006/metadata/properties"/>
    <ds:schemaRef ds:uri="http://schemas.microsoft.com/office/infopath/2007/PartnerControls"/>
    <ds:schemaRef ds:uri="e196dca3-63a8-410a-9705-a1218f8861c7"/>
    <ds:schemaRef ds:uri="289f0eda-b35d-4a09-8af8-3ccfd9f242a4"/>
  </ds:schemaRefs>
</ds:datastoreItem>
</file>

<file path=customXml/itemProps3.xml><?xml version="1.0" encoding="utf-8"?>
<ds:datastoreItem xmlns:ds="http://schemas.openxmlformats.org/officeDocument/2006/customXml" ds:itemID="{2EA6F2B8-BA6C-4AB0-B663-FE8E80EDD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f0eda-b35d-4a09-8af8-3ccfd9f242a4"/>
    <ds:schemaRef ds:uri="e196dca3-63a8-410a-9705-a1218f886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Morrison</dc:creator>
  <cp:keywords/>
  <dc:description/>
  <cp:lastModifiedBy>Parker, Suzanne</cp:lastModifiedBy>
  <cp:revision>5</cp:revision>
  <cp:lastPrinted>2026-01-29T14:33:00Z</cp:lastPrinted>
  <dcterms:created xsi:type="dcterms:W3CDTF">2025-09-03T21:39:00Z</dcterms:created>
  <dcterms:modified xsi:type="dcterms:W3CDTF">2026-01-29T14:38:00Z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0x010100AA4C8C829EB37D4E889AE5F280502C03</vt:lpwstr>
  </property>
  <property fmtid="{D5CDD505-2E9C-101B-9397-08002B2CF9AE}" pid="3" name="MediaServiceImageTags">
    <vt:lpwstr/>
  </property>
</Properties>
</file>