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5933" w14:textId="10022E06" w:rsidR="00825E77" w:rsidRPr="00074EF4" w:rsidRDefault="00DC6F25" w:rsidP="00EB4A6B">
      <w:pPr>
        <w:spacing w:after="200" w:line="276" w:lineRule="auto"/>
        <w:jc w:val="center"/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</w:pPr>
      <w:r w:rsidRPr="00074EF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F33F1D" wp14:editId="18778C5B">
            <wp:simplePos x="0" y="0"/>
            <wp:positionH relativeFrom="margin">
              <wp:posOffset>5324475</wp:posOffset>
            </wp:positionH>
            <wp:positionV relativeFrom="paragraph">
              <wp:posOffset>-428625</wp:posOffset>
            </wp:positionV>
            <wp:extent cx="785341" cy="116378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41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EF4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ALLOWAY</w:t>
      </w:r>
      <w:r w:rsidR="00EB4A6B" w:rsidRPr="00074EF4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 xml:space="preserve"> EARLY YEARS CENTRE</w:t>
      </w:r>
    </w:p>
    <w:p w14:paraId="46C5BEFC" w14:textId="6D569F29" w:rsidR="00825E77" w:rsidRPr="00074EF4" w:rsidRDefault="00661403" w:rsidP="00EB4A6B">
      <w:pPr>
        <w:spacing w:after="200" w:line="276" w:lineRule="auto"/>
        <w:jc w:val="center"/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</w:pPr>
      <w:r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ANTI-BULLYING POLICY</w:t>
      </w:r>
    </w:p>
    <w:p w14:paraId="11683584" w14:textId="77777777" w:rsidR="00D735C0" w:rsidRPr="007A59C0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1. Policy Statement</w:t>
      </w:r>
    </w:p>
    <w:p w14:paraId="65D9CBCA" w14:textId="7443F8F2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lang w:eastAsia="en-GB"/>
        </w:rPr>
        <w:t xml:space="preserve">At </w:t>
      </w:r>
      <w:r w:rsidRPr="00D735C0">
        <w:rPr>
          <w:rFonts w:ascii="Arial" w:eastAsiaTheme="minorEastAsia" w:hAnsi="Arial" w:cs="Arial"/>
          <w:sz w:val="20"/>
          <w:szCs w:val="20"/>
          <w:lang w:eastAsia="en-GB"/>
        </w:rPr>
        <w:t xml:space="preserve">Alloway Early Years Centre, </w:t>
      </w:r>
      <w:r w:rsidRPr="00D735C0">
        <w:rPr>
          <w:rFonts w:ascii="Arial" w:eastAsiaTheme="minorEastAsia" w:hAnsi="Arial" w:cs="Arial"/>
          <w:sz w:val="20"/>
          <w:szCs w:val="20"/>
          <w:lang w:eastAsia="en-GB"/>
        </w:rPr>
        <w:t xml:space="preserve">we are committed to providing a safe, nurturing, and inclusive environment where every child, family, and staff member </w:t>
      </w:r>
      <w:proofErr w:type="gramStart"/>
      <w:r w:rsidRPr="00D735C0">
        <w:rPr>
          <w:rFonts w:ascii="Arial" w:eastAsiaTheme="minorEastAsia" w:hAnsi="Arial" w:cs="Arial"/>
          <w:sz w:val="20"/>
          <w:szCs w:val="20"/>
          <w:lang w:eastAsia="en-GB"/>
        </w:rPr>
        <w:t>is treated</w:t>
      </w:r>
      <w:proofErr w:type="gramEnd"/>
      <w:r w:rsidRPr="00D735C0">
        <w:rPr>
          <w:rFonts w:ascii="Arial" w:eastAsiaTheme="minorEastAsia" w:hAnsi="Arial" w:cs="Arial"/>
          <w:sz w:val="20"/>
          <w:szCs w:val="20"/>
          <w:lang w:eastAsia="en-GB"/>
        </w:rPr>
        <w:t xml:space="preserve"> with respect, fairness, and kindness. Bullying in any form </w:t>
      </w:r>
      <w:proofErr w:type="gramStart"/>
      <w:r w:rsidRPr="00D735C0">
        <w:rPr>
          <w:rFonts w:ascii="Arial" w:eastAsiaTheme="minorEastAsia" w:hAnsi="Arial" w:cs="Arial"/>
          <w:sz w:val="20"/>
          <w:szCs w:val="20"/>
          <w:lang w:eastAsia="en-GB"/>
        </w:rPr>
        <w:t>is not tolerated</w:t>
      </w:r>
      <w:proofErr w:type="gramEnd"/>
      <w:r w:rsidRPr="00D735C0">
        <w:rPr>
          <w:rFonts w:ascii="Arial" w:eastAsiaTheme="minorEastAsia" w:hAnsi="Arial" w:cs="Arial"/>
          <w:sz w:val="20"/>
          <w:szCs w:val="20"/>
          <w:lang w:eastAsia="en-GB"/>
        </w:rPr>
        <w:t>. This policy outlines our approach to preventing, identifying, and responding to bullying behaviours in line with:</w:t>
      </w:r>
    </w:p>
    <w:p w14:paraId="6F6BDF1E" w14:textId="77777777" w:rsidR="00D735C0" w:rsidRPr="00D735C0" w:rsidRDefault="00D735C0" w:rsidP="00D735C0">
      <w:pPr>
        <w:rPr>
          <w:rFonts w:ascii="Arial" w:eastAsiaTheme="minorEastAsia" w:hAnsi="Arial" w:cs="Arial"/>
          <w:i/>
          <w:iCs/>
          <w:sz w:val="20"/>
          <w:szCs w:val="20"/>
          <w:lang w:eastAsia="en-GB"/>
        </w:rPr>
      </w:pPr>
      <w:r w:rsidRPr="00D735C0">
        <w:rPr>
          <w:rFonts w:ascii="Arial" w:eastAsiaTheme="minorEastAsia" w:hAnsi="Arial" w:cs="Arial"/>
          <w:i/>
          <w:iCs/>
          <w:sz w:val="20"/>
          <w:szCs w:val="20"/>
          <w:lang w:eastAsia="en-GB"/>
        </w:rPr>
        <w:t>How Good Is Our Early Learning and Childcare (HGIOELC)</w:t>
      </w:r>
    </w:p>
    <w:p w14:paraId="185B80D4" w14:textId="77777777" w:rsidR="00D735C0" w:rsidRPr="00D735C0" w:rsidRDefault="00D735C0" w:rsidP="00D735C0">
      <w:pPr>
        <w:rPr>
          <w:rFonts w:ascii="Arial" w:eastAsiaTheme="minorEastAsia" w:hAnsi="Arial" w:cs="Arial"/>
          <w:i/>
          <w:iCs/>
          <w:sz w:val="20"/>
          <w:szCs w:val="20"/>
          <w:lang w:eastAsia="en-GB"/>
        </w:rPr>
      </w:pPr>
      <w:r w:rsidRPr="00D735C0">
        <w:rPr>
          <w:rFonts w:ascii="Arial" w:eastAsiaTheme="minorEastAsia" w:hAnsi="Arial" w:cs="Arial"/>
          <w:i/>
          <w:iCs/>
          <w:sz w:val="20"/>
          <w:szCs w:val="20"/>
          <w:lang w:eastAsia="en-GB"/>
        </w:rPr>
        <w:t>Care Inspectorate Health and Social Care Standards (2018)</w:t>
      </w:r>
    </w:p>
    <w:p w14:paraId="096A1378" w14:textId="77777777" w:rsidR="00D735C0" w:rsidRPr="00D735C0" w:rsidRDefault="00D735C0" w:rsidP="00D735C0">
      <w:pPr>
        <w:rPr>
          <w:rFonts w:ascii="Arial" w:eastAsiaTheme="minorEastAsia" w:hAnsi="Arial" w:cs="Arial"/>
          <w:i/>
          <w:iCs/>
          <w:sz w:val="20"/>
          <w:szCs w:val="20"/>
          <w:lang w:eastAsia="en-GB"/>
        </w:rPr>
      </w:pPr>
      <w:r w:rsidRPr="00D735C0">
        <w:rPr>
          <w:rFonts w:ascii="Arial" w:eastAsiaTheme="minorEastAsia" w:hAnsi="Arial" w:cs="Arial"/>
          <w:i/>
          <w:iCs/>
          <w:sz w:val="20"/>
          <w:szCs w:val="20"/>
          <w:lang w:eastAsia="en-GB"/>
        </w:rPr>
        <w:t>Respect for All: The National Approach to Anti-Bullying for Scotland’s Children and Young People</w:t>
      </w:r>
    </w:p>
    <w:p w14:paraId="45799CE3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65849671" w14:textId="77777777" w:rsidR="00D735C0" w:rsidRPr="007A59C0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2. Definition of Bullying</w:t>
      </w:r>
    </w:p>
    <w:p w14:paraId="2A8C4F0F" w14:textId="77777777" w:rsidR="00D735C0" w:rsidRPr="007A59C0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In early years, bullying may not always be intentional or understood by young children. We define bullying as:</w:t>
      </w:r>
    </w:p>
    <w:p w14:paraId="63C1BC67" w14:textId="77777777" w:rsidR="00D735C0" w:rsidRPr="007A59C0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“Behaviour that hurts another person, either physically or emotionally, which is repeated over time and involves a power imbalance.”</w:t>
      </w:r>
    </w:p>
    <w:p w14:paraId="2E4EC8AB" w14:textId="77777777" w:rsidR="007A59C0" w:rsidRPr="007A59C0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This includes:</w:t>
      </w:r>
    </w:p>
    <w:p w14:paraId="47B6E428" w14:textId="5213AF88" w:rsidR="00D735C0" w:rsidRPr="007A59C0" w:rsidRDefault="00D735C0" w:rsidP="007A59C0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 xml:space="preserve">Name-calling, teasing or excluding </w:t>
      </w:r>
      <w:r w:rsidR="00226D8D" w:rsidRPr="007A59C0">
        <w:rPr>
          <w:rFonts w:ascii="Arial" w:eastAsiaTheme="minorEastAsia" w:hAnsi="Arial" w:cs="Arial"/>
          <w:sz w:val="20"/>
          <w:szCs w:val="20"/>
          <w:lang w:eastAsia="en-GB"/>
        </w:rPr>
        <w:t>others.</w:t>
      </w:r>
    </w:p>
    <w:p w14:paraId="4E5B9E0F" w14:textId="77777777" w:rsidR="00D735C0" w:rsidRPr="007A59C0" w:rsidRDefault="00D735C0" w:rsidP="007A59C0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Pushing, hitting, or inappropriate physical behaviour</w:t>
      </w:r>
    </w:p>
    <w:p w14:paraId="2BCB82E3" w14:textId="77777777" w:rsidR="00D735C0" w:rsidRPr="007A59C0" w:rsidRDefault="00D735C0" w:rsidP="007A59C0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Repeated unkindness or exclusion</w:t>
      </w:r>
    </w:p>
    <w:p w14:paraId="39690559" w14:textId="77777777" w:rsidR="00D735C0" w:rsidRPr="007A59C0" w:rsidRDefault="00D735C0" w:rsidP="007A59C0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Online/digital behaviours (by staff or families)</w:t>
      </w:r>
    </w:p>
    <w:p w14:paraId="0CFEFABB" w14:textId="77777777" w:rsidR="00D735C0" w:rsidRPr="007A59C0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We acknowledge that in early years, challenging behaviour is often a form of communication, and not all unkind behaviour is bullying. Our role is to teach and model positive relationships, empathy, and respect.</w:t>
      </w:r>
    </w:p>
    <w:p w14:paraId="2CE591C8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7E1661D2" w14:textId="77777777" w:rsidR="00D735C0" w:rsidRPr="00226D8D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3. Aims of This Policy</w:t>
      </w:r>
    </w:p>
    <w:p w14:paraId="3BB3B006" w14:textId="5445AB6D" w:rsidR="00D735C0" w:rsidRPr="007A59C0" w:rsidRDefault="00D735C0" w:rsidP="007A59C0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 xml:space="preserve">To promote a positive ethos based on inclusion, respect, and </w:t>
      </w:r>
      <w:r w:rsidR="00226D8D" w:rsidRPr="007A59C0">
        <w:rPr>
          <w:rFonts w:ascii="Arial" w:eastAsiaTheme="minorEastAsia" w:hAnsi="Arial" w:cs="Arial"/>
          <w:sz w:val="20"/>
          <w:szCs w:val="20"/>
          <w:lang w:eastAsia="en-GB"/>
        </w:rPr>
        <w:t>care.</w:t>
      </w:r>
    </w:p>
    <w:p w14:paraId="77749E08" w14:textId="6EFA37F6" w:rsidR="00D735C0" w:rsidRPr="007A59C0" w:rsidRDefault="00D735C0" w:rsidP="007A59C0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 xml:space="preserve">To ensure all staff recognise and respond appropriately to </w:t>
      </w:r>
      <w:r w:rsidR="00226D8D" w:rsidRPr="007A59C0">
        <w:rPr>
          <w:rFonts w:ascii="Arial" w:eastAsiaTheme="minorEastAsia" w:hAnsi="Arial" w:cs="Arial"/>
          <w:sz w:val="20"/>
          <w:szCs w:val="20"/>
          <w:lang w:eastAsia="en-GB"/>
        </w:rPr>
        <w:t>bullying.</w:t>
      </w:r>
    </w:p>
    <w:p w14:paraId="4FDFA087" w14:textId="1041D846" w:rsidR="00D735C0" w:rsidRPr="007A59C0" w:rsidRDefault="00D735C0" w:rsidP="007A59C0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To provide clear procedures for dealing with bullying concerns</w:t>
      </w:r>
      <w:r w:rsidR="00226D8D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511E2C31" w14:textId="77777777" w:rsidR="00D735C0" w:rsidRPr="007A59C0" w:rsidRDefault="00D735C0" w:rsidP="007A59C0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7A59C0">
        <w:rPr>
          <w:rFonts w:ascii="Arial" w:eastAsiaTheme="minorEastAsia" w:hAnsi="Arial" w:cs="Arial"/>
          <w:sz w:val="20"/>
          <w:szCs w:val="20"/>
          <w:lang w:eastAsia="en-GB"/>
        </w:rPr>
        <w:t>To work in partnership with families, children, and external agencies</w:t>
      </w:r>
    </w:p>
    <w:p w14:paraId="0D9222C7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3A4CF101" w14:textId="77777777" w:rsidR="00D735C0" w:rsidRPr="00226D8D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4. Guiding Principles (Linked to HGIOELC and Care Standards)</w:t>
      </w:r>
    </w:p>
    <w:p w14:paraId="34C67C7F" w14:textId="77777777" w:rsidR="00D735C0" w:rsidRPr="00226D8D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Based on HGIOELC Quality Indicators:</w:t>
      </w:r>
    </w:p>
    <w:p w14:paraId="3DA2D267" w14:textId="77777777" w:rsidR="00D735C0" w:rsidRPr="00226D8D" w:rsidRDefault="00D735C0" w:rsidP="00226D8D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1.3 Leadership of change – Creating a culture of inclusion and respect</w:t>
      </w:r>
    </w:p>
    <w:p w14:paraId="2A6E9116" w14:textId="77777777" w:rsidR="00D735C0" w:rsidRPr="00226D8D" w:rsidRDefault="00D735C0" w:rsidP="00226D8D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2.1 Safeguarding and child protection – Protecting children’s emotional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safety</w:t>
      </w:r>
      <w:proofErr w:type="gramEnd"/>
    </w:p>
    <w:p w14:paraId="6EC0C065" w14:textId="77777777" w:rsidR="00D735C0" w:rsidRPr="00226D8D" w:rsidRDefault="00D735C0" w:rsidP="00226D8D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2.4 Personalised support – Meeting individual needs and reducing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inequality</w:t>
      </w:r>
      <w:proofErr w:type="gramEnd"/>
    </w:p>
    <w:p w14:paraId="73A1E6DD" w14:textId="77777777" w:rsidR="00D735C0" w:rsidRPr="00226D8D" w:rsidRDefault="00D735C0" w:rsidP="00226D8D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3.1 Ensuring wellbeing, equality and inclusion – Promoting children’s rights and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dignity</w:t>
      </w:r>
      <w:proofErr w:type="gramEnd"/>
    </w:p>
    <w:p w14:paraId="25229603" w14:textId="77777777" w:rsidR="00D735C0" w:rsidRPr="00226D8D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Based on Care Inspectorate’s Health and Social Care Standards:</w:t>
      </w:r>
    </w:p>
    <w:p w14:paraId="3AE1AFF5" w14:textId="77777777" w:rsidR="00D735C0" w:rsidRPr="00226D8D" w:rsidRDefault="00D735C0" w:rsidP="00226D8D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I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am treated</w:t>
      </w:r>
      <w:proofErr w:type="gramEnd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 with dignity and respect.</w:t>
      </w:r>
    </w:p>
    <w:p w14:paraId="7F280CB0" w14:textId="77777777" w:rsidR="00D735C0" w:rsidRPr="00226D8D" w:rsidRDefault="00D735C0" w:rsidP="00226D8D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I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am included</w:t>
      </w:r>
      <w:proofErr w:type="gramEnd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 and can be part of the wider community.</w:t>
      </w:r>
    </w:p>
    <w:p w14:paraId="3E7BAF1A" w14:textId="77777777" w:rsidR="00D735C0" w:rsidRPr="00226D8D" w:rsidRDefault="00D735C0" w:rsidP="00226D8D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lastRenderedPageBreak/>
        <w:t xml:space="preserve">I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am supported</w:t>
      </w:r>
      <w:proofErr w:type="gramEnd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 to understand and express my rights.</w:t>
      </w:r>
    </w:p>
    <w:p w14:paraId="29F95954" w14:textId="77777777" w:rsidR="00D735C0" w:rsidRPr="00226D8D" w:rsidRDefault="00D735C0" w:rsidP="00226D8D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If I experience bullying, I know I will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be supported</w:t>
      </w:r>
      <w:proofErr w:type="gramEnd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5DE4C009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2BA7EEEA" w14:textId="77777777" w:rsidR="00D735C0" w:rsidRPr="00226D8D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5. Prevention and Positive Practice</w:t>
      </w:r>
    </w:p>
    <w:p w14:paraId="64855216" w14:textId="77777777" w:rsidR="00D735C0" w:rsidRPr="00226D8D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We promote a respectful, inclusive culture through:</w:t>
      </w:r>
    </w:p>
    <w:p w14:paraId="69AAEFFB" w14:textId="77777777" w:rsidR="00D735C0" w:rsidRPr="00226D8D" w:rsidRDefault="00D735C0" w:rsidP="00226D8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Emotion and social development activities (e.g., Circle Time, stories, puppets)</w:t>
      </w:r>
    </w:p>
    <w:p w14:paraId="5DC54FCA" w14:textId="77777777" w:rsidR="00D735C0" w:rsidRPr="00226D8D" w:rsidRDefault="00D735C0" w:rsidP="00226D8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Role modelling of kind, respectful behaviour by staff</w:t>
      </w:r>
    </w:p>
    <w:p w14:paraId="7592EFE4" w14:textId="657EE969" w:rsidR="00D735C0" w:rsidRPr="00226D8D" w:rsidRDefault="00D735C0" w:rsidP="00226D8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Clear rules and boundaries based on </w:t>
      </w:r>
      <w:r w:rsidR="00480821">
        <w:rPr>
          <w:rFonts w:ascii="Arial" w:eastAsiaTheme="minorEastAsia" w:hAnsi="Arial" w:cs="Arial"/>
          <w:sz w:val="20"/>
          <w:szCs w:val="20"/>
          <w:lang w:eastAsia="en-GB"/>
        </w:rPr>
        <w:t xml:space="preserve">the school values – </w:t>
      </w:r>
      <w:r w:rsidR="00480821">
        <w:rPr>
          <w:rFonts w:ascii="Arial" w:eastAsiaTheme="minorEastAsia" w:hAnsi="Arial" w:cs="Arial"/>
          <w:i/>
          <w:iCs/>
          <w:sz w:val="20"/>
          <w:szCs w:val="20"/>
          <w:lang w:eastAsia="en-GB"/>
        </w:rPr>
        <w:t>KIND, INCLUSIVE, RESPECTFUL, SAFE.</w:t>
      </w:r>
    </w:p>
    <w:p w14:paraId="2109F32B" w14:textId="50CD51FC" w:rsidR="00D735C0" w:rsidRPr="00226D8D" w:rsidRDefault="00D735C0" w:rsidP="00226D8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Restorative approaches to help children understand the impact of their actions</w:t>
      </w:r>
      <w:r w:rsidR="00480821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15C27D7C" w14:textId="6FCF1F83" w:rsidR="00D735C0" w:rsidRPr="00226D8D" w:rsidRDefault="00D735C0" w:rsidP="00226D8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Celebrating diversity and promoting equality in everyday practice</w:t>
      </w:r>
      <w:r w:rsidR="00480821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6154AEC0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08C0D824" w14:textId="77777777" w:rsidR="00D735C0" w:rsidRPr="00226D8D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6. Responding to Concerns</w:t>
      </w:r>
    </w:p>
    <w:p w14:paraId="69308F21" w14:textId="77777777" w:rsidR="00D735C0" w:rsidRPr="00226D8D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All reports of bullying will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>be taken</w:t>
      </w:r>
      <w:proofErr w:type="gramEnd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 seriously.</w:t>
      </w:r>
    </w:p>
    <w:p w14:paraId="06EFCBB8" w14:textId="77777777" w:rsidR="00D735C0" w:rsidRPr="00226D8D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Staff will:</w:t>
      </w:r>
    </w:p>
    <w:p w14:paraId="38670672" w14:textId="77777777" w:rsidR="00D735C0" w:rsidRPr="00226D8D" w:rsidRDefault="00D735C0" w:rsidP="00226D8D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Listen to the child and/or family carefully and with empathy.</w:t>
      </w:r>
    </w:p>
    <w:p w14:paraId="636F0A85" w14:textId="77777777" w:rsidR="00D735C0" w:rsidRPr="00226D8D" w:rsidRDefault="00D735C0" w:rsidP="00226D8D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Observe and monitor the situation closely.</w:t>
      </w:r>
    </w:p>
    <w:p w14:paraId="35F3789E" w14:textId="77777777" w:rsidR="00D735C0" w:rsidRPr="00226D8D" w:rsidRDefault="00D735C0" w:rsidP="00226D8D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Record incidents factually and sensitively.</w:t>
      </w:r>
    </w:p>
    <w:p w14:paraId="5867193E" w14:textId="77777777" w:rsidR="00D735C0" w:rsidRPr="00226D8D" w:rsidRDefault="00D735C0" w:rsidP="00226D8D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Respond using developmentally appropriate strategies.</w:t>
      </w:r>
    </w:p>
    <w:p w14:paraId="0640432F" w14:textId="77777777" w:rsidR="00D735C0" w:rsidRPr="00226D8D" w:rsidRDefault="00D735C0" w:rsidP="00226D8D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Support all children involved, including those displaying challenging behaviour.</w:t>
      </w:r>
    </w:p>
    <w:p w14:paraId="6A5E0583" w14:textId="77777777" w:rsidR="00D735C0" w:rsidRPr="00226D8D" w:rsidRDefault="00D735C0" w:rsidP="00226D8D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Involve parents/carers at an early stage.</w:t>
      </w:r>
    </w:p>
    <w:p w14:paraId="34066F92" w14:textId="77777777" w:rsidR="00D735C0" w:rsidRPr="00226D8D" w:rsidRDefault="00D735C0" w:rsidP="00226D8D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Review outcomes and continue support as needed.</w:t>
      </w:r>
    </w:p>
    <w:p w14:paraId="75F30CFA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0845C3F7" w14:textId="77777777" w:rsidR="00D735C0" w:rsidRPr="00226D8D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7. Supporting Children and Families</w:t>
      </w:r>
    </w:p>
    <w:p w14:paraId="777B98FE" w14:textId="77777777" w:rsidR="00D735C0" w:rsidRPr="00226D8D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We support:</w:t>
      </w:r>
    </w:p>
    <w:p w14:paraId="5BA9464D" w14:textId="77777777" w:rsidR="00D735C0" w:rsidRPr="00226D8D" w:rsidRDefault="00D735C0" w:rsidP="00226D8D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Children who experience bullying by ensuring they feel safe, heard, and empowered.</w:t>
      </w:r>
    </w:p>
    <w:p w14:paraId="07FAE5E5" w14:textId="7490F28A" w:rsidR="00D735C0" w:rsidRPr="00226D8D" w:rsidRDefault="00D735C0" w:rsidP="00226D8D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Children showing bullying behaviour by helping them understand feelings, make amends, and </w:t>
      </w:r>
      <w:r w:rsidR="00A6268B">
        <w:rPr>
          <w:rFonts w:ascii="Arial" w:eastAsiaTheme="minorEastAsia" w:hAnsi="Arial" w:cs="Arial"/>
          <w:sz w:val="20"/>
          <w:szCs w:val="20"/>
          <w:lang w:eastAsia="en-GB"/>
        </w:rPr>
        <w:t xml:space="preserve">develop </w:t>
      </w: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social skills.</w:t>
      </w:r>
    </w:p>
    <w:p w14:paraId="3F524793" w14:textId="77777777" w:rsidR="00D735C0" w:rsidRPr="00226D8D" w:rsidRDefault="00D735C0" w:rsidP="00226D8D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Families, by communicating openly and offering resources or referrals to additional support if needed.</w:t>
      </w:r>
    </w:p>
    <w:p w14:paraId="5290B3E2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1451CB02" w14:textId="77777777" w:rsidR="00D735C0" w:rsidRPr="00226D8D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8. Staff Responsibilities</w:t>
      </w:r>
    </w:p>
    <w:p w14:paraId="20E5C067" w14:textId="77777777" w:rsidR="00D735C0" w:rsidRPr="00226D8D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>All staff must:</w:t>
      </w:r>
    </w:p>
    <w:p w14:paraId="2912FD7F" w14:textId="6131B499" w:rsidR="00D735C0" w:rsidRPr="00226D8D" w:rsidRDefault="00D735C0" w:rsidP="00226D8D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Be vigilant and responsive to early signs of </w:t>
      </w:r>
      <w:r w:rsidR="00226D8D" w:rsidRPr="00226D8D">
        <w:rPr>
          <w:rFonts w:ascii="Arial" w:eastAsiaTheme="minorEastAsia" w:hAnsi="Arial" w:cs="Arial"/>
          <w:sz w:val="20"/>
          <w:szCs w:val="20"/>
          <w:lang w:eastAsia="en-GB"/>
        </w:rPr>
        <w:t>distress.</w:t>
      </w:r>
    </w:p>
    <w:p w14:paraId="5893AEF4" w14:textId="169D9BF3" w:rsidR="00D735C0" w:rsidRPr="00226D8D" w:rsidRDefault="00D735C0" w:rsidP="00226D8D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Model respectful interactions </w:t>
      </w:r>
      <w:proofErr w:type="gramStart"/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at all </w:t>
      </w:r>
      <w:r w:rsidR="00226D8D" w:rsidRPr="00226D8D">
        <w:rPr>
          <w:rFonts w:ascii="Arial" w:eastAsiaTheme="minorEastAsia" w:hAnsi="Arial" w:cs="Arial"/>
          <w:sz w:val="20"/>
          <w:szCs w:val="20"/>
          <w:lang w:eastAsia="en-GB"/>
        </w:rPr>
        <w:t>times</w:t>
      </w:r>
      <w:proofErr w:type="gramEnd"/>
      <w:r w:rsidR="00226D8D" w:rsidRPr="00226D8D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34AB9ADC" w14:textId="17B0E8B4" w:rsidR="00D735C0" w:rsidRPr="00226D8D" w:rsidRDefault="00D735C0" w:rsidP="00226D8D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Use positive behaviour strategies and restorative </w:t>
      </w:r>
      <w:r w:rsidR="00226D8D" w:rsidRPr="00226D8D">
        <w:rPr>
          <w:rFonts w:ascii="Arial" w:eastAsiaTheme="minorEastAsia" w:hAnsi="Arial" w:cs="Arial"/>
          <w:sz w:val="20"/>
          <w:szCs w:val="20"/>
          <w:lang w:eastAsia="en-GB"/>
        </w:rPr>
        <w:t>approaches.</w:t>
      </w:r>
    </w:p>
    <w:p w14:paraId="3660CA0E" w14:textId="499E2BE8" w:rsidR="00D735C0" w:rsidRPr="00226D8D" w:rsidRDefault="00D735C0" w:rsidP="00226D8D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Record and report incidents to the </w:t>
      </w:r>
      <w:r w:rsidR="006515F1">
        <w:rPr>
          <w:rFonts w:ascii="Arial" w:eastAsiaTheme="minorEastAsia" w:hAnsi="Arial" w:cs="Arial"/>
          <w:sz w:val="20"/>
          <w:szCs w:val="20"/>
          <w:lang w:eastAsia="en-GB"/>
        </w:rPr>
        <w:t>Depute Manager.</w:t>
      </w:r>
    </w:p>
    <w:p w14:paraId="3A3456A6" w14:textId="3D6E3051" w:rsidR="00D735C0" w:rsidRPr="00226D8D" w:rsidRDefault="00D735C0" w:rsidP="00226D8D">
      <w:pPr>
        <w:pStyle w:val="ListParagraph"/>
        <w:numPr>
          <w:ilvl w:val="0"/>
          <w:numId w:val="11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226D8D">
        <w:rPr>
          <w:rFonts w:ascii="Arial" w:eastAsiaTheme="minorEastAsia" w:hAnsi="Arial" w:cs="Arial"/>
          <w:sz w:val="20"/>
          <w:szCs w:val="20"/>
          <w:lang w:eastAsia="en-GB"/>
        </w:rPr>
        <w:t xml:space="preserve">Participate in regular training on relationships, rights, and </w:t>
      </w:r>
      <w:r w:rsidR="00226D8D" w:rsidRPr="00226D8D">
        <w:rPr>
          <w:rFonts w:ascii="Arial" w:eastAsiaTheme="minorEastAsia" w:hAnsi="Arial" w:cs="Arial"/>
          <w:sz w:val="20"/>
          <w:szCs w:val="20"/>
          <w:lang w:eastAsia="en-GB"/>
        </w:rPr>
        <w:t>wellbeing.</w:t>
      </w:r>
    </w:p>
    <w:p w14:paraId="04ECF6CD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11C4B772" w14:textId="77777777" w:rsidR="00D735C0" w:rsidRPr="003137EC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9. Monitoring and Review</w:t>
      </w:r>
    </w:p>
    <w:p w14:paraId="42BE40E5" w14:textId="77777777" w:rsidR="00D735C0" w:rsidRPr="003137EC" w:rsidRDefault="00D735C0" w:rsidP="00D735C0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>This policy will be:</w:t>
      </w:r>
    </w:p>
    <w:p w14:paraId="17CC58AD" w14:textId="5442175C" w:rsidR="00D735C0" w:rsidRPr="003137EC" w:rsidRDefault="00D735C0" w:rsidP="003137EC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 xml:space="preserve">Monitored by the </w:t>
      </w:r>
      <w:r w:rsidR="006515F1">
        <w:rPr>
          <w:rFonts w:ascii="Arial" w:eastAsiaTheme="minorEastAsia" w:hAnsi="Arial" w:cs="Arial"/>
          <w:sz w:val="20"/>
          <w:szCs w:val="20"/>
          <w:lang w:eastAsia="en-GB"/>
        </w:rPr>
        <w:t xml:space="preserve">Depute Head Teacher, Depute Manager and Senior EYP. </w:t>
      </w:r>
    </w:p>
    <w:p w14:paraId="1572A344" w14:textId="5A96494A" w:rsidR="00D735C0" w:rsidRPr="003137EC" w:rsidRDefault="00D735C0" w:rsidP="003137EC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 xml:space="preserve">Reviewed annually, or sooner if </w:t>
      </w:r>
      <w:r w:rsidR="003137EC" w:rsidRPr="003137EC">
        <w:rPr>
          <w:rFonts w:ascii="Arial" w:eastAsiaTheme="minorEastAsia" w:hAnsi="Arial" w:cs="Arial"/>
          <w:sz w:val="20"/>
          <w:szCs w:val="20"/>
          <w:lang w:eastAsia="en-GB"/>
        </w:rPr>
        <w:t>needed.</w:t>
      </w:r>
    </w:p>
    <w:p w14:paraId="69EE26F1" w14:textId="682A422C" w:rsidR="00D735C0" w:rsidRPr="003137EC" w:rsidRDefault="00D735C0" w:rsidP="003137EC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 xml:space="preserve">Informed by feedback from staff, families, and </w:t>
      </w:r>
      <w:r w:rsidR="003137EC" w:rsidRPr="003137EC">
        <w:rPr>
          <w:rFonts w:ascii="Arial" w:eastAsiaTheme="minorEastAsia" w:hAnsi="Arial" w:cs="Arial"/>
          <w:sz w:val="20"/>
          <w:szCs w:val="20"/>
          <w:lang w:eastAsia="en-GB"/>
        </w:rPr>
        <w:t>children.</w:t>
      </w:r>
    </w:p>
    <w:p w14:paraId="7058D113" w14:textId="084121BD" w:rsidR="00D735C0" w:rsidRPr="003137EC" w:rsidRDefault="00D735C0" w:rsidP="003137EC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 xml:space="preserve">Shared with all stakeholders and included in induction for </w:t>
      </w:r>
      <w:proofErr w:type="gramStart"/>
      <w:r w:rsidRPr="003137EC">
        <w:rPr>
          <w:rFonts w:ascii="Arial" w:eastAsiaTheme="minorEastAsia" w:hAnsi="Arial" w:cs="Arial"/>
          <w:sz w:val="20"/>
          <w:szCs w:val="20"/>
          <w:lang w:eastAsia="en-GB"/>
        </w:rPr>
        <w:t xml:space="preserve">new </w:t>
      </w:r>
      <w:r w:rsidR="003137EC" w:rsidRPr="003137EC">
        <w:rPr>
          <w:rFonts w:ascii="Arial" w:eastAsiaTheme="minorEastAsia" w:hAnsi="Arial" w:cs="Arial"/>
          <w:sz w:val="20"/>
          <w:szCs w:val="20"/>
          <w:lang w:eastAsia="en-GB"/>
        </w:rPr>
        <w:t>staff</w:t>
      </w:r>
      <w:proofErr w:type="gramEnd"/>
      <w:r w:rsidR="003137EC" w:rsidRPr="003137EC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1A59CAD4" w14:textId="77777777" w:rsidR="00D735C0" w:rsidRPr="00D735C0" w:rsidRDefault="00D735C0" w:rsidP="00D735C0">
      <w:pPr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735C0">
        <w:rPr>
          <w:rFonts w:ascii="Arial" w:eastAsiaTheme="minorEastAsia" w:hAnsi="Arial" w:cs="Arial"/>
          <w:sz w:val="20"/>
          <w:szCs w:val="20"/>
          <w:u w:val="single"/>
          <w:lang w:eastAsia="en-GB"/>
        </w:rPr>
        <w:t>________________________________________</w:t>
      </w:r>
    </w:p>
    <w:p w14:paraId="01C6E37D" w14:textId="77777777" w:rsidR="00D735C0" w:rsidRPr="003137EC" w:rsidRDefault="00D735C0" w:rsidP="00D735C0">
      <w:pPr>
        <w:rPr>
          <w:rFonts w:ascii="Arial" w:eastAsiaTheme="minorEastAsia" w:hAnsi="Arial" w:cs="Arial"/>
          <w:b/>
          <w:bCs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b/>
          <w:bCs/>
          <w:sz w:val="20"/>
          <w:szCs w:val="20"/>
          <w:lang w:eastAsia="en-GB"/>
        </w:rPr>
        <w:t>10. Linked Policies and Guidance</w:t>
      </w:r>
    </w:p>
    <w:p w14:paraId="4611D5ED" w14:textId="77777777" w:rsidR="00D735C0" w:rsidRPr="003137EC" w:rsidRDefault="00D735C0" w:rsidP="003137EC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>Child Protection and Safeguarding Policy</w:t>
      </w:r>
    </w:p>
    <w:p w14:paraId="3548C2B0" w14:textId="1BF4499C" w:rsidR="00D735C0" w:rsidRPr="003137EC" w:rsidRDefault="00D735C0" w:rsidP="003137EC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>Positive Relationships Policy</w:t>
      </w:r>
    </w:p>
    <w:p w14:paraId="43619F65" w14:textId="05B8B327" w:rsidR="00D735C0" w:rsidRPr="003137EC" w:rsidRDefault="00D735C0" w:rsidP="003137EC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>Equality Policy</w:t>
      </w:r>
    </w:p>
    <w:p w14:paraId="132CCE25" w14:textId="77777777" w:rsidR="00D735C0" w:rsidRPr="003137EC" w:rsidRDefault="00D735C0" w:rsidP="003137EC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>Respect for All: Anti-Bullying Guidance</w:t>
      </w:r>
    </w:p>
    <w:p w14:paraId="38ED1CDC" w14:textId="77777777" w:rsidR="00D735C0" w:rsidRPr="003137EC" w:rsidRDefault="00D735C0" w:rsidP="003137EC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sz w:val="20"/>
          <w:szCs w:val="20"/>
          <w:lang w:eastAsia="en-GB"/>
        </w:rPr>
      </w:pPr>
      <w:r w:rsidRPr="003137EC">
        <w:rPr>
          <w:rFonts w:ascii="Arial" w:eastAsiaTheme="minorEastAsia" w:hAnsi="Arial" w:cs="Arial"/>
          <w:sz w:val="20"/>
          <w:szCs w:val="20"/>
          <w:lang w:eastAsia="en-GB"/>
        </w:rPr>
        <w:t>UNCRC (United Nations Convention on the Rights of the Child</w:t>
      </w:r>
    </w:p>
    <w:p w14:paraId="28EFE6A9" w14:textId="77777777" w:rsidR="00E32AC7" w:rsidRPr="00DC6F25" w:rsidRDefault="00E32AC7" w:rsidP="008B1217">
      <w:pPr>
        <w:rPr>
          <w:rFonts w:ascii="Arial" w:hAnsi="Arial" w:cs="Arial"/>
          <w:sz w:val="20"/>
          <w:szCs w:val="20"/>
        </w:rPr>
      </w:pPr>
    </w:p>
    <w:p w14:paraId="16709E17" w14:textId="77777777" w:rsidR="00EB4A6B" w:rsidRPr="00DC6F25" w:rsidRDefault="00EB4A6B" w:rsidP="00EB4A6B">
      <w:pPr>
        <w:spacing w:after="0" w:line="276" w:lineRule="auto"/>
        <w:rPr>
          <w:rFonts w:ascii="Arial" w:eastAsiaTheme="minorEastAsia" w:hAnsi="Arial" w:cs="Arial"/>
          <w:sz w:val="20"/>
          <w:szCs w:val="20"/>
          <w:u w:val="single"/>
          <w:lang w:eastAsia="en-GB"/>
        </w:rPr>
      </w:pPr>
      <w:r w:rsidRPr="00DC6F25">
        <w:rPr>
          <w:rFonts w:ascii="Arial" w:eastAsiaTheme="minorEastAsia" w:hAnsi="Arial" w:cs="Arial"/>
          <w:sz w:val="20"/>
          <w:szCs w:val="20"/>
          <w:u w:val="single"/>
          <w:lang w:eastAsia="en-GB"/>
        </w:rPr>
        <w:t>REVIEW</w:t>
      </w:r>
    </w:p>
    <w:p w14:paraId="796D90C6" w14:textId="77777777" w:rsidR="00461A2F" w:rsidRPr="00DC6F25" w:rsidRDefault="00EB4A6B" w:rsidP="005B4469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DC6F25">
        <w:rPr>
          <w:rFonts w:ascii="Arial" w:eastAsiaTheme="minorEastAsia" w:hAnsi="Arial" w:cs="Arial"/>
          <w:sz w:val="20"/>
          <w:szCs w:val="20"/>
          <w:lang w:eastAsia="en-GB"/>
        </w:rPr>
        <w:t xml:space="preserve">This policy will be reviewed annually or as required </w:t>
      </w:r>
      <w:proofErr w:type="gramStart"/>
      <w:r w:rsidRPr="00DC6F25">
        <w:rPr>
          <w:rFonts w:ascii="Arial" w:eastAsiaTheme="minorEastAsia" w:hAnsi="Arial" w:cs="Arial"/>
          <w:sz w:val="20"/>
          <w:szCs w:val="20"/>
          <w:lang w:eastAsia="en-GB"/>
        </w:rPr>
        <w:t>in light of</w:t>
      </w:r>
      <w:proofErr w:type="gramEnd"/>
      <w:r w:rsidRPr="00DC6F25">
        <w:rPr>
          <w:rFonts w:ascii="Arial" w:eastAsiaTheme="minorEastAsia" w:hAnsi="Arial" w:cs="Arial"/>
          <w:sz w:val="20"/>
          <w:szCs w:val="20"/>
          <w:lang w:eastAsia="en-GB"/>
        </w:rPr>
        <w:t xml:space="preserve"> experience or any new national/local initiatives</w:t>
      </w:r>
      <w:r w:rsidR="005B4469" w:rsidRPr="00DC6F25">
        <w:rPr>
          <w:rFonts w:ascii="Arial" w:eastAsiaTheme="minorEastAsia" w:hAnsi="Arial" w:cs="Arial"/>
          <w:sz w:val="20"/>
          <w:szCs w:val="20"/>
          <w:lang w:eastAsia="en-GB"/>
        </w:rPr>
        <w:t>.</w:t>
      </w:r>
    </w:p>
    <w:p w14:paraId="7B57F383" w14:textId="31FDA60A" w:rsidR="005B4469" w:rsidRPr="00DC6F25" w:rsidRDefault="005B4469" w:rsidP="005B4469">
      <w:pPr>
        <w:rPr>
          <w:rFonts w:ascii="Arial" w:eastAsiaTheme="minorEastAsia" w:hAnsi="Arial" w:cs="Arial"/>
          <w:sz w:val="20"/>
          <w:szCs w:val="20"/>
          <w:lang w:eastAsia="en-GB"/>
        </w:rPr>
      </w:pPr>
      <w:r w:rsidRP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P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P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P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P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P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P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P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="00DC6F25">
        <w:rPr>
          <w:rFonts w:ascii="Arial" w:eastAsiaTheme="minorEastAsia" w:hAnsi="Arial" w:cs="Arial"/>
          <w:sz w:val="20"/>
          <w:szCs w:val="20"/>
          <w:lang w:eastAsia="en-GB"/>
        </w:rPr>
        <w:tab/>
      </w:r>
      <w:r w:rsidRPr="00DC6F25">
        <w:rPr>
          <w:rFonts w:ascii="Arial" w:eastAsiaTheme="minorEastAsia" w:hAnsi="Arial" w:cs="Arial"/>
          <w:sz w:val="20"/>
          <w:szCs w:val="20"/>
          <w:lang w:eastAsia="en-GB"/>
        </w:rPr>
        <w:t>Reviewed September 202</w:t>
      </w:r>
      <w:r w:rsidR="00661403">
        <w:rPr>
          <w:rFonts w:ascii="Arial" w:eastAsiaTheme="minorEastAsia" w:hAnsi="Arial" w:cs="Arial"/>
          <w:sz w:val="20"/>
          <w:szCs w:val="20"/>
          <w:lang w:eastAsia="en-GB"/>
        </w:rPr>
        <w:t>5</w:t>
      </w:r>
    </w:p>
    <w:p w14:paraId="7825E4E5" w14:textId="77777777" w:rsidR="00461A2F" w:rsidRPr="00DC6F25" w:rsidRDefault="00461A2F" w:rsidP="00825E77">
      <w:pPr>
        <w:rPr>
          <w:rFonts w:ascii="Arial" w:hAnsi="Arial" w:cs="Arial"/>
          <w:i/>
          <w:sz w:val="20"/>
          <w:szCs w:val="20"/>
          <w:u w:val="single"/>
        </w:rPr>
      </w:pPr>
    </w:p>
    <w:sectPr w:rsidR="00461A2F" w:rsidRPr="00DC6F25" w:rsidSect="00D735C0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3725"/>
    <w:multiLevelType w:val="hybridMultilevel"/>
    <w:tmpl w:val="85C45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38BB"/>
    <w:multiLevelType w:val="hybridMultilevel"/>
    <w:tmpl w:val="15769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3AD6"/>
    <w:multiLevelType w:val="hybridMultilevel"/>
    <w:tmpl w:val="BE00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F4182"/>
    <w:multiLevelType w:val="hybridMultilevel"/>
    <w:tmpl w:val="C08E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34AA"/>
    <w:multiLevelType w:val="hybridMultilevel"/>
    <w:tmpl w:val="1880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3F07"/>
    <w:multiLevelType w:val="hybridMultilevel"/>
    <w:tmpl w:val="7284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773E9"/>
    <w:multiLevelType w:val="hybridMultilevel"/>
    <w:tmpl w:val="F5A44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66B94"/>
    <w:multiLevelType w:val="hybridMultilevel"/>
    <w:tmpl w:val="BBEA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0598D"/>
    <w:multiLevelType w:val="hybridMultilevel"/>
    <w:tmpl w:val="91D2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3FAE"/>
    <w:multiLevelType w:val="hybridMultilevel"/>
    <w:tmpl w:val="4A4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813CC"/>
    <w:multiLevelType w:val="hybridMultilevel"/>
    <w:tmpl w:val="6E16E1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F4B20"/>
    <w:multiLevelType w:val="hybridMultilevel"/>
    <w:tmpl w:val="8A3A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834F4"/>
    <w:multiLevelType w:val="hybridMultilevel"/>
    <w:tmpl w:val="4110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01128">
    <w:abstractNumId w:val="11"/>
  </w:num>
  <w:num w:numId="2" w16cid:durableId="280722376">
    <w:abstractNumId w:val="12"/>
  </w:num>
  <w:num w:numId="3" w16cid:durableId="2115131877">
    <w:abstractNumId w:val="10"/>
  </w:num>
  <w:num w:numId="4" w16cid:durableId="1183544732">
    <w:abstractNumId w:val="3"/>
  </w:num>
  <w:num w:numId="5" w16cid:durableId="876968813">
    <w:abstractNumId w:val="8"/>
  </w:num>
  <w:num w:numId="6" w16cid:durableId="1330643551">
    <w:abstractNumId w:val="1"/>
  </w:num>
  <w:num w:numId="7" w16cid:durableId="233898738">
    <w:abstractNumId w:val="4"/>
  </w:num>
  <w:num w:numId="8" w16cid:durableId="222719165">
    <w:abstractNumId w:val="7"/>
  </w:num>
  <w:num w:numId="9" w16cid:durableId="1406562527">
    <w:abstractNumId w:val="9"/>
  </w:num>
  <w:num w:numId="10" w16cid:durableId="1574003041">
    <w:abstractNumId w:val="0"/>
  </w:num>
  <w:num w:numId="11" w16cid:durableId="126509530">
    <w:abstractNumId w:val="2"/>
  </w:num>
  <w:num w:numId="12" w16cid:durableId="2066055127">
    <w:abstractNumId w:val="6"/>
  </w:num>
  <w:num w:numId="13" w16cid:durableId="1970747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77"/>
    <w:rsid w:val="00074EF4"/>
    <w:rsid w:val="00105470"/>
    <w:rsid w:val="0015570B"/>
    <w:rsid w:val="00226D8D"/>
    <w:rsid w:val="003112F3"/>
    <w:rsid w:val="003137EC"/>
    <w:rsid w:val="00461A2F"/>
    <w:rsid w:val="00480821"/>
    <w:rsid w:val="005815C2"/>
    <w:rsid w:val="005B4469"/>
    <w:rsid w:val="005E7533"/>
    <w:rsid w:val="006515F1"/>
    <w:rsid w:val="00661403"/>
    <w:rsid w:val="007A59C0"/>
    <w:rsid w:val="007D7E5C"/>
    <w:rsid w:val="00825E77"/>
    <w:rsid w:val="00856202"/>
    <w:rsid w:val="008B1217"/>
    <w:rsid w:val="00995B6B"/>
    <w:rsid w:val="00A6268B"/>
    <w:rsid w:val="00A750EE"/>
    <w:rsid w:val="00A953AE"/>
    <w:rsid w:val="00C8605F"/>
    <w:rsid w:val="00CB594A"/>
    <w:rsid w:val="00D735C0"/>
    <w:rsid w:val="00DC6F25"/>
    <w:rsid w:val="00E32AC7"/>
    <w:rsid w:val="00E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90E4"/>
  <w15:chartTrackingRefBased/>
  <w15:docId w15:val="{75946B91-E10E-42CA-955E-EE6D22AB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0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DE33BE69CE54B9F34282E89E760EF" ma:contentTypeVersion="4" ma:contentTypeDescription="Create a new document." ma:contentTypeScope="" ma:versionID="72f303c52fcc906f8eaaaad1d5865927">
  <xsd:schema xmlns:xsd="http://www.w3.org/2001/XMLSchema" xmlns:xs="http://www.w3.org/2001/XMLSchema" xmlns:p="http://schemas.microsoft.com/office/2006/metadata/properties" xmlns:ns2="e361feb8-26f2-4927-9851-e99195dbd7a7" targetNamespace="http://schemas.microsoft.com/office/2006/metadata/properties" ma:root="true" ma:fieldsID="e7cda866ed65d7f6cc400ad0a3a4ca90" ns2:_="">
    <xsd:import namespace="e361feb8-26f2-4927-9851-e99195dbd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feb8-26f2-4927-9851-e99195dbd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99E7A-BFCE-4035-82EA-B62D4A349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19398-304A-46A4-B936-661414B29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37C83-6E91-49BC-93F1-5F20C56DC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feb8-26f2-4927-9851-e99195dbd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Challis, Ashley</dc:creator>
  <cp:keywords/>
  <dc:description/>
  <cp:lastModifiedBy>Miller, Lauren</cp:lastModifiedBy>
  <cp:revision>10</cp:revision>
  <dcterms:created xsi:type="dcterms:W3CDTF">2025-09-15T16:24:00Z</dcterms:created>
  <dcterms:modified xsi:type="dcterms:W3CDTF">2025-09-15T17:12:00Z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0x010100478DE33BE69CE54B9F34282E89E760EF</vt:lpwstr>
  </property>
</Properties>
</file>