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7467" w14:textId="3429ABAB" w:rsidR="00EE065E" w:rsidRDefault="000F17D9">
      <w:r>
        <w:t>GBV National Framework for Schools</w:t>
      </w:r>
    </w:p>
    <w:p w14:paraId="2DEA008E" w14:textId="77777777" w:rsidR="000F17D9" w:rsidRDefault="000F17D9"/>
    <w:p w14:paraId="5320C6EE" w14:textId="6DB57A16" w:rsidR="000F17D9" w:rsidRDefault="000F17D9">
      <w:r>
        <w:t>Context</w:t>
      </w:r>
      <w:r w:rsidR="00B61122">
        <w:t xml:space="preserve"> and timeline</w:t>
      </w:r>
    </w:p>
    <w:p w14:paraId="37FCAADE" w14:textId="7A8778D0" w:rsidR="000F17D9" w:rsidRDefault="000F17D9" w:rsidP="00B61122">
      <w:pPr>
        <w:ind w:left="720" w:hanging="720"/>
      </w:pPr>
      <w:r>
        <w:t>2016</w:t>
      </w:r>
      <w:r w:rsidR="00B61122">
        <w:tab/>
      </w:r>
      <w:r>
        <w:t>Equally Safe (co-owned by SG and COSLA) published.  National strategy to prevent and eradicate violence against women and girls.</w:t>
      </w:r>
    </w:p>
    <w:p w14:paraId="3FFF11A5" w14:textId="1FA1CBC6" w:rsidR="000F17D9" w:rsidRDefault="000F17D9" w:rsidP="00B61122">
      <w:pPr>
        <w:ind w:left="720"/>
      </w:pPr>
      <w:r>
        <w:t>MVP began in Renfrewshire.  Steering Group established.  Presentation given to authority GBV Steering Group</w:t>
      </w:r>
    </w:p>
    <w:p w14:paraId="57392E96" w14:textId="05E793E8" w:rsidR="000F17D9" w:rsidRDefault="000F17D9" w:rsidP="00B61122">
      <w:pPr>
        <w:ind w:left="720" w:hanging="720"/>
      </w:pPr>
      <w:r>
        <w:t xml:space="preserve">2018 </w:t>
      </w:r>
      <w:r w:rsidR="00B61122">
        <w:tab/>
      </w:r>
      <w:r>
        <w:t>Sexual harassment in schools report + Everyday Heroes Consultation – education system needs to improve teaching around gender equality and GBV.</w:t>
      </w:r>
    </w:p>
    <w:p w14:paraId="669130AC" w14:textId="4AFA90FE" w:rsidR="000F17D9" w:rsidRDefault="000F17D9" w:rsidP="00B61122">
      <w:r>
        <w:t xml:space="preserve">2020 </w:t>
      </w:r>
      <w:r w:rsidR="00B61122">
        <w:tab/>
      </w:r>
      <w:r>
        <w:t>HWB DO joined GBV Steering Group</w:t>
      </w:r>
    </w:p>
    <w:p w14:paraId="2D580150" w14:textId="05DC06A3" w:rsidR="000F17D9" w:rsidRDefault="000F17D9" w:rsidP="00B61122">
      <w:r>
        <w:t xml:space="preserve">2021 </w:t>
      </w:r>
      <w:r w:rsidR="00B61122">
        <w:tab/>
      </w:r>
      <w:r>
        <w:t>Everyone’s Invited.</w:t>
      </w:r>
    </w:p>
    <w:p w14:paraId="28DEB79F" w14:textId="3D72F5AE" w:rsidR="000F17D9" w:rsidRDefault="00B61122" w:rsidP="00B61122">
      <w:pPr>
        <w:ind w:firstLine="720"/>
      </w:pPr>
      <w:r>
        <w:t>ESAS</w:t>
      </w:r>
      <w:r w:rsidR="000F17D9">
        <w:t xml:space="preserve"> session online for PS Coords and PTPS (secondary)</w:t>
      </w:r>
    </w:p>
    <w:p w14:paraId="743F4139" w14:textId="61EE5812" w:rsidR="000F17D9" w:rsidRDefault="000F17D9" w:rsidP="00B61122">
      <w:r>
        <w:t xml:space="preserve">2022 </w:t>
      </w:r>
      <w:r w:rsidR="00B61122">
        <w:t xml:space="preserve"> </w:t>
      </w:r>
      <w:r w:rsidR="00B61122">
        <w:tab/>
      </w:r>
      <w:r>
        <w:t>2 secondary schools sign up to ESAS</w:t>
      </w:r>
    </w:p>
    <w:p w14:paraId="2A26E393" w14:textId="5F9EE028" w:rsidR="00B61122" w:rsidRDefault="00B61122" w:rsidP="00B61122">
      <w:r>
        <w:tab/>
        <w:t>Young and Equally Safe project launched with Youth Services</w:t>
      </w:r>
    </w:p>
    <w:p w14:paraId="3B432DBD" w14:textId="007189E8" w:rsidR="000F17D9" w:rsidRDefault="000F17D9" w:rsidP="00B61122">
      <w:r>
        <w:t xml:space="preserve">2023 </w:t>
      </w:r>
      <w:r w:rsidR="00B61122">
        <w:tab/>
        <w:t>F</w:t>
      </w:r>
      <w:r>
        <w:t>irst primary staff involved in MVP training</w:t>
      </w:r>
    </w:p>
    <w:p w14:paraId="3269C47E" w14:textId="2A927FD1" w:rsidR="000F17D9" w:rsidRDefault="000F17D9" w:rsidP="00B61122">
      <w:r>
        <w:t xml:space="preserve">2024 </w:t>
      </w:r>
      <w:r w:rsidR="00B61122">
        <w:tab/>
        <w:t>F</w:t>
      </w:r>
      <w:r>
        <w:t xml:space="preserve">irst whole school primary MVP training session </w:t>
      </w:r>
    </w:p>
    <w:p w14:paraId="5E17682A" w14:textId="3EF70525" w:rsidR="000F17D9" w:rsidRDefault="00B61122" w:rsidP="000F17D9">
      <w:r>
        <w:t>Recommendations in doc made by a number of working groups.</w:t>
      </w:r>
    </w:p>
    <w:p w14:paraId="1C7ADFD5" w14:textId="77777777" w:rsidR="00EE065E" w:rsidRDefault="00EE065E" w:rsidP="000F17D9"/>
    <w:p w14:paraId="2FF2358B" w14:textId="66E350D4" w:rsidR="00EE065E" w:rsidRDefault="00455D9A" w:rsidP="00EE065E">
      <w:r>
        <w:rPr>
          <w:noProof/>
        </w:rPr>
        <w:pict w14:anchorId="04ADD51D">
          <v:roundrect id="Rectangle: Rounded Corners 1" o:spid="_x0000_s1026" style="position:absolute;margin-left:-.5pt;margin-top:5.15pt;width:452.5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cZwIAACQFAAAOAAAAZHJzL2Uyb0RvYy54bWysVE1v2zAMvQ/YfxB0Xx0HST+COkXQosOA&#10;oi2aDj0rslQbkEWNUmJnv36U7DhFW+ww7CJTIvlIPT/q8qprDNsp9DXYgucnE86UlVDW9rXgP59v&#10;v51z5oOwpTBgVcH3yvOr5dcvl61bqClUYEqFjECsX7Su4FUIbpFlXlaqEf4EnLLk1ICNCLTF16xE&#10;0RJ6Y7LpZHKatYClQ5DKezq96Z18mfC1VjI8aO1VYKbg1FtIK6Z1E9dseSkWryhcVcuhDfEPXTSi&#10;tlR0hLoRQbAt1h+gmloieNDhREKTgda1VOkOdJt88u4260o4le5C5Hg30uT/H6y8363dIxINrfML&#10;T2a8RaexiV/qj3WJrP1IluoCk3Q4P5udns2JU0m+fHZxfjpJdGbHdIc+fFfQsGgUHGFryyf6JYkp&#10;sbvzgepS/CGONscukhX2RsVGjH1SmtUl1Z2m7CQQdW2Q7QT9WiGlsiHvXZUoVX+czydjU2NGKpkA&#10;I7KujRmxB4Aovo/Yfa9DfExVSV9j8uRvjfXJY0aqDDaMyU1tAT8DMHSroXIffyCppyayFLpNRyHR&#10;3EC5f0SG0AvdO3lbE/d3wodHgaRs+l80reGBFm2gLTgMFmcV4O/PzmM8CY68nLU0KQX3v7YCFWfm&#10;hyUpXuSzWRyttJnNz6a0wbeezVuP3TbXQH8sp3fByWTG+GAOpkZoXmioV7EquYSVVLvgMuBhcx36&#10;CaZnQarVKoXRODkR7uzayQgeCY6yeu5eBLpBgIG0ew+HqRKLdxLsY2OmhdU2gK6TPo+8DtTTKCYN&#10;Dc9GnPW3+xR1fNyWfwAAAP//AwBQSwMEFAAGAAgAAAAhANRIWYreAAAACQEAAA8AAABkcnMvZG93&#10;bnJldi54bWxMj8FOwzAQRO9I/IO1lbig1k4TVTSNU6FKiBuiLQeOTrIkUeN1ZLtp+HuWExx3ZvR2&#10;ptjPdhAT+tA70pCsFAik2jU9tRo+zi/LJxAhGmrM4Ag1fGOAfXl/V5i8cTc64nSKrWAIhdxo6GIc&#10;cylD3aE1YeVGJPa+nLcm8ulb2XhzY7gd5FqpjbSmJ/7QmREPHdaX09VqeNweUv/6rqqoLsnb8TNj&#10;4CS1fljMzzsQEef4F4bf+lwdSu5UuSs1QQwalglPiayrFAT7W5WxUGlYZ5sUZFnI/wvKHwAAAP//&#10;AwBQSwECLQAUAAYACAAAACEAtoM4kv4AAADhAQAAEwAAAAAAAAAAAAAAAAAAAAAAW0NvbnRlbnRf&#10;VHlwZXNdLnhtbFBLAQItABQABgAIAAAAIQA4/SH/1gAAAJQBAAALAAAAAAAAAAAAAAAAAC8BAABf&#10;cmVscy8ucmVsc1BLAQItABQABgAIAAAAIQD/NblcZwIAACQFAAAOAAAAAAAAAAAAAAAAAC4CAABk&#10;cnMvZTJvRG9jLnhtbFBLAQItABQABgAIAAAAIQDUSFmK3gAAAAkBAAAPAAAAAAAAAAAAAAAAAMEE&#10;AABkcnMvZG93bnJldi54bWxQSwUGAAAAAAQABADzAAAAzAUAAAAA&#10;" fillcolor="#4472c4 [3204]" strokecolor="#09101d [484]" strokeweight="1pt">
            <v:stroke joinstyle="miter"/>
            <v:textbox>
              <w:txbxContent>
                <w:p w14:paraId="637EDC79" w14:textId="77777777" w:rsidR="00EE065E" w:rsidRDefault="00EE065E" w:rsidP="00EE065E">
                  <w:r>
                    <w:t>Why is schools role important?</w:t>
                  </w:r>
                </w:p>
                <w:p w14:paraId="14DCEB9F" w14:textId="77777777" w:rsidR="00EE065E" w:rsidRDefault="00EE065E" w:rsidP="00EE065E">
                  <w:pPr>
                    <w:pStyle w:val="ListParagraph"/>
                    <w:numPr>
                      <w:ilvl w:val="0"/>
                      <w:numId w:val="2"/>
                    </w:numPr>
                  </w:pPr>
                  <w:r>
                    <w:t>Raising awareness and providing support</w:t>
                  </w:r>
                </w:p>
                <w:p w14:paraId="7A47E82F" w14:textId="77777777" w:rsidR="00EE065E" w:rsidRDefault="00EE065E" w:rsidP="00EE065E">
                  <w:pPr>
                    <w:pStyle w:val="ListParagraph"/>
                    <w:numPr>
                      <w:ilvl w:val="0"/>
                      <w:numId w:val="2"/>
                    </w:numPr>
                  </w:pPr>
                  <w:r>
                    <w:t>Gathering evidence on nature and context</w:t>
                  </w:r>
                </w:p>
                <w:p w14:paraId="33A34078" w14:textId="77777777" w:rsidR="00EE065E" w:rsidRDefault="00EE065E" w:rsidP="00EE065E">
                  <w:pPr>
                    <w:pStyle w:val="ListParagraph"/>
                    <w:numPr>
                      <w:ilvl w:val="0"/>
                      <w:numId w:val="2"/>
                    </w:numPr>
                  </w:pPr>
                  <w:r>
                    <w:t>Challenging behaviours</w:t>
                  </w:r>
                </w:p>
                <w:p w14:paraId="18ED1CEE" w14:textId="77777777" w:rsidR="00EE065E" w:rsidRDefault="00EE065E" w:rsidP="00EE065E">
                  <w:pPr>
                    <w:pStyle w:val="ListParagraph"/>
                    <w:numPr>
                      <w:ilvl w:val="0"/>
                      <w:numId w:val="2"/>
                    </w:numPr>
                  </w:pPr>
                  <w:r>
                    <w:t>Increase staff skills and confidence re responding</w:t>
                  </w:r>
                </w:p>
                <w:p w14:paraId="5B7B8810" w14:textId="77777777" w:rsidR="00EE065E" w:rsidRDefault="00EE065E" w:rsidP="00EE065E">
                  <w:pPr>
                    <w:pStyle w:val="ListParagraph"/>
                    <w:numPr>
                      <w:ilvl w:val="0"/>
                      <w:numId w:val="2"/>
                    </w:numPr>
                  </w:pPr>
                  <w:r>
                    <w:t>Connecting with key partners</w:t>
                  </w:r>
                </w:p>
                <w:p w14:paraId="1B868076" w14:textId="77777777" w:rsidR="00EE065E" w:rsidRDefault="00EE065E" w:rsidP="00EE065E">
                  <w:pPr>
                    <w:jc w:val="center"/>
                  </w:pPr>
                </w:p>
              </w:txbxContent>
            </v:textbox>
          </v:roundrect>
        </w:pict>
      </w:r>
    </w:p>
    <w:p w14:paraId="5408006A" w14:textId="77777777" w:rsidR="00EE065E" w:rsidRDefault="00EE065E" w:rsidP="00EE065E"/>
    <w:p w14:paraId="6FE1C08E" w14:textId="0E1BAB05" w:rsidR="000F17D9" w:rsidRDefault="00EE065E" w:rsidP="000F17D9">
      <w:r>
        <w:t xml:space="preserve"> </w:t>
      </w:r>
    </w:p>
    <w:p w14:paraId="02E532A0" w14:textId="77777777" w:rsidR="00EE065E" w:rsidRDefault="00EE065E" w:rsidP="00EE065E"/>
    <w:p w14:paraId="33FA3580" w14:textId="77777777" w:rsidR="00EE065E" w:rsidRDefault="00EE065E" w:rsidP="00EE065E"/>
    <w:p w14:paraId="7760EC52" w14:textId="757B69AF" w:rsidR="00EE065E" w:rsidRDefault="00EE065E" w:rsidP="00EE065E"/>
    <w:p w14:paraId="7C9B466A" w14:textId="1D272CC6" w:rsidR="00EE065E" w:rsidRDefault="00EE065E" w:rsidP="00EE065E">
      <w:r>
        <w:t>Forms of GBV</w:t>
      </w:r>
    </w:p>
    <w:p w14:paraId="3AA9564A" w14:textId="6DA08E5A" w:rsidR="00EE065E" w:rsidRDefault="00EE065E" w:rsidP="00EE065E">
      <w:pPr>
        <w:pStyle w:val="ListParagraph"/>
        <w:numPr>
          <w:ilvl w:val="0"/>
          <w:numId w:val="2"/>
        </w:numPr>
      </w:pPr>
      <w:r>
        <w:t>physical, sexual, emotional, verbal, and psychological abuse and violence, including domestic abuse or relationship abuse (including coercive control), rape, incest, unwanted touching, the non-consensual sharing of sexual images, and the threat of any of these acts. This abuse and violence can occur within intimate relationships, in the family, within the general community, or in institutions.</w:t>
      </w:r>
    </w:p>
    <w:p w14:paraId="271349A6" w14:textId="77777777" w:rsidR="00EE065E" w:rsidRDefault="00EE065E" w:rsidP="00EE065E">
      <w:pPr>
        <w:pStyle w:val="ListParagraph"/>
        <w:numPr>
          <w:ilvl w:val="0"/>
          <w:numId w:val="2"/>
        </w:numPr>
      </w:pPr>
      <w:r>
        <w:t xml:space="preserve">sexual harassment, and intimidation in any public or private space (including online, work, schools, colleges and universities, and at home). This may include ‘joking’ or ‘banter’ which can be seen by children and young people as acceptable but can have a detrimental impact on the child or young person involved. </w:t>
      </w:r>
    </w:p>
    <w:p w14:paraId="44D991D2" w14:textId="77777777" w:rsidR="00EE065E" w:rsidRDefault="00EE065E" w:rsidP="00EE065E">
      <w:pPr>
        <w:pStyle w:val="ListParagraph"/>
        <w:numPr>
          <w:ilvl w:val="0"/>
          <w:numId w:val="2"/>
        </w:numPr>
      </w:pPr>
      <w:r>
        <w:lastRenderedPageBreak/>
        <w:t xml:space="preserve">Commercial sexual exploitation, including prostitution, lap dancing, stripping, pornography and trafficking. </w:t>
      </w:r>
    </w:p>
    <w:p w14:paraId="2E5A9BC0" w14:textId="77777777" w:rsidR="00EE065E" w:rsidRDefault="00EE065E" w:rsidP="00EE065E">
      <w:pPr>
        <w:pStyle w:val="ListParagraph"/>
        <w:numPr>
          <w:ilvl w:val="0"/>
          <w:numId w:val="2"/>
        </w:numPr>
      </w:pPr>
      <w:r>
        <w:t xml:space="preserve">Child sexual abuse, including familial and sibling sexual abuse, child sexual exploitation and online abuse. </w:t>
      </w:r>
    </w:p>
    <w:p w14:paraId="4CF4019E" w14:textId="77777777" w:rsidR="00EE065E" w:rsidRDefault="00EE065E" w:rsidP="00EE065E">
      <w:pPr>
        <w:pStyle w:val="ListParagraph"/>
        <w:numPr>
          <w:ilvl w:val="0"/>
          <w:numId w:val="2"/>
        </w:numPr>
      </w:pPr>
      <w:r>
        <w:t xml:space="preserve">So-called ‘honour-based’ violence, including dowry-related violence, female genital mutilation, forced and child marriages, and ‘honour’ crimes. </w:t>
      </w:r>
    </w:p>
    <w:p w14:paraId="68FA9DE1" w14:textId="12888D1B" w:rsidR="00EE065E" w:rsidRDefault="00EE065E" w:rsidP="00EE065E">
      <w:pPr>
        <w:pStyle w:val="ListParagraph"/>
        <w:numPr>
          <w:ilvl w:val="0"/>
          <w:numId w:val="2"/>
        </w:numPr>
      </w:pPr>
      <w:r>
        <w:t>Transphobic, homophobic or biphobic bullying, as it reinforces and polices gendered societal norms.</w:t>
      </w:r>
    </w:p>
    <w:p w14:paraId="5C886393" w14:textId="77777777" w:rsidR="00EE065E" w:rsidRPr="00EE065E" w:rsidRDefault="00EE065E" w:rsidP="000F17D9"/>
    <w:sectPr w:rsidR="00EE065E" w:rsidRPr="00EE0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2C6"/>
    <w:multiLevelType w:val="hybridMultilevel"/>
    <w:tmpl w:val="96361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5204B"/>
    <w:multiLevelType w:val="hybridMultilevel"/>
    <w:tmpl w:val="68A4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666576">
    <w:abstractNumId w:val="0"/>
  </w:num>
  <w:num w:numId="2" w16cid:durableId="17549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F17D9"/>
    <w:rsid w:val="000F17D9"/>
    <w:rsid w:val="002729F6"/>
    <w:rsid w:val="00455D9A"/>
    <w:rsid w:val="007A1D5D"/>
    <w:rsid w:val="009A44D8"/>
    <w:rsid w:val="009D5B8E"/>
    <w:rsid w:val="00A03AB5"/>
    <w:rsid w:val="00B37D99"/>
    <w:rsid w:val="00B61122"/>
    <w:rsid w:val="00EE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11E6DD"/>
  <w15:docId w15:val="{64B4DF9F-16A8-4A27-AF73-4B73876E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Hewitt</dc:creator>
  <cp:keywords/>
  <dc:description/>
  <cp:lastModifiedBy>Fiona Hewitt</cp:lastModifiedBy>
  <cp:revision>1</cp:revision>
  <dcterms:created xsi:type="dcterms:W3CDTF">2024-04-17T11:37:00Z</dcterms:created>
  <dcterms:modified xsi:type="dcterms:W3CDTF">2024-04-22T16:31:00Z</dcterms:modified>
</cp:coreProperties>
</file>