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A5128" w14:textId="3A73C9C3" w:rsidR="00580364" w:rsidRDefault="001F70A3">
      <w:pPr>
        <w:rPr>
          <w:b/>
          <w:bCs/>
        </w:rPr>
      </w:pPr>
      <w:r>
        <w:rPr>
          <w:noProof/>
        </w:rPr>
        <w:drawing>
          <wp:anchor distT="0" distB="0" distL="114300" distR="114300" simplePos="0" relativeHeight="251661824" behindDoc="0" locked="0" layoutInCell="1" allowOverlap="1" wp14:anchorId="65A9C217" wp14:editId="023E07F0">
            <wp:simplePos x="0" y="0"/>
            <wp:positionH relativeFrom="column">
              <wp:posOffset>6091555</wp:posOffset>
            </wp:positionH>
            <wp:positionV relativeFrom="paragraph">
              <wp:posOffset>-917173</wp:posOffset>
            </wp:positionV>
            <wp:extent cx="550285" cy="590550"/>
            <wp:effectExtent l="0" t="0" r="0" b="0"/>
            <wp:wrapNone/>
            <wp:docPr id="2" name="Picture 2" descr="Logo, icon,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icon,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0285" cy="5905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313876F6" wp14:editId="62655D8F">
            <wp:simplePos x="0" y="0"/>
            <wp:positionH relativeFrom="column">
              <wp:posOffset>-921385</wp:posOffset>
            </wp:positionH>
            <wp:positionV relativeFrom="paragraph">
              <wp:posOffset>-920750</wp:posOffset>
            </wp:positionV>
            <wp:extent cx="892210" cy="593725"/>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2210" cy="593725"/>
                    </a:xfrm>
                    <a:prstGeom prst="rect">
                      <a:avLst/>
                    </a:prstGeom>
                  </pic:spPr>
                </pic:pic>
              </a:graphicData>
            </a:graphic>
            <wp14:sizeRelH relativeFrom="page">
              <wp14:pctWidth>0</wp14:pctWidth>
            </wp14:sizeRelH>
            <wp14:sizeRelV relativeFrom="page">
              <wp14:pctHeight>0</wp14:pctHeight>
            </wp14:sizeRelV>
          </wp:anchor>
        </w:drawing>
      </w:r>
      <w:r w:rsidR="00527415">
        <w:rPr>
          <w:b/>
          <w:bCs/>
        </w:rPr>
        <w:t>Renfrewshire Language Policy</w:t>
      </w:r>
    </w:p>
    <w:p w14:paraId="2E548087" w14:textId="0F119023" w:rsidR="00A1664A" w:rsidRDefault="00A1664A" w:rsidP="00A1664A">
      <w:r>
        <w:t>The Promise</w:t>
      </w:r>
      <w:r w:rsidR="00292CF7">
        <w:rPr>
          <w:rStyle w:val="FootnoteReference"/>
        </w:rPr>
        <w:footnoteReference w:id="1"/>
      </w:r>
      <w:r>
        <w:t xml:space="preserve"> makes clear recommendations</w:t>
      </w:r>
      <w:r w:rsidRPr="00A1664A">
        <w:t xml:space="preserve"> about the power of language in perpetuating the stigma around Care Experience. As an organisation, we must endeavour to improve our </w:t>
      </w:r>
      <w:r w:rsidR="009859E2">
        <w:t xml:space="preserve">use of </w:t>
      </w:r>
      <w:r w:rsidRPr="00A1664A">
        <w:t xml:space="preserve">language and adopt simplified, nurturing language. </w:t>
      </w:r>
    </w:p>
    <w:p w14:paraId="4587D214" w14:textId="2CB68A9C" w:rsidR="00A1664A" w:rsidRDefault="00A1664A" w:rsidP="00A1664A"/>
    <w:p w14:paraId="57B91D54" w14:textId="0F37A793" w:rsidR="00A1664A" w:rsidRDefault="00381B89" w:rsidP="00A1664A">
      <w:r w:rsidRPr="00381B89">
        <w:t xml:space="preserve">The Renfrewshire Language Policy aims to create a set of guidelines for how we speak </w:t>
      </w:r>
      <w:r w:rsidR="00957960">
        <w:t xml:space="preserve">about </w:t>
      </w:r>
      <w:r w:rsidR="00F50E3F">
        <w:t xml:space="preserve">and </w:t>
      </w:r>
      <w:r w:rsidR="00F50E3F" w:rsidRPr="00381B89">
        <w:t>describe</w:t>
      </w:r>
      <w:r w:rsidRPr="00381B89">
        <w:t xml:space="preserve"> Care Experience and Care Experienced children and young people. We must ensure that we move away from overly professionalised </w:t>
      </w:r>
      <w:r w:rsidR="00CD045F">
        <w:t>words and phrases</w:t>
      </w:r>
      <w:r w:rsidRPr="00381B89">
        <w:t xml:space="preserve"> to adopt person</w:t>
      </w:r>
      <w:r w:rsidR="001B4211">
        <w:t>-</w:t>
      </w:r>
      <w:r w:rsidRPr="00381B89">
        <w:t>centred language</w:t>
      </w:r>
      <w:r w:rsidR="001B4211">
        <w:t>,</w:t>
      </w:r>
      <w:r w:rsidRPr="00381B89">
        <w:t xml:space="preserve"> which challenges existing stigma</w:t>
      </w:r>
      <w:r w:rsidR="00BA7D5F">
        <w:t xml:space="preserve">. </w:t>
      </w:r>
      <w:r w:rsidR="00A67059">
        <w:t>Staff should be encouraged to consider the impact of the language we use when engaging with children</w:t>
      </w:r>
      <w:r w:rsidR="00BC2EAC">
        <w:t xml:space="preserve">, </w:t>
      </w:r>
      <w:r w:rsidR="00A67059">
        <w:t>young people and</w:t>
      </w:r>
      <w:r w:rsidR="00BC2EAC">
        <w:t xml:space="preserve"> their families and</w:t>
      </w:r>
      <w:r w:rsidR="00A67059">
        <w:t xml:space="preserve"> </w:t>
      </w:r>
      <w:r w:rsidR="000F6BD9">
        <w:t xml:space="preserve">modify this language where possible. </w:t>
      </w:r>
    </w:p>
    <w:p w14:paraId="63DCFFDE" w14:textId="3B003F43" w:rsidR="00BA7D5F" w:rsidRDefault="00BA7D5F" w:rsidP="00A1664A"/>
    <w:p w14:paraId="5F08B886" w14:textId="1FA38E27" w:rsidR="00BA7D5F" w:rsidRPr="00BA7D5F" w:rsidRDefault="00BA7D5F" w:rsidP="00BA7D5F">
      <w:r w:rsidRPr="00BA7D5F">
        <w:t>Through extensive consultation with young people</w:t>
      </w:r>
      <w:r w:rsidR="00957960">
        <w:t xml:space="preserve">, </w:t>
      </w:r>
      <w:proofErr w:type="gramStart"/>
      <w:r w:rsidR="004524B9">
        <w:t>staff</w:t>
      </w:r>
      <w:proofErr w:type="gramEnd"/>
      <w:r w:rsidRPr="00BA7D5F">
        <w:t xml:space="preserve"> and reference to the TACT Alternative Language Dictionary</w:t>
      </w:r>
      <w:r w:rsidR="002C3777">
        <w:rPr>
          <w:rStyle w:val="FootnoteReference"/>
        </w:rPr>
        <w:footnoteReference w:id="2"/>
      </w:r>
      <w:r w:rsidRPr="00BA7D5F">
        <w:t xml:space="preserve">, we have </w:t>
      </w:r>
      <w:r w:rsidR="001B4211">
        <w:t>proposed new and updated terminology that</w:t>
      </w:r>
      <w:r w:rsidRPr="00BA7D5F">
        <w:t xml:space="preserve"> should be adopted where possible. </w:t>
      </w:r>
    </w:p>
    <w:p w14:paraId="6C9BC8C4" w14:textId="1EE4C3FB" w:rsidR="00BA7D5F" w:rsidRPr="00BA7D5F" w:rsidRDefault="00BA7D5F" w:rsidP="00BA7D5F"/>
    <w:p w14:paraId="65E407B9" w14:textId="18D7174D" w:rsidR="00B81344" w:rsidRPr="009E1319" w:rsidRDefault="00BA7D5F">
      <w:r>
        <w:t>The table</w:t>
      </w:r>
      <w:r w:rsidRPr="00BA7D5F">
        <w:t xml:space="preserve"> below outlines some </w:t>
      </w:r>
      <w:r w:rsidR="001B4211">
        <w:t>commonly used terms that</w:t>
      </w:r>
      <w:r w:rsidRPr="00BA7D5F">
        <w:t xml:space="preserve"> have been deemed negative and stigmatising</w:t>
      </w:r>
      <w:r w:rsidR="00C357F5">
        <w:t xml:space="preserve"> by </w:t>
      </w:r>
      <w:r w:rsidR="0097209C">
        <w:t>children, young people and adults who have lived experience of care</w:t>
      </w:r>
      <w:r w:rsidRPr="00BA7D5F">
        <w:t xml:space="preserve">. This is not an exhaustive list, and individual services and organisations are encouraged to review their language. </w:t>
      </w:r>
      <w:r w:rsidR="005D38B3">
        <w:t>We understand that this language will continue to evolve</w:t>
      </w:r>
      <w:r w:rsidR="00F50E3F">
        <w:t>,</w:t>
      </w:r>
      <w:r w:rsidR="005D38B3">
        <w:t xml:space="preserve"> and there will be </w:t>
      </w:r>
      <w:r w:rsidR="0059292B">
        <w:t xml:space="preserve">amendments to this list in future. </w:t>
      </w:r>
    </w:p>
    <w:p w14:paraId="4521D36F" w14:textId="4170F77D" w:rsidR="00F16A95" w:rsidRDefault="00F16A95">
      <w:pPr>
        <w:rPr>
          <w:b/>
          <w:bCs/>
        </w:rPr>
      </w:pPr>
    </w:p>
    <w:tbl>
      <w:tblPr>
        <w:tblStyle w:val="TableGrid"/>
        <w:tblW w:w="9478" w:type="dxa"/>
        <w:tblLook w:val="04A0" w:firstRow="1" w:lastRow="0" w:firstColumn="1" w:lastColumn="0" w:noHBand="0" w:noVBand="1"/>
      </w:tblPr>
      <w:tblGrid>
        <w:gridCol w:w="1636"/>
        <w:gridCol w:w="1972"/>
        <w:gridCol w:w="5870"/>
      </w:tblGrid>
      <w:tr w:rsidR="00274E34" w:rsidRPr="00D7740C" w14:paraId="0C1644C8" w14:textId="76DADBE8" w:rsidTr="00274E34">
        <w:tc>
          <w:tcPr>
            <w:tcW w:w="1636" w:type="dxa"/>
          </w:tcPr>
          <w:p w14:paraId="42A0C291" w14:textId="56B470BB" w:rsidR="00274E34" w:rsidRPr="00D7740C" w:rsidRDefault="00274E34">
            <w:pPr>
              <w:rPr>
                <w:b/>
                <w:bCs/>
                <w:u w:val="single"/>
              </w:rPr>
            </w:pPr>
            <w:r w:rsidRPr="00D7740C">
              <w:rPr>
                <w:b/>
                <w:bCs/>
                <w:u w:val="single"/>
              </w:rPr>
              <w:t>Word</w:t>
            </w:r>
          </w:p>
        </w:tc>
        <w:tc>
          <w:tcPr>
            <w:tcW w:w="1972" w:type="dxa"/>
          </w:tcPr>
          <w:p w14:paraId="2C550B98" w14:textId="7EADCA67" w:rsidR="00274E34" w:rsidRPr="00D7740C" w:rsidRDefault="00274E34">
            <w:pPr>
              <w:rPr>
                <w:b/>
                <w:bCs/>
                <w:u w:val="single"/>
              </w:rPr>
            </w:pPr>
            <w:r w:rsidRPr="00D7740C">
              <w:rPr>
                <w:b/>
                <w:bCs/>
                <w:u w:val="single"/>
              </w:rPr>
              <w:t>Possible Alternative</w:t>
            </w:r>
          </w:p>
        </w:tc>
        <w:tc>
          <w:tcPr>
            <w:tcW w:w="5870" w:type="dxa"/>
          </w:tcPr>
          <w:p w14:paraId="55AA94AB" w14:textId="4CC6C99C" w:rsidR="00274E34" w:rsidRPr="00D7740C" w:rsidRDefault="00274E34">
            <w:pPr>
              <w:rPr>
                <w:b/>
                <w:bCs/>
                <w:u w:val="single"/>
              </w:rPr>
            </w:pPr>
            <w:r>
              <w:rPr>
                <w:b/>
                <w:bCs/>
                <w:u w:val="single"/>
              </w:rPr>
              <w:t xml:space="preserve">Guidance </w:t>
            </w:r>
            <w:r w:rsidRPr="00D7740C">
              <w:rPr>
                <w:b/>
                <w:bCs/>
                <w:u w:val="single"/>
              </w:rPr>
              <w:t xml:space="preserve"> </w:t>
            </w:r>
          </w:p>
        </w:tc>
      </w:tr>
      <w:tr w:rsidR="00274E34" w14:paraId="16576D31" w14:textId="3A28FE53" w:rsidTr="00274E34">
        <w:tc>
          <w:tcPr>
            <w:tcW w:w="1636" w:type="dxa"/>
            <w:shd w:val="clear" w:color="auto" w:fill="auto"/>
          </w:tcPr>
          <w:p w14:paraId="4D596C45" w14:textId="17AC6D76" w:rsidR="00274E34" w:rsidRPr="00D7740C" w:rsidRDefault="00274E34">
            <w:pPr>
              <w:rPr>
                <w:b/>
                <w:bCs/>
              </w:rPr>
            </w:pPr>
            <w:r w:rsidRPr="00D7740C">
              <w:rPr>
                <w:b/>
                <w:bCs/>
              </w:rPr>
              <w:t xml:space="preserve">Abscond </w:t>
            </w:r>
          </w:p>
        </w:tc>
        <w:tc>
          <w:tcPr>
            <w:tcW w:w="1972" w:type="dxa"/>
            <w:shd w:val="clear" w:color="auto" w:fill="auto"/>
          </w:tcPr>
          <w:p w14:paraId="4E47377E" w14:textId="77777777" w:rsidR="00274E34" w:rsidRDefault="00274E34">
            <w:r>
              <w:t xml:space="preserve">Run </w:t>
            </w:r>
            <w:proofErr w:type="gramStart"/>
            <w:r>
              <w:t>away</w:t>
            </w:r>
            <w:proofErr w:type="gramEnd"/>
          </w:p>
          <w:p w14:paraId="079298E3" w14:textId="77777777" w:rsidR="00274E34" w:rsidRDefault="00274E34">
            <w:r>
              <w:t xml:space="preserve">Go </w:t>
            </w:r>
            <w:proofErr w:type="gramStart"/>
            <w:r>
              <w:t>missing</w:t>
            </w:r>
            <w:proofErr w:type="gramEnd"/>
          </w:p>
          <w:p w14:paraId="7A9B7512" w14:textId="58808F14" w:rsidR="00274E34" w:rsidRDefault="00274E34">
            <w:r>
              <w:t xml:space="preserve">Missing from home </w:t>
            </w:r>
          </w:p>
        </w:tc>
        <w:tc>
          <w:tcPr>
            <w:tcW w:w="5870" w:type="dxa"/>
            <w:shd w:val="clear" w:color="auto" w:fill="auto"/>
          </w:tcPr>
          <w:p w14:paraId="38E723DB" w14:textId="4A8F9AA8" w:rsidR="00274E34" w:rsidRDefault="008C796D">
            <w:r>
              <w:t xml:space="preserve">It is important to note the facts in this </w:t>
            </w:r>
            <w:r w:rsidR="00C3760C">
              <w:t>situation</w:t>
            </w:r>
            <w:r>
              <w:t xml:space="preserve">, as many </w:t>
            </w:r>
            <w:r w:rsidR="00C3760C">
              <w:t>young</w:t>
            </w:r>
            <w:r>
              <w:t xml:space="preserve"> people may not be “running away” from something but rather </w:t>
            </w:r>
            <w:r w:rsidR="00300CC8">
              <w:t xml:space="preserve">“running to” something which can be driven by their current circumstances. </w:t>
            </w:r>
          </w:p>
        </w:tc>
      </w:tr>
      <w:tr w:rsidR="00274E34" w14:paraId="507BD31B" w14:textId="7B123842" w:rsidTr="00274E34">
        <w:tc>
          <w:tcPr>
            <w:tcW w:w="1636" w:type="dxa"/>
            <w:shd w:val="clear" w:color="auto" w:fill="auto"/>
          </w:tcPr>
          <w:p w14:paraId="3304A21B" w14:textId="3858667B" w:rsidR="00274E34" w:rsidRPr="00D7740C" w:rsidRDefault="00274E34">
            <w:pPr>
              <w:rPr>
                <w:b/>
                <w:bCs/>
              </w:rPr>
            </w:pPr>
            <w:r w:rsidRPr="00D7740C">
              <w:rPr>
                <w:b/>
                <w:bCs/>
              </w:rPr>
              <w:t xml:space="preserve">Advocate </w:t>
            </w:r>
          </w:p>
        </w:tc>
        <w:tc>
          <w:tcPr>
            <w:tcW w:w="1972" w:type="dxa"/>
            <w:shd w:val="clear" w:color="auto" w:fill="auto"/>
          </w:tcPr>
          <w:p w14:paraId="47928FD5" w14:textId="0FD9109D" w:rsidR="00274E34" w:rsidRDefault="00274E34" w:rsidP="004016C6">
            <w:r>
              <w:t xml:space="preserve">Advocate is </w:t>
            </w:r>
            <w:proofErr w:type="gramStart"/>
            <w:r>
              <w:t>acceptable</w:t>
            </w:r>
            <w:proofErr w:type="gramEnd"/>
            <w:r>
              <w:t xml:space="preserve"> </w:t>
            </w:r>
          </w:p>
          <w:p w14:paraId="53CBAD37" w14:textId="5AE43737" w:rsidR="00274E34" w:rsidRDefault="00274E34"/>
        </w:tc>
        <w:tc>
          <w:tcPr>
            <w:tcW w:w="5870" w:type="dxa"/>
            <w:shd w:val="clear" w:color="auto" w:fill="auto"/>
          </w:tcPr>
          <w:p w14:paraId="772DFA29" w14:textId="6B38C9AD" w:rsidR="00274E34" w:rsidRDefault="00274E34">
            <w:r>
              <w:t xml:space="preserve">There must be a clear definition for the young person of an advocacy worker </w:t>
            </w:r>
            <w:r w:rsidR="00F645ED">
              <w:t>versus an advocate and their role</w:t>
            </w:r>
            <w:r>
              <w:t xml:space="preserve">. </w:t>
            </w:r>
          </w:p>
          <w:p w14:paraId="4F62B78A" w14:textId="77777777" w:rsidR="00274E34" w:rsidRDefault="00274E34"/>
          <w:p w14:paraId="47C0F4CA" w14:textId="5342329C" w:rsidR="00274E34" w:rsidRDefault="00274E34">
            <w:r>
              <w:t>This should be explained in an age</w:t>
            </w:r>
            <w:r w:rsidR="00F645ED">
              <w:t>-</w:t>
            </w:r>
            <w:r>
              <w:t xml:space="preserve">appropriate way.  </w:t>
            </w:r>
          </w:p>
        </w:tc>
      </w:tr>
      <w:tr w:rsidR="00274E34" w14:paraId="7389F846" w14:textId="77777777" w:rsidTr="00274E34">
        <w:tc>
          <w:tcPr>
            <w:tcW w:w="1636" w:type="dxa"/>
            <w:shd w:val="clear" w:color="auto" w:fill="auto"/>
          </w:tcPr>
          <w:p w14:paraId="2F056D1F" w14:textId="30E8695D" w:rsidR="00274E34" w:rsidRPr="00D7740C" w:rsidRDefault="00274E34">
            <w:pPr>
              <w:rPr>
                <w:b/>
                <w:bCs/>
              </w:rPr>
            </w:pPr>
            <w:r w:rsidRPr="00D7740C">
              <w:rPr>
                <w:b/>
                <w:bCs/>
              </w:rPr>
              <w:t>Asylum seeker</w:t>
            </w:r>
          </w:p>
        </w:tc>
        <w:tc>
          <w:tcPr>
            <w:tcW w:w="1972" w:type="dxa"/>
            <w:shd w:val="clear" w:color="auto" w:fill="auto"/>
          </w:tcPr>
          <w:p w14:paraId="7E381D0B" w14:textId="155F19CD" w:rsidR="00274E34" w:rsidRDefault="00274E34">
            <w:r>
              <w:t xml:space="preserve">Unaccompanied Asylum-Seeking Children </w:t>
            </w:r>
          </w:p>
        </w:tc>
        <w:tc>
          <w:tcPr>
            <w:tcW w:w="5870" w:type="dxa"/>
            <w:shd w:val="clear" w:color="auto" w:fill="auto"/>
          </w:tcPr>
          <w:p w14:paraId="4537F812" w14:textId="52A57717" w:rsidR="00274E34" w:rsidRDefault="00274E34">
            <w:r>
              <w:t>This term is currently in use</w:t>
            </w:r>
            <w:r w:rsidR="00463B35">
              <w:t xml:space="preserve"> across Renfrewshire</w:t>
            </w:r>
          </w:p>
        </w:tc>
      </w:tr>
      <w:tr w:rsidR="00274E34" w14:paraId="47E4C431" w14:textId="37E8BD13" w:rsidTr="00274E34">
        <w:tc>
          <w:tcPr>
            <w:tcW w:w="1636" w:type="dxa"/>
            <w:shd w:val="clear" w:color="auto" w:fill="auto"/>
          </w:tcPr>
          <w:p w14:paraId="61BAF4F0" w14:textId="22A6DCA1" w:rsidR="00274E34" w:rsidRPr="00D7740C" w:rsidRDefault="00274E34">
            <w:pPr>
              <w:rPr>
                <w:b/>
                <w:bCs/>
              </w:rPr>
            </w:pPr>
            <w:r w:rsidRPr="00D7740C">
              <w:rPr>
                <w:b/>
                <w:bCs/>
              </w:rPr>
              <w:t xml:space="preserve">Birth/ Biological Parents </w:t>
            </w:r>
          </w:p>
        </w:tc>
        <w:tc>
          <w:tcPr>
            <w:tcW w:w="1972" w:type="dxa"/>
            <w:shd w:val="clear" w:color="auto" w:fill="auto"/>
          </w:tcPr>
          <w:p w14:paraId="7A206070" w14:textId="77777777" w:rsidR="00274E34" w:rsidRDefault="00274E34">
            <w:r>
              <w:t>Parents, Family, Mum, Dad</w:t>
            </w:r>
          </w:p>
          <w:p w14:paraId="48CE5DAA" w14:textId="77777777" w:rsidR="00274E34" w:rsidRDefault="00274E34"/>
          <w:p w14:paraId="0691C856" w14:textId="77777777" w:rsidR="00274E34" w:rsidRDefault="00274E34">
            <w:r>
              <w:t xml:space="preserve">Tummy mummy </w:t>
            </w:r>
          </w:p>
          <w:p w14:paraId="3F603B54" w14:textId="77777777" w:rsidR="00274E34" w:rsidRDefault="00274E34"/>
          <w:p w14:paraId="5C5389B5" w14:textId="52502EFC" w:rsidR="00274E34" w:rsidRDefault="00274E34">
            <w:r>
              <w:t>Child or young person</w:t>
            </w:r>
            <w:r w:rsidR="00F645ED">
              <w:t>'</w:t>
            </w:r>
            <w:r>
              <w:t xml:space="preserve">s preference </w:t>
            </w:r>
          </w:p>
        </w:tc>
        <w:tc>
          <w:tcPr>
            <w:tcW w:w="5870" w:type="dxa"/>
            <w:shd w:val="clear" w:color="auto" w:fill="auto"/>
          </w:tcPr>
          <w:p w14:paraId="44271D27" w14:textId="420C459D" w:rsidR="00274E34" w:rsidRDefault="00274E34">
            <w:r>
              <w:t xml:space="preserve">This should be decided by the preference of the child or young person. </w:t>
            </w:r>
          </w:p>
          <w:p w14:paraId="6BD76E6D" w14:textId="77777777" w:rsidR="00DB51CC" w:rsidRDefault="00DB51CC"/>
          <w:p w14:paraId="3DD5883A" w14:textId="64D45D4D" w:rsidR="00274E34" w:rsidRDefault="00DB51CC">
            <w:r>
              <w:t xml:space="preserve">If appropriate, the views of foster/ adoptive parents should also be considered around the use of these terms. </w:t>
            </w:r>
          </w:p>
          <w:p w14:paraId="05A10702" w14:textId="77777777" w:rsidR="00DB51CC" w:rsidRDefault="00DB51CC"/>
          <w:p w14:paraId="0BD6BB86" w14:textId="29E8C078" w:rsidR="00274E34" w:rsidRDefault="00274E34">
            <w:r>
              <w:t xml:space="preserve">Note </w:t>
            </w:r>
            <w:r w:rsidR="00534581">
              <w:t xml:space="preserve">the </w:t>
            </w:r>
            <w:r>
              <w:t xml:space="preserve">information below this table for minute takers.  </w:t>
            </w:r>
          </w:p>
        </w:tc>
      </w:tr>
      <w:tr w:rsidR="00274E34" w14:paraId="12115090" w14:textId="4F7D974E" w:rsidTr="00274E34">
        <w:tc>
          <w:tcPr>
            <w:tcW w:w="1636" w:type="dxa"/>
            <w:shd w:val="clear" w:color="auto" w:fill="auto"/>
          </w:tcPr>
          <w:p w14:paraId="2E4774B4" w14:textId="61DBB3B5" w:rsidR="00274E34" w:rsidRPr="00D7740C" w:rsidRDefault="00274E34">
            <w:pPr>
              <w:rPr>
                <w:b/>
                <w:bCs/>
              </w:rPr>
            </w:pPr>
            <w:r w:rsidRPr="00D7740C">
              <w:rPr>
                <w:b/>
                <w:bCs/>
              </w:rPr>
              <w:t xml:space="preserve">Care Leaver </w:t>
            </w:r>
          </w:p>
        </w:tc>
        <w:tc>
          <w:tcPr>
            <w:tcW w:w="1972" w:type="dxa"/>
            <w:shd w:val="clear" w:color="auto" w:fill="auto"/>
          </w:tcPr>
          <w:p w14:paraId="20AF42EA" w14:textId="77777777" w:rsidR="00274E34" w:rsidRDefault="00274E34">
            <w:r>
              <w:t xml:space="preserve">Care Experienced </w:t>
            </w:r>
          </w:p>
          <w:p w14:paraId="6061B023" w14:textId="77777777" w:rsidR="00274E34" w:rsidRDefault="00274E34"/>
          <w:p w14:paraId="0654DC42" w14:textId="236CD29B" w:rsidR="00274E34" w:rsidRDefault="00274E34"/>
        </w:tc>
        <w:tc>
          <w:tcPr>
            <w:tcW w:w="5870" w:type="dxa"/>
            <w:shd w:val="clear" w:color="auto" w:fill="auto"/>
          </w:tcPr>
          <w:p w14:paraId="660AAB0B" w14:textId="77777777" w:rsidR="00274E34" w:rsidRDefault="00274E34">
            <w:r>
              <w:t xml:space="preserve">In recent years, there has been a shift towards Care Experienced in Scotland, recognising the lifelong impact of care.   </w:t>
            </w:r>
          </w:p>
          <w:p w14:paraId="2C73EC30" w14:textId="77777777" w:rsidR="00274E34" w:rsidRDefault="00274E34"/>
          <w:p w14:paraId="009292AB" w14:textId="0215270D" w:rsidR="00274E34" w:rsidRDefault="00274E34">
            <w:r>
              <w:lastRenderedPageBreak/>
              <w:t xml:space="preserve">It is important to note the difference between being Looked After and Care Experience </w:t>
            </w:r>
            <w:r w:rsidR="00534581">
              <w:t>regarding</w:t>
            </w:r>
            <w:r>
              <w:t xml:space="preserve"> entitlement to statutory support. </w:t>
            </w:r>
          </w:p>
        </w:tc>
      </w:tr>
      <w:tr w:rsidR="00274E34" w14:paraId="6520E1FC" w14:textId="1925B428" w:rsidTr="00274E34">
        <w:tc>
          <w:tcPr>
            <w:tcW w:w="1636" w:type="dxa"/>
            <w:shd w:val="clear" w:color="auto" w:fill="auto"/>
          </w:tcPr>
          <w:p w14:paraId="0B0DCA01" w14:textId="613F40FD" w:rsidR="00274E34" w:rsidRPr="00D7740C" w:rsidRDefault="00274E34">
            <w:pPr>
              <w:rPr>
                <w:b/>
                <w:bCs/>
              </w:rPr>
            </w:pPr>
            <w:r w:rsidRPr="00D7740C">
              <w:rPr>
                <w:b/>
                <w:bCs/>
              </w:rPr>
              <w:lastRenderedPageBreak/>
              <w:t xml:space="preserve">Challenging behaviour </w:t>
            </w:r>
          </w:p>
        </w:tc>
        <w:tc>
          <w:tcPr>
            <w:tcW w:w="1972" w:type="dxa"/>
            <w:shd w:val="clear" w:color="auto" w:fill="auto"/>
          </w:tcPr>
          <w:p w14:paraId="1636DCF2" w14:textId="77777777" w:rsidR="00274E34" w:rsidRDefault="00274E34">
            <w:r>
              <w:t xml:space="preserve">Distressed behaviour </w:t>
            </w:r>
          </w:p>
          <w:p w14:paraId="5A3B94E4" w14:textId="77777777" w:rsidR="00274E34" w:rsidRDefault="00274E34"/>
          <w:p w14:paraId="2B0B2C8E" w14:textId="65D3BF7A" w:rsidR="00274E34" w:rsidRDefault="00274E34" w:rsidP="00CB2003"/>
        </w:tc>
        <w:tc>
          <w:tcPr>
            <w:tcW w:w="5870" w:type="dxa"/>
            <w:shd w:val="clear" w:color="auto" w:fill="auto"/>
          </w:tcPr>
          <w:p w14:paraId="60F1477C" w14:textId="77777777" w:rsidR="00274E34" w:rsidRDefault="00274E34">
            <w:r>
              <w:t xml:space="preserve">This phrase emphasises that all behaviour is communication. </w:t>
            </w:r>
          </w:p>
          <w:p w14:paraId="5B7E2075" w14:textId="77777777" w:rsidR="00274E34" w:rsidRDefault="00274E34"/>
          <w:p w14:paraId="66B91328" w14:textId="4F79FFB7" w:rsidR="00274E34" w:rsidRDefault="00274E34">
            <w:r>
              <w:t xml:space="preserve">Staff should be encouraged to use the facts of a situation in case recording to avoid misinterpretation. </w:t>
            </w:r>
          </w:p>
        </w:tc>
      </w:tr>
      <w:tr w:rsidR="0072761B" w14:paraId="161F8435" w14:textId="77777777" w:rsidTr="00274E34">
        <w:tc>
          <w:tcPr>
            <w:tcW w:w="1636" w:type="dxa"/>
            <w:shd w:val="clear" w:color="auto" w:fill="auto"/>
          </w:tcPr>
          <w:p w14:paraId="0F453D57" w14:textId="77777777" w:rsidR="00C64F45" w:rsidRDefault="0072761B">
            <w:pPr>
              <w:rPr>
                <w:b/>
                <w:bCs/>
              </w:rPr>
            </w:pPr>
            <w:r>
              <w:rPr>
                <w:b/>
                <w:bCs/>
              </w:rPr>
              <w:t>Children’s Unit</w:t>
            </w:r>
          </w:p>
          <w:p w14:paraId="63B5471C" w14:textId="77777777" w:rsidR="00C64F45" w:rsidRDefault="00C64F45">
            <w:pPr>
              <w:rPr>
                <w:b/>
                <w:bCs/>
              </w:rPr>
            </w:pPr>
          </w:p>
          <w:p w14:paraId="5F2788F9" w14:textId="6E4EE508" w:rsidR="0072761B" w:rsidRPr="0072761B" w:rsidRDefault="0072761B">
            <w:pPr>
              <w:rPr>
                <w:b/>
                <w:bCs/>
              </w:rPr>
            </w:pPr>
            <w:r>
              <w:rPr>
                <w:b/>
                <w:bCs/>
              </w:rPr>
              <w:t xml:space="preserve">Unit </w:t>
            </w:r>
          </w:p>
        </w:tc>
        <w:tc>
          <w:tcPr>
            <w:tcW w:w="1972" w:type="dxa"/>
            <w:shd w:val="clear" w:color="auto" w:fill="auto"/>
          </w:tcPr>
          <w:p w14:paraId="0ABE96A5" w14:textId="784C159B" w:rsidR="0072761B" w:rsidRDefault="0072761B">
            <w:r>
              <w:t xml:space="preserve">Children’s House </w:t>
            </w:r>
          </w:p>
        </w:tc>
        <w:tc>
          <w:tcPr>
            <w:tcW w:w="5870" w:type="dxa"/>
            <w:shd w:val="clear" w:color="auto" w:fill="auto"/>
          </w:tcPr>
          <w:p w14:paraId="4CA5F7C8" w14:textId="77777777" w:rsidR="0072761B" w:rsidRDefault="0072761B"/>
        </w:tc>
      </w:tr>
      <w:tr w:rsidR="00274E34" w14:paraId="4DC9C2BD" w14:textId="66724581" w:rsidTr="00274E34">
        <w:tc>
          <w:tcPr>
            <w:tcW w:w="1636" w:type="dxa"/>
            <w:shd w:val="clear" w:color="auto" w:fill="auto"/>
          </w:tcPr>
          <w:p w14:paraId="41E3D099" w14:textId="29450082" w:rsidR="00274E34" w:rsidRPr="00D7740C" w:rsidRDefault="00274E34">
            <w:pPr>
              <w:rPr>
                <w:b/>
                <w:bCs/>
              </w:rPr>
            </w:pPr>
            <w:r w:rsidRPr="00D7740C">
              <w:rPr>
                <w:b/>
                <w:bCs/>
              </w:rPr>
              <w:t xml:space="preserve">Difficult to place </w:t>
            </w:r>
          </w:p>
        </w:tc>
        <w:tc>
          <w:tcPr>
            <w:tcW w:w="1972" w:type="dxa"/>
            <w:shd w:val="clear" w:color="auto" w:fill="auto"/>
          </w:tcPr>
          <w:p w14:paraId="5577D5B9" w14:textId="282C26CE" w:rsidR="00274E34" w:rsidRDefault="00274E34">
            <w:r>
              <w:t>Can</w:t>
            </w:r>
            <w:r w:rsidR="00F645ED">
              <w:t>'</w:t>
            </w:r>
            <w:r>
              <w:t xml:space="preserve">t find an appropriate/ suitable </w:t>
            </w:r>
            <w:proofErr w:type="gramStart"/>
            <w:r>
              <w:t>home</w:t>
            </w:r>
            <w:proofErr w:type="gramEnd"/>
            <w:r>
              <w:t xml:space="preserve"> </w:t>
            </w:r>
          </w:p>
          <w:p w14:paraId="7E87AFEC" w14:textId="77777777" w:rsidR="00274E34" w:rsidRDefault="00274E34"/>
          <w:p w14:paraId="60750C14" w14:textId="77777777" w:rsidR="00274E34" w:rsidRDefault="00274E34">
            <w:r>
              <w:t xml:space="preserve">Important to find the best home </w:t>
            </w:r>
            <w:proofErr w:type="gramStart"/>
            <w:r>
              <w:t>possible</w:t>
            </w:r>
            <w:proofErr w:type="gramEnd"/>
            <w:r>
              <w:t xml:space="preserve"> </w:t>
            </w:r>
          </w:p>
          <w:p w14:paraId="675A557B" w14:textId="50C4AC0A" w:rsidR="00274E34" w:rsidRDefault="00274E34"/>
          <w:p w14:paraId="5BC663B5" w14:textId="3BFFC5A9" w:rsidR="00274E34" w:rsidRDefault="00274E34" w:rsidP="00CB2003"/>
        </w:tc>
        <w:tc>
          <w:tcPr>
            <w:tcW w:w="5870" w:type="dxa"/>
            <w:shd w:val="clear" w:color="auto" w:fill="auto"/>
          </w:tcPr>
          <w:p w14:paraId="1EAF5399" w14:textId="72EAA04C" w:rsidR="00274E34" w:rsidRDefault="00274E34" w:rsidP="00CB2003">
            <w:r>
              <w:t xml:space="preserve">It is important to consider the language we use when communicating this challenge to a child or young person. </w:t>
            </w:r>
          </w:p>
          <w:p w14:paraId="7CCED518" w14:textId="77777777" w:rsidR="00274E34" w:rsidRDefault="00274E34" w:rsidP="00CB2003"/>
          <w:p w14:paraId="45818A84" w14:textId="005827CC" w:rsidR="00274E34" w:rsidRPr="00CB2003" w:rsidRDefault="00274E34" w:rsidP="00CB2003">
            <w:r>
              <w:t>Staff should be encouraged to use the facts of a situation when recording this</w:t>
            </w:r>
            <w:r w:rsidR="00534581">
              <w:t>,</w:t>
            </w:r>
            <w:r w:rsidRPr="00CB2003">
              <w:t xml:space="preserve"> </w:t>
            </w:r>
            <w:r w:rsidR="002373BC">
              <w:t>e.g.,</w:t>
            </w:r>
            <w:r w:rsidRPr="00CB2003">
              <w:t xml:space="preserve"> </w:t>
            </w:r>
            <w:r w:rsidR="00F645ED">
              <w:t>"</w:t>
            </w:r>
            <w:r w:rsidRPr="00CB2003">
              <w:t>Crossreach were unable to offer an appropriate curriculum or support</w:t>
            </w:r>
            <w:r w:rsidR="00534581">
              <w:t>.</w:t>
            </w:r>
            <w:r w:rsidR="00F645ED">
              <w:t>"</w:t>
            </w:r>
            <w:r w:rsidRPr="00CB2003">
              <w:t xml:space="preserve"> </w:t>
            </w:r>
          </w:p>
          <w:p w14:paraId="64EC06B2" w14:textId="3B165E8A" w:rsidR="00274E34" w:rsidRDefault="00274E34"/>
        </w:tc>
      </w:tr>
      <w:tr w:rsidR="00274E34" w14:paraId="3ACD1E0F" w14:textId="124D3082" w:rsidTr="00274E34">
        <w:tc>
          <w:tcPr>
            <w:tcW w:w="1636" w:type="dxa"/>
            <w:shd w:val="clear" w:color="auto" w:fill="auto"/>
          </w:tcPr>
          <w:p w14:paraId="52FA3984" w14:textId="0F0C220D" w:rsidR="00274E34" w:rsidRPr="00D7740C" w:rsidRDefault="00274E34">
            <w:pPr>
              <w:rPr>
                <w:b/>
                <w:bCs/>
              </w:rPr>
            </w:pPr>
            <w:r w:rsidRPr="00D7740C">
              <w:rPr>
                <w:b/>
                <w:bCs/>
              </w:rPr>
              <w:t xml:space="preserve">Drop out </w:t>
            </w:r>
          </w:p>
        </w:tc>
        <w:tc>
          <w:tcPr>
            <w:tcW w:w="1972" w:type="dxa"/>
            <w:shd w:val="clear" w:color="auto" w:fill="auto"/>
          </w:tcPr>
          <w:p w14:paraId="647D579D" w14:textId="746A68E9" w:rsidR="00274E34" w:rsidRDefault="00274E34">
            <w:r>
              <w:t xml:space="preserve">Early school leaver </w:t>
            </w:r>
          </w:p>
        </w:tc>
        <w:tc>
          <w:tcPr>
            <w:tcW w:w="5870" w:type="dxa"/>
            <w:shd w:val="clear" w:color="auto" w:fill="auto"/>
          </w:tcPr>
          <w:p w14:paraId="379719FF" w14:textId="048D761C" w:rsidR="00274E34" w:rsidRDefault="00274E34">
            <w:r>
              <w:t xml:space="preserve">This term is already commonly used across Renfrewshire </w:t>
            </w:r>
          </w:p>
        </w:tc>
      </w:tr>
      <w:tr w:rsidR="00274E34" w14:paraId="3B47E6E6" w14:textId="26CBD8C0" w:rsidTr="00274E34">
        <w:tc>
          <w:tcPr>
            <w:tcW w:w="1636" w:type="dxa"/>
            <w:shd w:val="clear" w:color="auto" w:fill="auto"/>
          </w:tcPr>
          <w:p w14:paraId="77F0B3C4" w14:textId="6E063F87" w:rsidR="00274E34" w:rsidRPr="00D7740C" w:rsidRDefault="00274E34">
            <w:pPr>
              <w:rPr>
                <w:b/>
                <w:bCs/>
              </w:rPr>
            </w:pPr>
            <w:r w:rsidRPr="00D7740C">
              <w:rPr>
                <w:b/>
                <w:bCs/>
              </w:rPr>
              <w:t xml:space="preserve">Foster carers </w:t>
            </w:r>
          </w:p>
        </w:tc>
        <w:tc>
          <w:tcPr>
            <w:tcW w:w="1972" w:type="dxa"/>
            <w:shd w:val="clear" w:color="auto" w:fill="auto"/>
          </w:tcPr>
          <w:p w14:paraId="682D5F36" w14:textId="3B341A6F" w:rsidR="00274E34" w:rsidRDefault="00274E34">
            <w:r>
              <w:t xml:space="preserve">Family, foster family, my family, foster dad, foster mum, their name </w:t>
            </w:r>
          </w:p>
        </w:tc>
        <w:tc>
          <w:tcPr>
            <w:tcW w:w="5870" w:type="dxa"/>
            <w:shd w:val="clear" w:color="auto" w:fill="auto"/>
          </w:tcPr>
          <w:p w14:paraId="67A651CE" w14:textId="668807BC" w:rsidR="00274E34" w:rsidRDefault="00274E34">
            <w:r>
              <w:t>Child/ young person</w:t>
            </w:r>
            <w:r w:rsidR="00F645ED">
              <w:t>'</w:t>
            </w:r>
            <w:r>
              <w:t xml:space="preserve">s preference </w:t>
            </w:r>
          </w:p>
          <w:p w14:paraId="13535D29" w14:textId="77777777" w:rsidR="00274E34" w:rsidRDefault="00274E34"/>
          <w:p w14:paraId="2FAA81F2" w14:textId="27488EAF" w:rsidR="00274E34" w:rsidRDefault="00274E34">
            <w:r>
              <w:t xml:space="preserve">See note below for minute takers </w:t>
            </w:r>
          </w:p>
        </w:tc>
      </w:tr>
      <w:tr w:rsidR="00274E34" w14:paraId="03822D7D" w14:textId="204F69BC" w:rsidTr="00274E34">
        <w:tc>
          <w:tcPr>
            <w:tcW w:w="1636" w:type="dxa"/>
            <w:shd w:val="clear" w:color="auto" w:fill="auto"/>
          </w:tcPr>
          <w:p w14:paraId="701CBC7A" w14:textId="708EA0ED" w:rsidR="00274E34" w:rsidRPr="00D7740C" w:rsidRDefault="00274E34">
            <w:pPr>
              <w:rPr>
                <w:b/>
                <w:bCs/>
              </w:rPr>
            </w:pPr>
            <w:r w:rsidRPr="00D7740C">
              <w:rPr>
                <w:b/>
                <w:bCs/>
              </w:rPr>
              <w:t>Full potential</w:t>
            </w:r>
          </w:p>
        </w:tc>
        <w:tc>
          <w:tcPr>
            <w:tcW w:w="1972" w:type="dxa"/>
            <w:shd w:val="clear" w:color="auto" w:fill="auto"/>
          </w:tcPr>
          <w:p w14:paraId="013CD20B" w14:textId="1EB893F0" w:rsidR="00274E34" w:rsidRDefault="00274E34">
            <w:r>
              <w:t xml:space="preserve">Aspirational </w:t>
            </w:r>
          </w:p>
          <w:p w14:paraId="2A103362" w14:textId="391252C9" w:rsidR="00534581" w:rsidRDefault="00534581"/>
          <w:p w14:paraId="0EFEB347" w14:textId="72FFB9CA" w:rsidR="00996E4E" w:rsidRDefault="00996E4E">
            <w:r>
              <w:t xml:space="preserve">Ambitious </w:t>
            </w:r>
          </w:p>
          <w:p w14:paraId="255E40F3" w14:textId="77777777" w:rsidR="00316C48" w:rsidRDefault="00316C48"/>
          <w:p w14:paraId="6A37FA63" w14:textId="1CF763E7" w:rsidR="00274E34" w:rsidRDefault="00274E34">
            <w:r>
              <w:t xml:space="preserve">Able to </w:t>
            </w:r>
            <w:proofErr w:type="gramStart"/>
            <w:r>
              <w:t>flourish</w:t>
            </w:r>
            <w:proofErr w:type="gramEnd"/>
            <w:r>
              <w:t xml:space="preserve"> </w:t>
            </w:r>
          </w:p>
          <w:p w14:paraId="1C3ABD15" w14:textId="1B50AE56" w:rsidR="00274E34" w:rsidRDefault="00274E34">
            <w:r>
              <w:t xml:space="preserve">To ensure I have access to good </w:t>
            </w:r>
            <w:proofErr w:type="gramStart"/>
            <w:r>
              <w:t>opportunities</w:t>
            </w:r>
            <w:proofErr w:type="gramEnd"/>
            <w:r>
              <w:t xml:space="preserve"> </w:t>
            </w:r>
          </w:p>
          <w:p w14:paraId="6D0F85BD" w14:textId="77777777" w:rsidR="00274E34" w:rsidRDefault="00274E34"/>
          <w:p w14:paraId="1977937A" w14:textId="1CCDD729" w:rsidR="00274E34" w:rsidRDefault="00274E34">
            <w:r>
              <w:t xml:space="preserve">Able to flourish </w:t>
            </w:r>
          </w:p>
        </w:tc>
        <w:tc>
          <w:tcPr>
            <w:tcW w:w="5870" w:type="dxa"/>
            <w:shd w:val="clear" w:color="auto" w:fill="auto"/>
          </w:tcPr>
          <w:p w14:paraId="1B616C3D" w14:textId="61F05924" w:rsidR="00274E34" w:rsidRDefault="00274E34">
            <w:r>
              <w:t>We must ensure that we are aspirational for our Care Experienced young people</w:t>
            </w:r>
          </w:p>
        </w:tc>
      </w:tr>
      <w:tr w:rsidR="00274E34" w14:paraId="5C4B2165" w14:textId="70E281EB" w:rsidTr="00274E34">
        <w:tc>
          <w:tcPr>
            <w:tcW w:w="1636" w:type="dxa"/>
            <w:shd w:val="clear" w:color="auto" w:fill="auto"/>
          </w:tcPr>
          <w:p w14:paraId="500F2A13" w14:textId="0BB2B422" w:rsidR="00274E34" w:rsidRPr="00D7740C" w:rsidRDefault="00274E34">
            <w:pPr>
              <w:rPr>
                <w:b/>
                <w:bCs/>
              </w:rPr>
            </w:pPr>
            <w:r w:rsidRPr="00D7740C">
              <w:rPr>
                <w:b/>
                <w:bCs/>
              </w:rPr>
              <w:t>In care</w:t>
            </w:r>
          </w:p>
        </w:tc>
        <w:tc>
          <w:tcPr>
            <w:tcW w:w="1972" w:type="dxa"/>
            <w:shd w:val="clear" w:color="auto" w:fill="auto"/>
          </w:tcPr>
          <w:p w14:paraId="11191027" w14:textId="098D5F2B" w:rsidR="00534581" w:rsidRDefault="00274E34">
            <w:r>
              <w:t xml:space="preserve">Another home </w:t>
            </w:r>
          </w:p>
          <w:p w14:paraId="0F88B48A" w14:textId="77777777" w:rsidR="00534581" w:rsidRDefault="00534581"/>
          <w:p w14:paraId="4B3D0CE4" w14:textId="4A8FFE3C" w:rsidR="00274E34" w:rsidRDefault="00274E34">
            <w:r>
              <w:t>Away from home</w:t>
            </w:r>
          </w:p>
          <w:p w14:paraId="1D6EC556" w14:textId="0E97A90F" w:rsidR="00274E34" w:rsidRDefault="00274E34">
            <w:r>
              <w:t>Living with a different family in a different home</w:t>
            </w:r>
          </w:p>
          <w:p w14:paraId="212F6C57" w14:textId="77777777" w:rsidR="00274E34" w:rsidRDefault="00274E34"/>
          <w:p w14:paraId="3FCBC21A" w14:textId="77777777" w:rsidR="00274E34" w:rsidRDefault="00274E34">
            <w:r>
              <w:t xml:space="preserve">My home </w:t>
            </w:r>
          </w:p>
          <w:p w14:paraId="4CD75C14" w14:textId="77777777" w:rsidR="00274E34" w:rsidRDefault="00274E34"/>
          <w:p w14:paraId="70CE01A0" w14:textId="3A544A5E" w:rsidR="00274E34" w:rsidRDefault="00274E34"/>
        </w:tc>
        <w:tc>
          <w:tcPr>
            <w:tcW w:w="5870" w:type="dxa"/>
            <w:shd w:val="clear" w:color="auto" w:fill="auto"/>
          </w:tcPr>
          <w:p w14:paraId="7A4F4F35" w14:textId="77777777" w:rsidR="00274E34" w:rsidRPr="005765C7" w:rsidRDefault="00274E34" w:rsidP="005765C7">
            <w:r w:rsidRPr="005765C7">
              <w:t xml:space="preserve">This should be decided by the preference of the child or young person. </w:t>
            </w:r>
          </w:p>
          <w:p w14:paraId="7D722C80" w14:textId="77777777" w:rsidR="00274E34" w:rsidRDefault="00274E34"/>
          <w:p w14:paraId="2EB05AD1" w14:textId="64174C28" w:rsidR="00274E34" w:rsidRDefault="00274E34">
            <w:r>
              <w:t>It is important that a Care Experience child or young person decides when their care setting feels like home to them</w:t>
            </w:r>
            <w:r w:rsidR="00151A5C">
              <w:t xml:space="preserve">. </w:t>
            </w:r>
          </w:p>
          <w:p w14:paraId="0A46D0F5" w14:textId="77777777" w:rsidR="00274E34" w:rsidRDefault="00274E34"/>
          <w:p w14:paraId="2A215874" w14:textId="3ABAAE90" w:rsidR="00274E34" w:rsidRDefault="00274E34">
            <w:r w:rsidRPr="005765C7">
              <w:t>Ensuring the facts are used and being mindful of the audience of the information</w:t>
            </w:r>
            <w:r w:rsidR="00151A5C">
              <w:t xml:space="preserve">. </w:t>
            </w:r>
          </w:p>
        </w:tc>
      </w:tr>
      <w:tr w:rsidR="00274E34" w14:paraId="1A766125" w14:textId="5B0421DA" w:rsidTr="00274E34">
        <w:tc>
          <w:tcPr>
            <w:tcW w:w="1636" w:type="dxa"/>
            <w:shd w:val="clear" w:color="auto" w:fill="auto"/>
          </w:tcPr>
          <w:p w14:paraId="187BB3DF" w14:textId="3C75E9E5" w:rsidR="00274E34" w:rsidRDefault="00274E34">
            <w:pPr>
              <w:rPr>
                <w:b/>
                <w:bCs/>
              </w:rPr>
            </w:pPr>
            <w:r w:rsidRPr="00D7740C">
              <w:rPr>
                <w:b/>
                <w:bCs/>
              </w:rPr>
              <w:t>Isolation</w:t>
            </w:r>
          </w:p>
          <w:p w14:paraId="129ABF2D" w14:textId="77777777" w:rsidR="00C64F45" w:rsidRDefault="00C64F45">
            <w:pPr>
              <w:rPr>
                <w:b/>
                <w:bCs/>
              </w:rPr>
            </w:pPr>
          </w:p>
          <w:p w14:paraId="54B3181B" w14:textId="20BB0A3F" w:rsidR="00274E34" w:rsidRPr="00D7740C" w:rsidRDefault="00274E34">
            <w:pPr>
              <w:rPr>
                <w:b/>
                <w:bCs/>
              </w:rPr>
            </w:pPr>
            <w:r>
              <w:rPr>
                <w:b/>
                <w:bCs/>
              </w:rPr>
              <w:t xml:space="preserve">Time Out </w:t>
            </w:r>
          </w:p>
        </w:tc>
        <w:tc>
          <w:tcPr>
            <w:tcW w:w="1972" w:type="dxa"/>
            <w:shd w:val="clear" w:color="auto" w:fill="auto"/>
          </w:tcPr>
          <w:p w14:paraId="75B09793" w14:textId="186334C0" w:rsidR="00274E34" w:rsidRDefault="00274E34">
            <w:r>
              <w:t xml:space="preserve">Reflection time </w:t>
            </w:r>
          </w:p>
        </w:tc>
        <w:tc>
          <w:tcPr>
            <w:tcW w:w="5870" w:type="dxa"/>
            <w:shd w:val="clear" w:color="auto" w:fill="auto"/>
          </w:tcPr>
          <w:p w14:paraId="77F63A5F" w14:textId="77777777" w:rsidR="00274E34" w:rsidRDefault="00274E34">
            <w:r>
              <w:t>It is important that children and young people are supported to reflect</w:t>
            </w:r>
            <w:r w:rsidR="003C378B">
              <w:t xml:space="preserve">. </w:t>
            </w:r>
          </w:p>
          <w:p w14:paraId="3B65D378" w14:textId="77777777" w:rsidR="003C378B" w:rsidRDefault="003C378B"/>
          <w:p w14:paraId="12B3E574" w14:textId="787ADB94" w:rsidR="003C378B" w:rsidRDefault="003C378B">
            <w:r>
              <w:t xml:space="preserve">Reflection time does not have to be done in isolation, with children and young people being supported to work through their feelings. </w:t>
            </w:r>
          </w:p>
        </w:tc>
      </w:tr>
      <w:tr w:rsidR="00274E34" w14:paraId="5C6522FB" w14:textId="0DD56BD8" w:rsidTr="00274E34">
        <w:tc>
          <w:tcPr>
            <w:tcW w:w="1636" w:type="dxa"/>
            <w:shd w:val="clear" w:color="auto" w:fill="auto"/>
          </w:tcPr>
          <w:p w14:paraId="6E775850" w14:textId="57DFDA50" w:rsidR="00274E34" w:rsidRPr="00D7740C" w:rsidRDefault="00274E34">
            <w:pPr>
              <w:rPr>
                <w:b/>
                <w:bCs/>
              </w:rPr>
            </w:pPr>
            <w:r w:rsidRPr="00D7740C">
              <w:rPr>
                <w:b/>
                <w:bCs/>
              </w:rPr>
              <w:t xml:space="preserve">LAC Review </w:t>
            </w:r>
          </w:p>
        </w:tc>
        <w:tc>
          <w:tcPr>
            <w:tcW w:w="1972" w:type="dxa"/>
            <w:shd w:val="clear" w:color="auto" w:fill="auto"/>
          </w:tcPr>
          <w:p w14:paraId="7C921A3F" w14:textId="27B64896" w:rsidR="00274E34" w:rsidRDefault="00274E34">
            <w:r>
              <w:t>Child</w:t>
            </w:r>
            <w:r w:rsidR="00F645ED">
              <w:t>'</w:t>
            </w:r>
            <w:r>
              <w:t xml:space="preserve">s Plan </w:t>
            </w:r>
            <w:r>
              <w:lastRenderedPageBreak/>
              <w:t xml:space="preserve">Meeting </w:t>
            </w:r>
          </w:p>
          <w:p w14:paraId="170B79DD" w14:textId="2E4EBED2" w:rsidR="00A91614" w:rsidRDefault="00A91614"/>
          <w:p w14:paraId="1DFB4639" w14:textId="23FE64E5" w:rsidR="00A91614" w:rsidRDefault="00A91614">
            <w:r>
              <w:t xml:space="preserve">Looked After Review </w:t>
            </w:r>
          </w:p>
          <w:p w14:paraId="7383E23B" w14:textId="1414A41C" w:rsidR="00274E34" w:rsidRDefault="00274E34"/>
        </w:tc>
        <w:tc>
          <w:tcPr>
            <w:tcW w:w="5870" w:type="dxa"/>
            <w:shd w:val="clear" w:color="auto" w:fill="auto"/>
          </w:tcPr>
          <w:p w14:paraId="258AE44D" w14:textId="269F529F" w:rsidR="00274E34" w:rsidRDefault="00274E34">
            <w:r>
              <w:lastRenderedPageBreak/>
              <w:t xml:space="preserve">The word review implies looking backwards to the past rather </w:t>
            </w:r>
            <w:r>
              <w:lastRenderedPageBreak/>
              <w:t xml:space="preserve">than looking to </w:t>
            </w:r>
            <w:proofErr w:type="gramStart"/>
            <w:r>
              <w:t>plan for the future</w:t>
            </w:r>
            <w:proofErr w:type="gramEnd"/>
            <w:r>
              <w:t xml:space="preserve"> </w:t>
            </w:r>
            <w:r w:rsidR="00534581">
              <w:t>more positivel</w:t>
            </w:r>
            <w:r>
              <w:t xml:space="preserve">y. </w:t>
            </w:r>
          </w:p>
        </w:tc>
      </w:tr>
      <w:tr w:rsidR="00274E34" w14:paraId="5F7128D8" w14:textId="2B3DAEB1" w:rsidTr="00274E34">
        <w:tc>
          <w:tcPr>
            <w:tcW w:w="1636" w:type="dxa"/>
            <w:shd w:val="clear" w:color="auto" w:fill="auto"/>
          </w:tcPr>
          <w:p w14:paraId="77C1AEED" w14:textId="5EB555E8" w:rsidR="00274E34" w:rsidRPr="00D7740C" w:rsidRDefault="00274E34">
            <w:pPr>
              <w:rPr>
                <w:b/>
                <w:bCs/>
              </w:rPr>
            </w:pPr>
            <w:r w:rsidRPr="00D7740C">
              <w:rPr>
                <w:b/>
                <w:bCs/>
              </w:rPr>
              <w:lastRenderedPageBreak/>
              <w:t xml:space="preserve">LAC visit </w:t>
            </w:r>
          </w:p>
        </w:tc>
        <w:tc>
          <w:tcPr>
            <w:tcW w:w="1972" w:type="dxa"/>
            <w:shd w:val="clear" w:color="auto" w:fill="auto"/>
          </w:tcPr>
          <w:p w14:paraId="5C60B893" w14:textId="26BCDD92" w:rsidR="00274E34" w:rsidRDefault="00274E34">
            <w:r>
              <w:t xml:space="preserve">Home Visit </w:t>
            </w:r>
          </w:p>
        </w:tc>
        <w:tc>
          <w:tcPr>
            <w:tcW w:w="5870" w:type="dxa"/>
            <w:shd w:val="clear" w:color="auto" w:fill="auto"/>
          </w:tcPr>
          <w:p w14:paraId="0595D09F" w14:textId="7B83B092" w:rsidR="00274E34" w:rsidRDefault="00274E34">
            <w:r>
              <w:t xml:space="preserve">Home visit is commonly used across Renfrewshire  </w:t>
            </w:r>
          </w:p>
        </w:tc>
      </w:tr>
      <w:tr w:rsidR="00274E34" w14:paraId="671091AE" w14:textId="77777777" w:rsidTr="00274E34">
        <w:tc>
          <w:tcPr>
            <w:tcW w:w="1636" w:type="dxa"/>
            <w:shd w:val="clear" w:color="auto" w:fill="auto"/>
          </w:tcPr>
          <w:p w14:paraId="0A84CD9F" w14:textId="7BB2E764" w:rsidR="00274E34" w:rsidRPr="00E7770C" w:rsidRDefault="00274E34">
            <w:pPr>
              <w:rPr>
                <w:b/>
                <w:bCs/>
              </w:rPr>
            </w:pPr>
            <w:r w:rsidRPr="00E7770C">
              <w:rPr>
                <w:b/>
                <w:bCs/>
              </w:rPr>
              <w:t>LAC/ LAAC</w:t>
            </w:r>
          </w:p>
        </w:tc>
        <w:tc>
          <w:tcPr>
            <w:tcW w:w="1972" w:type="dxa"/>
            <w:shd w:val="clear" w:color="auto" w:fill="auto"/>
          </w:tcPr>
          <w:p w14:paraId="17BA38AB" w14:textId="02410F19" w:rsidR="00274E34" w:rsidRDefault="00274E34">
            <w:r>
              <w:t xml:space="preserve">Care Experienced </w:t>
            </w:r>
          </w:p>
          <w:p w14:paraId="0BDECA8B" w14:textId="77777777" w:rsidR="00274E34" w:rsidRDefault="00274E34"/>
          <w:p w14:paraId="7D80A87F" w14:textId="77777777" w:rsidR="00274E34" w:rsidRDefault="00274E34">
            <w:r>
              <w:t xml:space="preserve">Or </w:t>
            </w:r>
          </w:p>
          <w:p w14:paraId="14D34D1D" w14:textId="77777777" w:rsidR="00274E34" w:rsidRDefault="00274E34"/>
          <w:p w14:paraId="23D10077" w14:textId="39D1979C" w:rsidR="00274E34" w:rsidRDefault="00274E34">
            <w:r>
              <w:t xml:space="preserve">Looked After Child/ Looked After and Accommodated Child  </w:t>
            </w:r>
          </w:p>
        </w:tc>
        <w:tc>
          <w:tcPr>
            <w:tcW w:w="5870" w:type="dxa"/>
            <w:shd w:val="clear" w:color="auto" w:fill="auto"/>
          </w:tcPr>
          <w:p w14:paraId="2453E9AC" w14:textId="55D780EF" w:rsidR="00274E34" w:rsidRDefault="00274E34" w:rsidP="004B6201">
            <w:r>
              <w:t xml:space="preserve">LAC as an acronym should </w:t>
            </w:r>
            <w:r w:rsidRPr="001250E3">
              <w:rPr>
                <w:b/>
                <w:bCs/>
              </w:rPr>
              <w:t>never</w:t>
            </w:r>
            <w:r>
              <w:t xml:space="preserve"> be used (including in emails between professionals)</w:t>
            </w:r>
            <w:r w:rsidR="00534581">
              <w:t>. It</w:t>
            </w:r>
            <w:r>
              <w:t xml:space="preserve"> should always be used in full</w:t>
            </w:r>
            <w:r w:rsidR="00C64F45">
              <w:t xml:space="preserve"> as “</w:t>
            </w:r>
            <w:r w:rsidR="00600FA6">
              <w:t xml:space="preserve">Looked After Child” or “Looked After and </w:t>
            </w:r>
            <w:r w:rsidR="00F712E7">
              <w:t>Accommodated</w:t>
            </w:r>
            <w:r w:rsidR="00600FA6">
              <w:t xml:space="preserve"> Child”. </w:t>
            </w:r>
            <w:r>
              <w:t xml:space="preserve"> </w:t>
            </w:r>
          </w:p>
          <w:p w14:paraId="42382B53" w14:textId="77777777" w:rsidR="00274E34" w:rsidRDefault="00274E34" w:rsidP="004B6201"/>
          <w:p w14:paraId="0425F647" w14:textId="77777777" w:rsidR="00274E34" w:rsidRDefault="00274E34" w:rsidP="004B6201">
            <w:r>
              <w:t>This should never be used when engaging directly with children and families, where Care Experienced is the preferred terminology.</w:t>
            </w:r>
          </w:p>
          <w:p w14:paraId="3E68ECE6" w14:textId="77777777" w:rsidR="00996E4E" w:rsidRDefault="00996E4E" w:rsidP="004B6201"/>
          <w:p w14:paraId="6B710370" w14:textId="36FCB3D3" w:rsidR="00996E4E" w:rsidRDefault="00996E4E" w:rsidP="004B6201">
            <w:r>
              <w:t xml:space="preserve">It is important that children and young people understand why the professionals who are involved in their lives are using terms such as “looked after”. These terms should be explained to them in an </w:t>
            </w:r>
            <w:r w:rsidR="00F712E7">
              <w:t>age-appropriate</w:t>
            </w:r>
            <w:r>
              <w:t xml:space="preserve"> way. </w:t>
            </w:r>
          </w:p>
        </w:tc>
      </w:tr>
      <w:tr w:rsidR="00274E34" w14:paraId="5F46A556" w14:textId="7160037B" w:rsidTr="00274E34">
        <w:tc>
          <w:tcPr>
            <w:tcW w:w="1636" w:type="dxa"/>
            <w:shd w:val="clear" w:color="auto" w:fill="auto"/>
          </w:tcPr>
          <w:p w14:paraId="5FC78636" w14:textId="6101D1D7" w:rsidR="00274E34" w:rsidRPr="00D7740C" w:rsidRDefault="00274E34">
            <w:pPr>
              <w:rPr>
                <w:b/>
                <w:bCs/>
              </w:rPr>
            </w:pPr>
            <w:r w:rsidRPr="00D7740C">
              <w:rPr>
                <w:b/>
                <w:bCs/>
              </w:rPr>
              <w:t xml:space="preserve">Leaving care </w:t>
            </w:r>
          </w:p>
        </w:tc>
        <w:tc>
          <w:tcPr>
            <w:tcW w:w="1972" w:type="dxa"/>
            <w:shd w:val="clear" w:color="auto" w:fill="auto"/>
          </w:tcPr>
          <w:p w14:paraId="0474AF7F" w14:textId="02448EA3" w:rsidR="00274E34" w:rsidRDefault="00274E34">
            <w:r>
              <w:t xml:space="preserve">Moving on </w:t>
            </w:r>
          </w:p>
        </w:tc>
        <w:tc>
          <w:tcPr>
            <w:tcW w:w="5870" w:type="dxa"/>
            <w:shd w:val="clear" w:color="auto" w:fill="auto"/>
          </w:tcPr>
          <w:p w14:paraId="0B7D4181" w14:textId="11889010" w:rsidR="00274E34" w:rsidRDefault="00274E34"/>
        </w:tc>
      </w:tr>
      <w:tr w:rsidR="00204387" w14:paraId="025216CD" w14:textId="77777777" w:rsidTr="00274E34">
        <w:tc>
          <w:tcPr>
            <w:tcW w:w="1636" w:type="dxa"/>
            <w:shd w:val="clear" w:color="auto" w:fill="auto"/>
          </w:tcPr>
          <w:p w14:paraId="58CE4629" w14:textId="61E6BEA3" w:rsidR="00204387" w:rsidRPr="00D7740C" w:rsidRDefault="00204387">
            <w:pPr>
              <w:rPr>
                <w:b/>
                <w:bCs/>
              </w:rPr>
            </w:pPr>
            <w:r>
              <w:rPr>
                <w:b/>
                <w:bCs/>
              </w:rPr>
              <w:t>Lived Experience</w:t>
            </w:r>
          </w:p>
        </w:tc>
        <w:tc>
          <w:tcPr>
            <w:tcW w:w="1972" w:type="dxa"/>
            <w:shd w:val="clear" w:color="auto" w:fill="auto"/>
          </w:tcPr>
          <w:p w14:paraId="7C66720D" w14:textId="7F324E9A" w:rsidR="00204387" w:rsidRDefault="00204387">
            <w:r>
              <w:t xml:space="preserve">Living Experience </w:t>
            </w:r>
          </w:p>
        </w:tc>
        <w:tc>
          <w:tcPr>
            <w:tcW w:w="5870" w:type="dxa"/>
            <w:shd w:val="clear" w:color="auto" w:fill="auto"/>
          </w:tcPr>
          <w:p w14:paraId="013250CA" w14:textId="5B0871A3" w:rsidR="00204387" w:rsidRDefault="00204387">
            <w:r>
              <w:t xml:space="preserve">This term reflects the lifelong nature </w:t>
            </w:r>
            <w:r w:rsidR="00753559">
              <w:t xml:space="preserve">and impact of Care Experience </w:t>
            </w:r>
          </w:p>
        </w:tc>
      </w:tr>
      <w:tr w:rsidR="00274E34" w14:paraId="4037AA3A" w14:textId="413478D3" w:rsidTr="00274E34">
        <w:tc>
          <w:tcPr>
            <w:tcW w:w="1636" w:type="dxa"/>
            <w:shd w:val="clear" w:color="auto" w:fill="auto"/>
          </w:tcPr>
          <w:p w14:paraId="58850E25" w14:textId="7825F10E" w:rsidR="00274E34" w:rsidRPr="00D7740C" w:rsidRDefault="00274E34">
            <w:pPr>
              <w:rPr>
                <w:b/>
                <w:bCs/>
              </w:rPr>
            </w:pPr>
            <w:r w:rsidRPr="00D7740C">
              <w:rPr>
                <w:b/>
                <w:bCs/>
              </w:rPr>
              <w:t xml:space="preserve">Moving placements </w:t>
            </w:r>
          </w:p>
        </w:tc>
        <w:tc>
          <w:tcPr>
            <w:tcW w:w="1972" w:type="dxa"/>
            <w:shd w:val="clear" w:color="auto" w:fill="auto"/>
          </w:tcPr>
          <w:p w14:paraId="037C8FF7" w14:textId="3ACD7E40" w:rsidR="00891F58" w:rsidRDefault="00274E34">
            <w:r>
              <w:t>Moving to a new house</w:t>
            </w:r>
          </w:p>
        </w:tc>
        <w:tc>
          <w:tcPr>
            <w:tcW w:w="5870" w:type="dxa"/>
            <w:shd w:val="clear" w:color="auto" w:fill="auto"/>
          </w:tcPr>
          <w:p w14:paraId="5CABA722" w14:textId="17150DEB" w:rsidR="00274E34" w:rsidRDefault="00274E34">
            <w:r w:rsidRPr="004B6201">
              <w:t>Ensuring the facts are used and being mindful of the audience of the information</w:t>
            </w:r>
          </w:p>
        </w:tc>
      </w:tr>
      <w:tr w:rsidR="00274E34" w14:paraId="5C7AE522" w14:textId="0BECB4A5" w:rsidTr="003E4C4D">
        <w:tc>
          <w:tcPr>
            <w:tcW w:w="1636" w:type="dxa"/>
            <w:shd w:val="clear" w:color="auto" w:fill="auto"/>
          </w:tcPr>
          <w:p w14:paraId="03857A65" w14:textId="309B2F97" w:rsidR="00274E34" w:rsidRPr="00D7740C" w:rsidRDefault="00274E34">
            <w:pPr>
              <w:rPr>
                <w:b/>
                <w:bCs/>
              </w:rPr>
            </w:pPr>
            <w:r w:rsidRPr="00D7740C">
              <w:rPr>
                <w:b/>
                <w:bCs/>
              </w:rPr>
              <w:t xml:space="preserve">Permanence </w:t>
            </w:r>
          </w:p>
        </w:tc>
        <w:tc>
          <w:tcPr>
            <w:tcW w:w="1972" w:type="dxa"/>
            <w:shd w:val="clear" w:color="auto" w:fill="auto"/>
          </w:tcPr>
          <w:p w14:paraId="28ACBF7E" w14:textId="77777777" w:rsidR="00891F58" w:rsidRDefault="00274E34">
            <w:r>
              <w:t>Forever home</w:t>
            </w:r>
          </w:p>
          <w:p w14:paraId="47C97A41" w14:textId="237A1113" w:rsidR="00274E34" w:rsidRDefault="00891F58">
            <w:r>
              <w:t>F</w:t>
            </w:r>
            <w:r w:rsidR="00274E34">
              <w:t xml:space="preserve">orever family </w:t>
            </w:r>
          </w:p>
          <w:p w14:paraId="703C0A96" w14:textId="77777777" w:rsidR="00274E34" w:rsidRDefault="00274E34"/>
          <w:p w14:paraId="32B52F97" w14:textId="05082A5F" w:rsidR="00274E34" w:rsidRDefault="00274E34">
            <w:r>
              <w:t xml:space="preserve">Happy and settled </w:t>
            </w:r>
          </w:p>
        </w:tc>
        <w:tc>
          <w:tcPr>
            <w:tcW w:w="5870" w:type="dxa"/>
            <w:shd w:val="clear" w:color="auto" w:fill="auto"/>
          </w:tcPr>
          <w:p w14:paraId="6BEF757B" w14:textId="2865BF3C" w:rsidR="00274E34" w:rsidRDefault="00274E34"/>
        </w:tc>
      </w:tr>
      <w:tr w:rsidR="00274E34" w14:paraId="6A6F1225" w14:textId="131B1F5B" w:rsidTr="00274E34">
        <w:tc>
          <w:tcPr>
            <w:tcW w:w="1636" w:type="dxa"/>
            <w:shd w:val="clear" w:color="auto" w:fill="auto"/>
          </w:tcPr>
          <w:p w14:paraId="71AFED09" w14:textId="69D516A2" w:rsidR="00274E34" w:rsidRPr="00D7740C" w:rsidRDefault="00274E34">
            <w:pPr>
              <w:rPr>
                <w:b/>
                <w:bCs/>
              </w:rPr>
            </w:pPr>
            <w:r w:rsidRPr="00D7740C">
              <w:rPr>
                <w:b/>
                <w:bCs/>
              </w:rPr>
              <w:t xml:space="preserve">Placement </w:t>
            </w:r>
          </w:p>
        </w:tc>
        <w:tc>
          <w:tcPr>
            <w:tcW w:w="1972" w:type="dxa"/>
            <w:shd w:val="clear" w:color="auto" w:fill="auto"/>
          </w:tcPr>
          <w:p w14:paraId="55CB983F" w14:textId="28DB5D35" w:rsidR="00274E34" w:rsidRDefault="00274E34">
            <w:r>
              <w:t xml:space="preserve">Home </w:t>
            </w:r>
          </w:p>
          <w:p w14:paraId="02938AA8" w14:textId="77777777" w:rsidR="00274E34" w:rsidRDefault="00274E34"/>
          <w:p w14:paraId="6CE791AD" w14:textId="77777777" w:rsidR="00274E34" w:rsidRDefault="00274E34">
            <w:r>
              <w:t xml:space="preserve">House </w:t>
            </w:r>
          </w:p>
          <w:p w14:paraId="1B5F9211" w14:textId="77777777" w:rsidR="00274E34" w:rsidRDefault="00274E34"/>
          <w:p w14:paraId="05256450" w14:textId="0EECC2C2" w:rsidR="00274E34" w:rsidRDefault="00274E34">
            <w:r>
              <w:t xml:space="preserve">House/Home/ Preference for children and young people </w:t>
            </w:r>
          </w:p>
        </w:tc>
        <w:tc>
          <w:tcPr>
            <w:tcW w:w="5870" w:type="dxa"/>
            <w:shd w:val="clear" w:color="auto" w:fill="auto"/>
          </w:tcPr>
          <w:p w14:paraId="339C0345" w14:textId="77777777" w:rsidR="00274E34" w:rsidRPr="00EC612B" w:rsidRDefault="00274E34" w:rsidP="00EC612B">
            <w:r w:rsidRPr="00EC612B">
              <w:t xml:space="preserve">This should be decided by the preference of the child or young person. </w:t>
            </w:r>
          </w:p>
          <w:p w14:paraId="033635A1" w14:textId="77777777" w:rsidR="00274E34" w:rsidRPr="00EC612B" w:rsidRDefault="00274E34" w:rsidP="00EC612B"/>
          <w:p w14:paraId="51B40082" w14:textId="254E3A4E" w:rsidR="00274E34" w:rsidRPr="00EC612B" w:rsidRDefault="00274E34" w:rsidP="00EC612B">
            <w:r w:rsidRPr="00EC612B">
              <w:t xml:space="preserve">It is important that a Care Experience child or young person decides when their care setting feels like home to </w:t>
            </w:r>
            <w:proofErr w:type="gramStart"/>
            <w:r w:rsidRPr="00EC612B">
              <w:t>them</w:t>
            </w:r>
            <w:proofErr w:type="gramEnd"/>
          </w:p>
          <w:p w14:paraId="788962D3" w14:textId="77777777" w:rsidR="00274E34" w:rsidRDefault="00274E34"/>
          <w:p w14:paraId="0686163A" w14:textId="38142983" w:rsidR="00274E34" w:rsidRDefault="00274E34"/>
        </w:tc>
      </w:tr>
      <w:tr w:rsidR="00274E34" w14:paraId="54C551B5" w14:textId="06B8399F" w:rsidTr="00274E34">
        <w:tc>
          <w:tcPr>
            <w:tcW w:w="1636" w:type="dxa"/>
            <w:shd w:val="clear" w:color="auto" w:fill="auto"/>
          </w:tcPr>
          <w:p w14:paraId="17214DCB" w14:textId="3AD5B56F" w:rsidR="00274E34" w:rsidRPr="00D7740C" w:rsidRDefault="00274E34">
            <w:pPr>
              <w:rPr>
                <w:b/>
                <w:bCs/>
              </w:rPr>
            </w:pPr>
            <w:r w:rsidRPr="00D7740C">
              <w:rPr>
                <w:b/>
                <w:bCs/>
              </w:rPr>
              <w:t xml:space="preserve">Respite </w:t>
            </w:r>
          </w:p>
        </w:tc>
        <w:tc>
          <w:tcPr>
            <w:tcW w:w="1972" w:type="dxa"/>
            <w:shd w:val="clear" w:color="auto" w:fill="auto"/>
          </w:tcPr>
          <w:p w14:paraId="7267CE47" w14:textId="65661727" w:rsidR="00715E6F" w:rsidRDefault="00715E6F">
            <w:r>
              <w:t>Short break</w:t>
            </w:r>
          </w:p>
          <w:p w14:paraId="73B218BE" w14:textId="5BF1D8E1" w:rsidR="00274E34" w:rsidRDefault="00274E34">
            <w:r>
              <w:t xml:space="preserve">Stay over </w:t>
            </w:r>
          </w:p>
        </w:tc>
        <w:tc>
          <w:tcPr>
            <w:tcW w:w="5870" w:type="dxa"/>
            <w:shd w:val="clear" w:color="auto" w:fill="auto"/>
          </w:tcPr>
          <w:p w14:paraId="126C337A" w14:textId="6812C18A" w:rsidR="00274E34" w:rsidRDefault="00445109">
            <w:r>
              <w:t>The term “short break” is commonly used across Renfrewshire</w:t>
            </w:r>
          </w:p>
        </w:tc>
      </w:tr>
      <w:tr w:rsidR="00274E34" w14:paraId="33E5789D" w14:textId="2AED140A" w:rsidTr="00274E34">
        <w:tc>
          <w:tcPr>
            <w:tcW w:w="1636" w:type="dxa"/>
            <w:shd w:val="clear" w:color="auto" w:fill="auto"/>
          </w:tcPr>
          <w:p w14:paraId="6A3FF1E9" w14:textId="0A5935A4" w:rsidR="00274E34" w:rsidRPr="00D7740C" w:rsidRDefault="00274E34">
            <w:pPr>
              <w:rPr>
                <w:b/>
                <w:bCs/>
              </w:rPr>
            </w:pPr>
            <w:r w:rsidRPr="00D7740C">
              <w:rPr>
                <w:b/>
                <w:bCs/>
              </w:rPr>
              <w:t xml:space="preserve">Restrained </w:t>
            </w:r>
          </w:p>
        </w:tc>
        <w:tc>
          <w:tcPr>
            <w:tcW w:w="1972" w:type="dxa"/>
            <w:shd w:val="clear" w:color="auto" w:fill="auto"/>
          </w:tcPr>
          <w:p w14:paraId="32305ED2" w14:textId="451F9A3A" w:rsidR="00274E34" w:rsidRDefault="00274E34">
            <w:r>
              <w:t xml:space="preserve">Safehold </w:t>
            </w:r>
          </w:p>
        </w:tc>
        <w:tc>
          <w:tcPr>
            <w:tcW w:w="5870" w:type="dxa"/>
            <w:shd w:val="clear" w:color="auto" w:fill="auto"/>
          </w:tcPr>
          <w:p w14:paraId="04B27CB4" w14:textId="581CA430" w:rsidR="00274E34" w:rsidRDefault="00274E34"/>
        </w:tc>
      </w:tr>
      <w:tr w:rsidR="00274E34" w14:paraId="3166F05E" w14:textId="1AFE543F" w:rsidTr="00274E34">
        <w:tc>
          <w:tcPr>
            <w:tcW w:w="1636" w:type="dxa"/>
            <w:shd w:val="clear" w:color="auto" w:fill="auto"/>
          </w:tcPr>
          <w:p w14:paraId="73F1CA73" w14:textId="13C26358" w:rsidR="00274E34" w:rsidRPr="00D7740C" w:rsidRDefault="00274E34">
            <w:pPr>
              <w:rPr>
                <w:b/>
                <w:bCs/>
              </w:rPr>
            </w:pPr>
            <w:r w:rsidRPr="00D7740C">
              <w:rPr>
                <w:b/>
                <w:bCs/>
              </w:rPr>
              <w:t xml:space="preserve">Siblings </w:t>
            </w:r>
          </w:p>
        </w:tc>
        <w:tc>
          <w:tcPr>
            <w:tcW w:w="1972" w:type="dxa"/>
            <w:shd w:val="clear" w:color="auto" w:fill="auto"/>
          </w:tcPr>
          <w:p w14:paraId="1DF09F8E" w14:textId="0AA94993" w:rsidR="00274E34" w:rsidRDefault="00274E34">
            <w:r>
              <w:t>Brothers and Sisters</w:t>
            </w:r>
          </w:p>
        </w:tc>
        <w:tc>
          <w:tcPr>
            <w:tcW w:w="5870" w:type="dxa"/>
            <w:shd w:val="clear" w:color="auto" w:fill="auto"/>
          </w:tcPr>
          <w:p w14:paraId="3325D524" w14:textId="65539FF9" w:rsidR="00274E34" w:rsidRDefault="00274E34">
            <w:r>
              <w:t xml:space="preserve">This is already being adopted across Renfrewshire as outlined in the </w:t>
            </w:r>
            <w:proofErr w:type="gramStart"/>
            <w:r>
              <w:t>Brothers</w:t>
            </w:r>
            <w:proofErr w:type="gramEnd"/>
            <w:r>
              <w:t xml:space="preserve"> and Sisters policy. </w:t>
            </w:r>
          </w:p>
        </w:tc>
      </w:tr>
      <w:tr w:rsidR="00274E34" w14:paraId="60C2311C" w14:textId="7DDFCFC7" w:rsidTr="00274E34">
        <w:tc>
          <w:tcPr>
            <w:tcW w:w="1636" w:type="dxa"/>
            <w:shd w:val="clear" w:color="auto" w:fill="auto"/>
          </w:tcPr>
          <w:p w14:paraId="6626718F" w14:textId="7E5BF34A" w:rsidR="00274E34" w:rsidRPr="00D7740C" w:rsidRDefault="00274E34">
            <w:pPr>
              <w:rPr>
                <w:b/>
                <w:bCs/>
              </w:rPr>
            </w:pPr>
            <w:r w:rsidRPr="00D7740C">
              <w:rPr>
                <w:b/>
                <w:bCs/>
              </w:rPr>
              <w:t>Social Worker</w:t>
            </w:r>
          </w:p>
        </w:tc>
        <w:tc>
          <w:tcPr>
            <w:tcW w:w="1972" w:type="dxa"/>
            <w:shd w:val="clear" w:color="auto" w:fill="auto"/>
          </w:tcPr>
          <w:p w14:paraId="6BDF6D4A" w14:textId="135292DF" w:rsidR="00274E34" w:rsidRDefault="00274E34">
            <w:r>
              <w:t>Young person</w:t>
            </w:r>
            <w:r w:rsidR="003E4C4D">
              <w:t>'</w:t>
            </w:r>
            <w:r>
              <w:t>s preference must be used</w:t>
            </w:r>
            <w:r w:rsidR="003E4C4D">
              <w:t>,</w:t>
            </w:r>
            <w:r>
              <w:t xml:space="preserve"> </w:t>
            </w:r>
            <w:r w:rsidR="002373BC">
              <w:t>e.g.,</w:t>
            </w:r>
            <w:r>
              <w:t xml:space="preserve"> the name of their Social Worker  </w:t>
            </w:r>
          </w:p>
        </w:tc>
        <w:tc>
          <w:tcPr>
            <w:tcW w:w="5870" w:type="dxa"/>
            <w:shd w:val="clear" w:color="auto" w:fill="auto"/>
          </w:tcPr>
          <w:p w14:paraId="34995895" w14:textId="77777777" w:rsidR="00274E34" w:rsidRPr="007B420B" w:rsidRDefault="00274E34" w:rsidP="007B420B">
            <w:r w:rsidRPr="007B420B">
              <w:t xml:space="preserve">This should be decided by the preference of the child or young person. </w:t>
            </w:r>
          </w:p>
          <w:p w14:paraId="757090C3" w14:textId="2F4E2C85" w:rsidR="00274E34" w:rsidRDefault="00274E34"/>
        </w:tc>
      </w:tr>
      <w:tr w:rsidR="00274E34" w14:paraId="34F31480" w14:textId="729F523C" w:rsidTr="00274E34">
        <w:tc>
          <w:tcPr>
            <w:tcW w:w="1636" w:type="dxa"/>
            <w:shd w:val="clear" w:color="auto" w:fill="auto"/>
          </w:tcPr>
          <w:p w14:paraId="664D8F3B" w14:textId="528468CF" w:rsidR="00274E34" w:rsidRPr="00D7740C" w:rsidRDefault="00274E34">
            <w:pPr>
              <w:rPr>
                <w:b/>
                <w:bCs/>
              </w:rPr>
            </w:pPr>
            <w:r w:rsidRPr="00D7740C">
              <w:rPr>
                <w:b/>
                <w:bCs/>
              </w:rPr>
              <w:t>Therapy</w:t>
            </w:r>
          </w:p>
        </w:tc>
        <w:tc>
          <w:tcPr>
            <w:tcW w:w="1972" w:type="dxa"/>
            <w:shd w:val="clear" w:color="auto" w:fill="auto"/>
          </w:tcPr>
          <w:p w14:paraId="08A05AF3" w14:textId="77777777" w:rsidR="00274E34" w:rsidRDefault="00274E34">
            <w:r>
              <w:t>Talking through sessions</w:t>
            </w:r>
          </w:p>
          <w:p w14:paraId="16CA2698" w14:textId="77777777" w:rsidR="00274E34" w:rsidRDefault="00274E34"/>
          <w:p w14:paraId="2D9F880B" w14:textId="77777777" w:rsidR="00274E34" w:rsidRDefault="00274E34">
            <w:r>
              <w:t xml:space="preserve">Help to work things </w:t>
            </w:r>
            <w:proofErr w:type="gramStart"/>
            <w:r>
              <w:t>out</w:t>
            </w:r>
            <w:proofErr w:type="gramEnd"/>
            <w:r>
              <w:t xml:space="preserve"> </w:t>
            </w:r>
          </w:p>
          <w:p w14:paraId="27DDCF73" w14:textId="77777777" w:rsidR="00274E34" w:rsidRDefault="00274E34"/>
          <w:p w14:paraId="487CAA1E" w14:textId="35342798" w:rsidR="00274E34" w:rsidRDefault="00274E34">
            <w:r>
              <w:t xml:space="preserve">Counselling  </w:t>
            </w:r>
          </w:p>
        </w:tc>
        <w:tc>
          <w:tcPr>
            <w:tcW w:w="5870" w:type="dxa"/>
            <w:shd w:val="clear" w:color="auto" w:fill="auto"/>
          </w:tcPr>
          <w:p w14:paraId="461D1E32" w14:textId="77777777" w:rsidR="00274E34" w:rsidRDefault="00274E34">
            <w:r>
              <w:lastRenderedPageBreak/>
              <w:t>It is important to understand the stigma att</w:t>
            </w:r>
            <w:r w:rsidR="003E4C4D">
              <w:t>a</w:t>
            </w:r>
            <w:r>
              <w:t>ched to attending therapy for many young people while a</w:t>
            </w:r>
            <w:r w:rsidR="003E4C4D">
              <w:t>cknowledging that counselling can occur in many</w:t>
            </w:r>
            <w:r>
              <w:t xml:space="preserve"> settings. </w:t>
            </w:r>
          </w:p>
          <w:p w14:paraId="62B4B2DB" w14:textId="77777777" w:rsidR="002B6B7F" w:rsidRDefault="002B6B7F"/>
          <w:p w14:paraId="71971903" w14:textId="6AEC8532" w:rsidR="002B6B7F" w:rsidRDefault="002B6B7F">
            <w:r>
              <w:t xml:space="preserve">It is also important to acknowledge that for many young </w:t>
            </w:r>
            <w:r>
              <w:lastRenderedPageBreak/>
              <w:t>people, a therapeutic relationship can occur outside of therapy</w:t>
            </w:r>
            <w:r w:rsidR="00D775D6">
              <w:t>,</w:t>
            </w:r>
            <w:r w:rsidR="005504E4">
              <w:t xml:space="preserve"> </w:t>
            </w:r>
            <w:r w:rsidR="002373BC">
              <w:t>e.g.,</w:t>
            </w:r>
            <w:r w:rsidR="005504E4">
              <w:t xml:space="preserve"> between a young person and a teacher</w:t>
            </w:r>
          </w:p>
        </w:tc>
      </w:tr>
      <w:tr w:rsidR="00274E34" w14:paraId="6A3FE864" w14:textId="282A4489" w:rsidTr="00274E34">
        <w:tc>
          <w:tcPr>
            <w:tcW w:w="1636" w:type="dxa"/>
            <w:shd w:val="clear" w:color="auto" w:fill="auto"/>
          </w:tcPr>
          <w:p w14:paraId="4DF9674E" w14:textId="5D041E40" w:rsidR="00274E34" w:rsidRPr="00D7740C" w:rsidRDefault="00274E34">
            <w:pPr>
              <w:rPr>
                <w:b/>
                <w:bCs/>
              </w:rPr>
            </w:pPr>
            <w:r w:rsidRPr="00D7740C">
              <w:rPr>
                <w:b/>
                <w:bCs/>
              </w:rPr>
              <w:lastRenderedPageBreak/>
              <w:t xml:space="preserve">Transition </w:t>
            </w:r>
          </w:p>
        </w:tc>
        <w:tc>
          <w:tcPr>
            <w:tcW w:w="1972" w:type="dxa"/>
            <w:shd w:val="clear" w:color="auto" w:fill="auto"/>
          </w:tcPr>
          <w:p w14:paraId="11B0C359" w14:textId="77777777" w:rsidR="00274E34" w:rsidRDefault="00274E34">
            <w:r>
              <w:t xml:space="preserve">Preparing for change </w:t>
            </w:r>
          </w:p>
          <w:p w14:paraId="3135DCB1" w14:textId="77777777" w:rsidR="00274E34" w:rsidRDefault="00274E34"/>
          <w:p w14:paraId="73FCE969" w14:textId="10E4F3D8" w:rsidR="00274E34" w:rsidRDefault="00274E34">
            <w:r>
              <w:t>Moving on</w:t>
            </w:r>
          </w:p>
        </w:tc>
        <w:tc>
          <w:tcPr>
            <w:tcW w:w="5870" w:type="dxa"/>
            <w:shd w:val="clear" w:color="auto" w:fill="auto"/>
          </w:tcPr>
          <w:p w14:paraId="48934553" w14:textId="044BABD4" w:rsidR="00274E34" w:rsidRDefault="00274E34"/>
        </w:tc>
      </w:tr>
    </w:tbl>
    <w:p w14:paraId="7C792516" w14:textId="59ADA690" w:rsidR="00504E97" w:rsidRDefault="00504E97"/>
    <w:p w14:paraId="069A4FF3" w14:textId="77777777" w:rsidR="00D775D6" w:rsidRDefault="00D775D6"/>
    <w:p w14:paraId="6BA8C2A0" w14:textId="37AC0256" w:rsidR="00E06AD7" w:rsidRPr="00E06AD7" w:rsidRDefault="00E06AD7" w:rsidP="00E06AD7">
      <w:pPr>
        <w:rPr>
          <w:b/>
          <w:bCs/>
        </w:rPr>
      </w:pPr>
      <w:r w:rsidRPr="00E06AD7">
        <w:rPr>
          <w:b/>
          <w:bCs/>
        </w:rPr>
        <w:t xml:space="preserve">Areas for Consideration </w:t>
      </w:r>
    </w:p>
    <w:p w14:paraId="443F632B" w14:textId="77777777" w:rsidR="00E06AD7" w:rsidRPr="00E06AD7" w:rsidRDefault="00E06AD7" w:rsidP="00E06AD7">
      <w:pPr>
        <w:rPr>
          <w:b/>
          <w:bCs/>
        </w:rPr>
      </w:pPr>
      <w:r w:rsidRPr="00E06AD7">
        <w:rPr>
          <w:b/>
          <w:bCs/>
        </w:rPr>
        <w:t>Child or Young Person's Preferences</w:t>
      </w:r>
    </w:p>
    <w:p w14:paraId="0E3DED9C" w14:textId="1B0243AB" w:rsidR="00E06AD7" w:rsidRPr="00E06AD7" w:rsidRDefault="00E06AD7" w:rsidP="00E06AD7">
      <w:r w:rsidRPr="00E06AD7">
        <w:t xml:space="preserve">For certain words and phrases, such as how they refer to </w:t>
      </w:r>
      <w:r w:rsidR="0061583C" w:rsidRPr="00E06AD7">
        <w:t>individuals</w:t>
      </w:r>
      <w:r w:rsidR="0061583C">
        <w:t>,</w:t>
      </w:r>
      <w:r w:rsidR="0061583C" w:rsidRPr="00E06AD7">
        <w:t xml:space="preserve"> we</w:t>
      </w:r>
      <w:r w:rsidRPr="00E06AD7">
        <w:t xml:space="preserve"> should allow children and young people to choose how they would like to describe each person. It must be ensured that the child or young person is not pressured to adopt a term they are uncomfortable with.</w:t>
      </w:r>
    </w:p>
    <w:p w14:paraId="78D13696" w14:textId="77777777" w:rsidR="00E06AD7" w:rsidRPr="00E06AD7" w:rsidRDefault="00E06AD7" w:rsidP="00E06AD7"/>
    <w:p w14:paraId="0D280C2F" w14:textId="77777777" w:rsidR="00E06AD7" w:rsidRPr="00E06AD7" w:rsidRDefault="00E06AD7" w:rsidP="00E06AD7">
      <w:r w:rsidRPr="00E06AD7">
        <w:rPr>
          <w:i/>
          <w:iCs/>
        </w:rPr>
        <w:t>"Children and young people will be supported to ensure professionals use the terms, names and words that the child or young person prefers when describing issues that relate to their lives and experiences"</w:t>
      </w:r>
      <w:r w:rsidRPr="00E06AD7">
        <w:t xml:space="preserve"> (The Promise, Plan 21-24, p19).</w:t>
      </w:r>
    </w:p>
    <w:p w14:paraId="54682BEF" w14:textId="77777777" w:rsidR="00E06AD7" w:rsidRPr="00E06AD7" w:rsidRDefault="00E06AD7" w:rsidP="00E06AD7"/>
    <w:p w14:paraId="4E907387" w14:textId="4361F029" w:rsidR="00A21B1D" w:rsidRDefault="00A21B1D"/>
    <w:p w14:paraId="20008064" w14:textId="77777777" w:rsidR="00A7024F" w:rsidRPr="00A7024F" w:rsidRDefault="00A7024F" w:rsidP="00A7024F">
      <w:pPr>
        <w:rPr>
          <w:b/>
          <w:bCs/>
        </w:rPr>
      </w:pPr>
      <w:r w:rsidRPr="00A7024F">
        <w:rPr>
          <w:b/>
          <w:bCs/>
        </w:rPr>
        <w:t xml:space="preserve">Statutory Language </w:t>
      </w:r>
    </w:p>
    <w:p w14:paraId="1F4732B6" w14:textId="0EA5C8AF" w:rsidR="00A7024F" w:rsidRDefault="00A7024F" w:rsidP="00A7024F">
      <w:r>
        <w:t xml:space="preserve">It is acknowledged that there will be times when statutory language enshrined in legislation must be used. It is important to recognise when this is the case, and steps must be taken to ensure that these terms are not used as acronyms under any circumstances (e.g., LAC should be "Looked After Child").  </w:t>
      </w:r>
    </w:p>
    <w:p w14:paraId="09109FFE" w14:textId="50AA2519" w:rsidR="00A7024F" w:rsidRDefault="00A7024F" w:rsidP="00A7024F"/>
    <w:p w14:paraId="03F08A3A" w14:textId="0F0D1001" w:rsidR="00F21A76" w:rsidRPr="00F21A76" w:rsidRDefault="00F21A76" w:rsidP="00F21A76">
      <w:r w:rsidRPr="00F21A76">
        <w:rPr>
          <w:i/>
          <w:iCs/>
        </w:rPr>
        <w:t>"There will be times where the statutory framework requires certain terms to be used, but this should be done sparingly, with the aim of the reduction of stigmatising language at every opportunity"</w:t>
      </w:r>
      <w:r w:rsidRPr="00F21A76">
        <w:t xml:space="preserve"> (The Promise, Plan 21-24</w:t>
      </w:r>
      <w:r w:rsidR="001F53B7">
        <w:rPr>
          <w:rStyle w:val="FootnoteReference"/>
        </w:rPr>
        <w:footnoteReference w:id="3"/>
      </w:r>
      <w:r w:rsidRPr="00F21A76">
        <w:t xml:space="preserve">, p19). </w:t>
      </w:r>
    </w:p>
    <w:p w14:paraId="2A5E2007" w14:textId="67BFFC26" w:rsidR="00F21A76" w:rsidRDefault="00F21A76" w:rsidP="00A7024F"/>
    <w:p w14:paraId="4B39389D" w14:textId="6D3DADB5" w:rsidR="002031D5" w:rsidRDefault="002031D5" w:rsidP="00A7024F"/>
    <w:p w14:paraId="723DEE50" w14:textId="4CEC731D" w:rsidR="002031D5" w:rsidRDefault="002031D5" w:rsidP="00A7024F"/>
    <w:p w14:paraId="2992656A" w14:textId="77777777" w:rsidR="002031D5" w:rsidRDefault="002031D5" w:rsidP="00A7024F"/>
    <w:p w14:paraId="0BBF911F" w14:textId="1CEDC2AC" w:rsidR="00A7024F" w:rsidRPr="00F16A95" w:rsidRDefault="00A7024F" w:rsidP="00A7024F"/>
    <w:sectPr w:rsidR="00A7024F" w:rsidRPr="00F16A9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240F4" w14:textId="77777777" w:rsidR="001D7253" w:rsidRDefault="001D7253" w:rsidP="0059663E">
      <w:r>
        <w:separator/>
      </w:r>
    </w:p>
  </w:endnote>
  <w:endnote w:type="continuationSeparator" w:id="0">
    <w:p w14:paraId="51030881" w14:textId="77777777" w:rsidR="001D7253" w:rsidRDefault="001D7253" w:rsidP="00596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2C49" w14:textId="3979F3B3" w:rsidR="0059663E" w:rsidRDefault="0059663E">
    <w:pPr>
      <w:pStyle w:val="Footer"/>
    </w:pPr>
    <w:r>
      <w:t>Sam Macrae, Promise Ambassador – samantha.macrae@renfrewshire.gov.uk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F181E" w14:textId="77777777" w:rsidR="001D7253" w:rsidRDefault="001D7253" w:rsidP="0059663E">
      <w:r>
        <w:separator/>
      </w:r>
    </w:p>
  </w:footnote>
  <w:footnote w:type="continuationSeparator" w:id="0">
    <w:p w14:paraId="6D893FDB" w14:textId="77777777" w:rsidR="001D7253" w:rsidRDefault="001D7253" w:rsidP="0059663E">
      <w:r>
        <w:continuationSeparator/>
      </w:r>
    </w:p>
  </w:footnote>
  <w:footnote w:id="1">
    <w:p w14:paraId="7FC251F8" w14:textId="7804059F" w:rsidR="00292CF7" w:rsidRDefault="00292CF7">
      <w:pPr>
        <w:pStyle w:val="FootnoteText"/>
      </w:pPr>
      <w:r>
        <w:rPr>
          <w:rStyle w:val="FootnoteReference"/>
        </w:rPr>
        <w:footnoteRef/>
      </w:r>
      <w:r>
        <w:t xml:space="preserve"> The Promise - </w:t>
      </w:r>
      <w:hyperlink r:id="rId1" w:history="1">
        <w:r w:rsidR="002C3777" w:rsidRPr="007C466C">
          <w:rPr>
            <w:rStyle w:val="Hyperlink"/>
          </w:rPr>
          <w:t>https://www.carereview.scot/wp-content/uploads/2020/02/The-Promise.pdf</w:t>
        </w:r>
      </w:hyperlink>
      <w:r w:rsidR="002C3777">
        <w:t xml:space="preserve"> </w:t>
      </w:r>
    </w:p>
  </w:footnote>
  <w:footnote w:id="2">
    <w:p w14:paraId="5ACC1FED" w14:textId="2C1DD783" w:rsidR="002C3777" w:rsidRDefault="002C3777">
      <w:pPr>
        <w:pStyle w:val="FootnoteText"/>
      </w:pPr>
      <w:r>
        <w:rPr>
          <w:rStyle w:val="FootnoteReference"/>
        </w:rPr>
        <w:footnoteRef/>
      </w:r>
      <w:r>
        <w:t xml:space="preserve"> TACT Alternative Language Dictionary</w:t>
      </w:r>
      <w:r w:rsidR="0061583C">
        <w:t xml:space="preserve">, Language that Cares - </w:t>
      </w:r>
      <w:hyperlink r:id="rId2" w:history="1">
        <w:r w:rsidR="0061583C" w:rsidRPr="007C466C">
          <w:rPr>
            <w:rStyle w:val="Hyperlink"/>
          </w:rPr>
          <w:t>https://www.tactcare.org.uk/content/uploads/2019/03/TACT-Language-that-cares-2019_online.pdf</w:t>
        </w:r>
      </w:hyperlink>
      <w:r w:rsidR="0061583C">
        <w:t xml:space="preserve"> </w:t>
      </w:r>
    </w:p>
  </w:footnote>
  <w:footnote w:id="3">
    <w:p w14:paraId="032BAB0B" w14:textId="71D547A7" w:rsidR="001F53B7" w:rsidRDefault="001F53B7">
      <w:pPr>
        <w:pStyle w:val="FootnoteText"/>
      </w:pPr>
      <w:r>
        <w:rPr>
          <w:rStyle w:val="FootnoteReference"/>
        </w:rPr>
        <w:footnoteRef/>
      </w:r>
      <w:r>
        <w:t xml:space="preserve"> The Promise, Plan 21-24 - </w:t>
      </w:r>
      <w:hyperlink r:id="rId3" w:history="1">
        <w:r w:rsidR="00E91076" w:rsidRPr="00D153F5">
          <w:rPr>
            <w:rStyle w:val="Hyperlink"/>
          </w:rPr>
          <w:t>https://thepromise.scot/resources/2021/plan-21-24.pdf</w:t>
        </w:r>
      </w:hyperlink>
      <w:r w:rsidR="00E91076">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EyMDEztrQ0sDA0sjBV0lEKTi0uzszPAykwtKgFAJSAeK4tAAAA"/>
  </w:docVars>
  <w:rsids>
    <w:rsidRoot w:val="00F16A95"/>
    <w:rsid w:val="00043130"/>
    <w:rsid w:val="000802AC"/>
    <w:rsid w:val="000A0779"/>
    <w:rsid w:val="000A14E0"/>
    <w:rsid w:val="000C4530"/>
    <w:rsid w:val="000D12D8"/>
    <w:rsid w:val="000D2A59"/>
    <w:rsid w:val="000F6BD9"/>
    <w:rsid w:val="001250E3"/>
    <w:rsid w:val="00141888"/>
    <w:rsid w:val="00151A5C"/>
    <w:rsid w:val="00171A9D"/>
    <w:rsid w:val="0017338E"/>
    <w:rsid w:val="00191036"/>
    <w:rsid w:val="001B4211"/>
    <w:rsid w:val="001C2731"/>
    <w:rsid w:val="001D7253"/>
    <w:rsid w:val="001E6B0F"/>
    <w:rsid w:val="001F53B7"/>
    <w:rsid w:val="001F70A3"/>
    <w:rsid w:val="002031D5"/>
    <w:rsid w:val="00204387"/>
    <w:rsid w:val="002162CC"/>
    <w:rsid w:val="00232E4A"/>
    <w:rsid w:val="002373BC"/>
    <w:rsid w:val="002377AB"/>
    <w:rsid w:val="0024443B"/>
    <w:rsid w:val="00245BFA"/>
    <w:rsid w:val="00273ECA"/>
    <w:rsid w:val="00274E34"/>
    <w:rsid w:val="00275486"/>
    <w:rsid w:val="00276616"/>
    <w:rsid w:val="00292CF7"/>
    <w:rsid w:val="002A042F"/>
    <w:rsid w:val="002B044C"/>
    <w:rsid w:val="002B6B7F"/>
    <w:rsid w:val="002C3777"/>
    <w:rsid w:val="002C3A32"/>
    <w:rsid w:val="002E399C"/>
    <w:rsid w:val="00300CC8"/>
    <w:rsid w:val="00316C48"/>
    <w:rsid w:val="00317774"/>
    <w:rsid w:val="0033422F"/>
    <w:rsid w:val="0034124A"/>
    <w:rsid w:val="00355094"/>
    <w:rsid w:val="00381B89"/>
    <w:rsid w:val="00383175"/>
    <w:rsid w:val="00390A2F"/>
    <w:rsid w:val="0039767B"/>
    <w:rsid w:val="003A5AC7"/>
    <w:rsid w:val="003A7FA1"/>
    <w:rsid w:val="003C378B"/>
    <w:rsid w:val="003E134C"/>
    <w:rsid w:val="003E4C4D"/>
    <w:rsid w:val="003F0B9D"/>
    <w:rsid w:val="003F7B1C"/>
    <w:rsid w:val="004016C6"/>
    <w:rsid w:val="00405411"/>
    <w:rsid w:val="00443E74"/>
    <w:rsid w:val="00444DF8"/>
    <w:rsid w:val="00445109"/>
    <w:rsid w:val="00450C8F"/>
    <w:rsid w:val="004524B9"/>
    <w:rsid w:val="00463B35"/>
    <w:rsid w:val="00473E80"/>
    <w:rsid w:val="00480475"/>
    <w:rsid w:val="0048160B"/>
    <w:rsid w:val="004874B8"/>
    <w:rsid w:val="004A4470"/>
    <w:rsid w:val="004B575F"/>
    <w:rsid w:val="004B6201"/>
    <w:rsid w:val="004C60DE"/>
    <w:rsid w:val="004D31CC"/>
    <w:rsid w:val="004E4354"/>
    <w:rsid w:val="00504E97"/>
    <w:rsid w:val="00507D20"/>
    <w:rsid w:val="0051072A"/>
    <w:rsid w:val="005140B6"/>
    <w:rsid w:val="005252C3"/>
    <w:rsid w:val="00527415"/>
    <w:rsid w:val="00534581"/>
    <w:rsid w:val="00535D7D"/>
    <w:rsid w:val="005504E4"/>
    <w:rsid w:val="005765C7"/>
    <w:rsid w:val="00580364"/>
    <w:rsid w:val="0058163D"/>
    <w:rsid w:val="0059292B"/>
    <w:rsid w:val="0059663E"/>
    <w:rsid w:val="00596C10"/>
    <w:rsid w:val="005A66DB"/>
    <w:rsid w:val="005B2ECD"/>
    <w:rsid w:val="005C3B1D"/>
    <w:rsid w:val="005D38B3"/>
    <w:rsid w:val="005E1B99"/>
    <w:rsid w:val="005E48AB"/>
    <w:rsid w:val="005F714E"/>
    <w:rsid w:val="00600FA6"/>
    <w:rsid w:val="0061583C"/>
    <w:rsid w:val="00635522"/>
    <w:rsid w:val="00636740"/>
    <w:rsid w:val="00640856"/>
    <w:rsid w:val="006464F3"/>
    <w:rsid w:val="00671E41"/>
    <w:rsid w:val="006801BC"/>
    <w:rsid w:val="00680FDA"/>
    <w:rsid w:val="006A78FE"/>
    <w:rsid w:val="006B13AF"/>
    <w:rsid w:val="006B197C"/>
    <w:rsid w:val="006B2F40"/>
    <w:rsid w:val="006C6CBB"/>
    <w:rsid w:val="006D029D"/>
    <w:rsid w:val="00704DB6"/>
    <w:rsid w:val="00715E6F"/>
    <w:rsid w:val="0072761B"/>
    <w:rsid w:val="00745B7C"/>
    <w:rsid w:val="00753559"/>
    <w:rsid w:val="007544B6"/>
    <w:rsid w:val="007676EE"/>
    <w:rsid w:val="00772F8F"/>
    <w:rsid w:val="00784285"/>
    <w:rsid w:val="007A0016"/>
    <w:rsid w:val="007A3747"/>
    <w:rsid w:val="007A5E5B"/>
    <w:rsid w:val="007B2325"/>
    <w:rsid w:val="007B3F70"/>
    <w:rsid w:val="007B420B"/>
    <w:rsid w:val="007D2500"/>
    <w:rsid w:val="007E4BD0"/>
    <w:rsid w:val="00803334"/>
    <w:rsid w:val="00803B4E"/>
    <w:rsid w:val="008135EB"/>
    <w:rsid w:val="008170AA"/>
    <w:rsid w:val="00851ACA"/>
    <w:rsid w:val="0086523A"/>
    <w:rsid w:val="00871298"/>
    <w:rsid w:val="0088767F"/>
    <w:rsid w:val="00891F58"/>
    <w:rsid w:val="008A47CA"/>
    <w:rsid w:val="008A4C0A"/>
    <w:rsid w:val="008C0A97"/>
    <w:rsid w:val="008C796D"/>
    <w:rsid w:val="008E75F8"/>
    <w:rsid w:val="008F1D76"/>
    <w:rsid w:val="00924832"/>
    <w:rsid w:val="00933CBD"/>
    <w:rsid w:val="00935C0A"/>
    <w:rsid w:val="00957960"/>
    <w:rsid w:val="0097209C"/>
    <w:rsid w:val="0097596E"/>
    <w:rsid w:val="009859E2"/>
    <w:rsid w:val="00995A4B"/>
    <w:rsid w:val="00996E4E"/>
    <w:rsid w:val="009A1818"/>
    <w:rsid w:val="009A7DEE"/>
    <w:rsid w:val="009E1319"/>
    <w:rsid w:val="00A016F5"/>
    <w:rsid w:val="00A1664A"/>
    <w:rsid w:val="00A21B1D"/>
    <w:rsid w:val="00A24ECF"/>
    <w:rsid w:val="00A278DD"/>
    <w:rsid w:val="00A32DC4"/>
    <w:rsid w:val="00A51A86"/>
    <w:rsid w:val="00A67059"/>
    <w:rsid w:val="00A7024F"/>
    <w:rsid w:val="00A71C2C"/>
    <w:rsid w:val="00A7529D"/>
    <w:rsid w:val="00A91614"/>
    <w:rsid w:val="00AA0190"/>
    <w:rsid w:val="00AA4038"/>
    <w:rsid w:val="00AA652B"/>
    <w:rsid w:val="00AA6647"/>
    <w:rsid w:val="00AA736E"/>
    <w:rsid w:val="00AB2A34"/>
    <w:rsid w:val="00AB2FC0"/>
    <w:rsid w:val="00AE00F4"/>
    <w:rsid w:val="00AE38DA"/>
    <w:rsid w:val="00B068B9"/>
    <w:rsid w:val="00B50B17"/>
    <w:rsid w:val="00B81344"/>
    <w:rsid w:val="00B82BA5"/>
    <w:rsid w:val="00B94788"/>
    <w:rsid w:val="00BA7D5F"/>
    <w:rsid w:val="00BB1080"/>
    <w:rsid w:val="00BC2EAC"/>
    <w:rsid w:val="00BD46F8"/>
    <w:rsid w:val="00BE5138"/>
    <w:rsid w:val="00BF0D35"/>
    <w:rsid w:val="00C03C7E"/>
    <w:rsid w:val="00C0511C"/>
    <w:rsid w:val="00C0696A"/>
    <w:rsid w:val="00C357F5"/>
    <w:rsid w:val="00C3760C"/>
    <w:rsid w:val="00C46C19"/>
    <w:rsid w:val="00C64F45"/>
    <w:rsid w:val="00C77DC4"/>
    <w:rsid w:val="00C81F02"/>
    <w:rsid w:val="00C82700"/>
    <w:rsid w:val="00C867FB"/>
    <w:rsid w:val="00C9119F"/>
    <w:rsid w:val="00CA1843"/>
    <w:rsid w:val="00CB11B4"/>
    <w:rsid w:val="00CB165B"/>
    <w:rsid w:val="00CB2003"/>
    <w:rsid w:val="00CC79C6"/>
    <w:rsid w:val="00CD045F"/>
    <w:rsid w:val="00CD5447"/>
    <w:rsid w:val="00CD6B79"/>
    <w:rsid w:val="00CE786A"/>
    <w:rsid w:val="00CF0AA6"/>
    <w:rsid w:val="00D02D1B"/>
    <w:rsid w:val="00D07600"/>
    <w:rsid w:val="00D12B42"/>
    <w:rsid w:val="00D32962"/>
    <w:rsid w:val="00D34BAA"/>
    <w:rsid w:val="00D40A6F"/>
    <w:rsid w:val="00D71728"/>
    <w:rsid w:val="00D773FE"/>
    <w:rsid w:val="00D7740C"/>
    <w:rsid w:val="00D775D6"/>
    <w:rsid w:val="00D94EDD"/>
    <w:rsid w:val="00DA56E4"/>
    <w:rsid w:val="00DB15AA"/>
    <w:rsid w:val="00DB51CC"/>
    <w:rsid w:val="00E03A29"/>
    <w:rsid w:val="00E06AD7"/>
    <w:rsid w:val="00E10162"/>
    <w:rsid w:val="00E136A5"/>
    <w:rsid w:val="00E21C10"/>
    <w:rsid w:val="00E7770C"/>
    <w:rsid w:val="00E875FB"/>
    <w:rsid w:val="00E91076"/>
    <w:rsid w:val="00EB39C1"/>
    <w:rsid w:val="00EB3C26"/>
    <w:rsid w:val="00EC612B"/>
    <w:rsid w:val="00ED4F4F"/>
    <w:rsid w:val="00F1181E"/>
    <w:rsid w:val="00F16A95"/>
    <w:rsid w:val="00F17E3A"/>
    <w:rsid w:val="00F21728"/>
    <w:rsid w:val="00F21A76"/>
    <w:rsid w:val="00F22C0B"/>
    <w:rsid w:val="00F22FF7"/>
    <w:rsid w:val="00F50E3F"/>
    <w:rsid w:val="00F645ED"/>
    <w:rsid w:val="00F712E7"/>
    <w:rsid w:val="00F92185"/>
    <w:rsid w:val="00FA0AC3"/>
    <w:rsid w:val="00FB02C1"/>
    <w:rsid w:val="00FF5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AAE38"/>
  <w15:docId w15:val="{7787C952-BDCB-429E-9944-2488C3DE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6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6A95"/>
    <w:rPr>
      <w:color w:val="0563C1" w:themeColor="hyperlink"/>
      <w:u w:val="single"/>
    </w:rPr>
  </w:style>
  <w:style w:type="character" w:styleId="UnresolvedMention">
    <w:name w:val="Unresolved Mention"/>
    <w:basedOn w:val="DefaultParagraphFont"/>
    <w:uiPriority w:val="99"/>
    <w:semiHidden/>
    <w:unhideWhenUsed/>
    <w:rsid w:val="00F16A95"/>
    <w:rPr>
      <w:color w:val="605E5C"/>
      <w:shd w:val="clear" w:color="auto" w:fill="E1DFDD"/>
    </w:rPr>
  </w:style>
  <w:style w:type="paragraph" w:styleId="Header">
    <w:name w:val="header"/>
    <w:basedOn w:val="Normal"/>
    <w:link w:val="HeaderChar"/>
    <w:uiPriority w:val="99"/>
    <w:unhideWhenUsed/>
    <w:rsid w:val="0059663E"/>
    <w:pPr>
      <w:tabs>
        <w:tab w:val="center" w:pos="4513"/>
        <w:tab w:val="right" w:pos="9026"/>
      </w:tabs>
    </w:pPr>
  </w:style>
  <w:style w:type="character" w:customStyle="1" w:styleId="HeaderChar">
    <w:name w:val="Header Char"/>
    <w:basedOn w:val="DefaultParagraphFont"/>
    <w:link w:val="Header"/>
    <w:uiPriority w:val="99"/>
    <w:rsid w:val="0059663E"/>
  </w:style>
  <w:style w:type="paragraph" w:styleId="Footer">
    <w:name w:val="footer"/>
    <w:basedOn w:val="Normal"/>
    <w:link w:val="FooterChar"/>
    <w:uiPriority w:val="99"/>
    <w:unhideWhenUsed/>
    <w:rsid w:val="0059663E"/>
    <w:pPr>
      <w:tabs>
        <w:tab w:val="center" w:pos="4513"/>
        <w:tab w:val="right" w:pos="9026"/>
      </w:tabs>
    </w:pPr>
  </w:style>
  <w:style w:type="character" w:customStyle="1" w:styleId="FooterChar">
    <w:name w:val="Footer Char"/>
    <w:basedOn w:val="DefaultParagraphFont"/>
    <w:link w:val="Footer"/>
    <w:uiPriority w:val="99"/>
    <w:rsid w:val="0059663E"/>
  </w:style>
  <w:style w:type="paragraph" w:styleId="FootnoteText">
    <w:name w:val="footnote text"/>
    <w:basedOn w:val="Normal"/>
    <w:link w:val="FootnoteTextChar"/>
    <w:uiPriority w:val="99"/>
    <w:semiHidden/>
    <w:unhideWhenUsed/>
    <w:rsid w:val="00292CF7"/>
    <w:rPr>
      <w:sz w:val="20"/>
      <w:szCs w:val="20"/>
    </w:rPr>
  </w:style>
  <w:style w:type="character" w:customStyle="1" w:styleId="FootnoteTextChar">
    <w:name w:val="Footnote Text Char"/>
    <w:basedOn w:val="DefaultParagraphFont"/>
    <w:link w:val="FootnoteText"/>
    <w:uiPriority w:val="99"/>
    <w:semiHidden/>
    <w:rsid w:val="00292CF7"/>
    <w:rPr>
      <w:sz w:val="20"/>
      <w:szCs w:val="20"/>
    </w:rPr>
  </w:style>
  <w:style w:type="character" w:styleId="FootnoteReference">
    <w:name w:val="footnote reference"/>
    <w:basedOn w:val="DefaultParagraphFont"/>
    <w:uiPriority w:val="99"/>
    <w:semiHidden/>
    <w:unhideWhenUsed/>
    <w:rsid w:val="00292C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thepromise.scot/resources/2021/plan-21-24.pdf" TargetMode="External"/><Relationship Id="rId2" Type="http://schemas.openxmlformats.org/officeDocument/2006/relationships/hyperlink" Target="https://www.tactcare.org.uk/content/uploads/2019/03/TACT-Language-that-cares-2019_online.pdf" TargetMode="External"/><Relationship Id="rId1" Type="http://schemas.openxmlformats.org/officeDocument/2006/relationships/hyperlink" Target="https://www.carereview.scot/wp-content/uploads/2020/02/The-Promis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1DF61-D510-4A99-BCCA-CADDBDE59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11007</TotalTime>
  <Pages>4</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dc:creator>
  <cp:keywords/>
  <dc:description/>
  <cp:lastModifiedBy>Samantha Macrae</cp:lastModifiedBy>
  <cp:revision>94</cp:revision>
  <dcterms:created xsi:type="dcterms:W3CDTF">2021-08-23T15:03:00Z</dcterms:created>
  <dcterms:modified xsi:type="dcterms:W3CDTF">2023-08-23T08:37:00Z</dcterms:modified>
</cp:coreProperties>
</file>