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F8" w:rsidRDefault="00A503F8">
      <w:pPr>
        <w:rPr>
          <w:b/>
          <w:sz w:val="32"/>
          <w:szCs w:val="32"/>
        </w:rPr>
      </w:pPr>
    </w:p>
    <w:p w:rsidR="00A503F8" w:rsidRDefault="003111BD" w:rsidP="003111BD">
      <w:pPr>
        <w:jc w:val="center"/>
        <w:rPr>
          <w:b/>
          <w:sz w:val="32"/>
          <w:szCs w:val="32"/>
        </w:rPr>
      </w:pPr>
      <w:r>
        <w:rPr>
          <w:noProof/>
          <w:lang w:eastAsia="en-GB"/>
        </w:rPr>
        <w:drawing>
          <wp:inline distT="0" distB="0" distL="0" distR="0">
            <wp:extent cx="799657" cy="874179"/>
            <wp:effectExtent l="19050" t="0" r="443"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7136" cy="882355"/>
                    </a:xfrm>
                    <a:prstGeom prst="rect">
                      <a:avLst/>
                    </a:prstGeom>
                    <a:noFill/>
                    <a:ln w="9525">
                      <a:noFill/>
                      <a:miter lim="800000"/>
                      <a:headEnd/>
                      <a:tailEnd/>
                    </a:ln>
                  </pic:spPr>
                </pic:pic>
              </a:graphicData>
            </a:graphic>
          </wp:inline>
        </w:drawing>
      </w:r>
    </w:p>
    <w:p w:rsidR="00A503F8" w:rsidRPr="00056CF8" w:rsidRDefault="00BE39F0" w:rsidP="00BE39F0">
      <w:pPr>
        <w:jc w:val="center"/>
        <w:rPr>
          <w:b/>
          <w:sz w:val="36"/>
          <w:szCs w:val="32"/>
        </w:rPr>
      </w:pPr>
      <w:r w:rsidRPr="00056CF8">
        <w:rPr>
          <w:b/>
          <w:sz w:val="36"/>
          <w:szCs w:val="32"/>
        </w:rPr>
        <w:t>Johnstone High School</w:t>
      </w:r>
    </w:p>
    <w:p w:rsidR="00BE39F0" w:rsidRPr="00056CF8" w:rsidRDefault="003111BD" w:rsidP="00BE39F0">
      <w:pPr>
        <w:jc w:val="center"/>
        <w:rPr>
          <w:b/>
          <w:sz w:val="36"/>
          <w:szCs w:val="32"/>
        </w:rPr>
      </w:pPr>
      <w:r w:rsidRPr="00056CF8">
        <w:rPr>
          <w:b/>
          <w:sz w:val="36"/>
          <w:szCs w:val="32"/>
        </w:rPr>
        <w:t>Tracking Guidance for Parents</w:t>
      </w:r>
    </w:p>
    <w:p w:rsidR="00746E43" w:rsidRPr="00056CF8" w:rsidRDefault="00746E43" w:rsidP="00B32EC4">
      <w:pPr>
        <w:rPr>
          <w:b/>
          <w:u w:val="single"/>
        </w:rPr>
      </w:pPr>
      <w:r w:rsidRPr="00056CF8">
        <w:rPr>
          <w:b/>
          <w:u w:val="single"/>
        </w:rPr>
        <w:t>Behaviour, Effort and Homework</w:t>
      </w:r>
    </w:p>
    <w:p w:rsidR="003111BD" w:rsidRPr="003111BD" w:rsidRDefault="003111BD" w:rsidP="00B32EC4">
      <w:r>
        <w:rPr>
          <w:sz w:val="24"/>
        </w:rPr>
        <w:t>You will see grades for effort, behaviour and homework which mean the following:</w:t>
      </w:r>
    </w:p>
    <w:tbl>
      <w:tblPr>
        <w:tblW w:w="9444" w:type="dxa"/>
        <w:tblInd w:w="581" w:type="dxa"/>
        <w:tblCellMar>
          <w:left w:w="0" w:type="dxa"/>
          <w:right w:w="0" w:type="dxa"/>
        </w:tblCellMar>
        <w:tblLook w:val="04A0" w:firstRow="1" w:lastRow="0" w:firstColumn="1" w:lastColumn="0" w:noHBand="0" w:noVBand="1"/>
      </w:tblPr>
      <w:tblGrid>
        <w:gridCol w:w="1395"/>
        <w:gridCol w:w="2415"/>
        <w:gridCol w:w="2736"/>
        <w:gridCol w:w="2898"/>
      </w:tblGrid>
      <w:tr w:rsidR="00746E43" w:rsidRPr="002E4CB8" w:rsidTr="00056CF8">
        <w:trPr>
          <w:trHeight w:val="284"/>
        </w:trPr>
        <w:tc>
          <w:tcPr>
            <w:tcW w:w="1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6E43" w:rsidRPr="002E4CB8" w:rsidRDefault="003111BD" w:rsidP="00D61FD3">
            <w:pPr>
              <w:spacing w:before="120"/>
              <w:rPr>
                <w:rFonts w:ascii="Arial" w:hAnsi="Arial" w:cs="Arial"/>
                <w:b/>
                <w:bCs/>
                <w:color w:val="000000"/>
                <w:spacing w:val="5"/>
              </w:rPr>
            </w:pPr>
            <w:r>
              <w:rPr>
                <w:rFonts w:ascii="Arial" w:hAnsi="Arial" w:cs="Arial"/>
                <w:b/>
                <w:bCs/>
                <w:color w:val="000000"/>
                <w:spacing w:val="5"/>
              </w:rPr>
              <w:t>Grade</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6E43" w:rsidRPr="002E4CB8" w:rsidRDefault="00746E43" w:rsidP="00D61FD3">
            <w:pPr>
              <w:spacing w:before="120" w:after="120"/>
              <w:rPr>
                <w:rFonts w:ascii="Arial" w:hAnsi="Arial" w:cs="Arial"/>
              </w:rPr>
            </w:pPr>
            <w:r w:rsidRPr="002E4CB8">
              <w:rPr>
                <w:rFonts w:ascii="Arial" w:hAnsi="Arial" w:cs="Arial"/>
                <w:b/>
                <w:bCs/>
                <w:color w:val="000000"/>
                <w:spacing w:val="5"/>
              </w:rPr>
              <w:t>Effort</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6E43" w:rsidRPr="002E4CB8" w:rsidRDefault="00746E43" w:rsidP="00D61FD3">
            <w:pPr>
              <w:spacing w:before="120" w:after="120"/>
              <w:rPr>
                <w:rFonts w:ascii="Arial" w:hAnsi="Arial" w:cs="Arial"/>
              </w:rPr>
            </w:pPr>
            <w:r w:rsidRPr="002E4CB8">
              <w:rPr>
                <w:rFonts w:ascii="Arial" w:hAnsi="Arial" w:cs="Arial"/>
                <w:b/>
                <w:bCs/>
                <w:color w:val="000000"/>
                <w:spacing w:val="-5"/>
              </w:rPr>
              <w:t>Behaviour</w:t>
            </w:r>
          </w:p>
        </w:tc>
        <w:tc>
          <w:tcPr>
            <w:tcW w:w="2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6E43" w:rsidRPr="002E4CB8" w:rsidRDefault="00746E43" w:rsidP="00D61FD3">
            <w:pPr>
              <w:spacing w:before="120" w:after="120"/>
              <w:rPr>
                <w:rFonts w:ascii="Arial" w:hAnsi="Arial" w:cs="Arial"/>
              </w:rPr>
            </w:pPr>
            <w:r w:rsidRPr="002E4CB8">
              <w:rPr>
                <w:rFonts w:ascii="Arial" w:hAnsi="Arial" w:cs="Arial"/>
                <w:b/>
                <w:bCs/>
                <w:color w:val="000000"/>
                <w:spacing w:val="-9"/>
              </w:rPr>
              <w:t>Homework</w:t>
            </w:r>
          </w:p>
        </w:tc>
      </w:tr>
      <w:tr w:rsidR="00746E43" w:rsidRPr="002E4CB8" w:rsidTr="00056CF8">
        <w:trPr>
          <w:trHeight w:val="573"/>
        </w:trPr>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rPr>
                <w:rFonts w:ascii="Arial" w:hAnsi="Arial" w:cs="Arial"/>
                <w:color w:val="000000"/>
                <w:spacing w:val="-1"/>
                <w:sz w:val="20"/>
              </w:rPr>
            </w:pPr>
            <w:r w:rsidRPr="003111BD">
              <w:rPr>
                <w:rFonts w:ascii="Arial" w:hAnsi="Arial" w:cs="Arial"/>
                <w:color w:val="000000"/>
                <w:spacing w:val="-1"/>
                <w:sz w:val="20"/>
              </w:rPr>
              <w:t>1</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1"/>
                <w:sz w:val="20"/>
              </w:rPr>
              <w:t>Always works conscientiously</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2"/>
                <w:sz w:val="20"/>
              </w:rPr>
              <w:t>Always behaves well</w:t>
            </w:r>
          </w:p>
        </w:tc>
        <w:tc>
          <w:tcPr>
            <w:tcW w:w="2898"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1"/>
                <w:sz w:val="20"/>
              </w:rPr>
              <w:t>Always makes a good attempt</w:t>
            </w:r>
          </w:p>
        </w:tc>
      </w:tr>
      <w:tr w:rsidR="00746E43" w:rsidRPr="002E4CB8" w:rsidTr="00056CF8">
        <w:trPr>
          <w:trHeight w:val="642"/>
        </w:trPr>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rPr>
                <w:rFonts w:ascii="Arial" w:hAnsi="Arial" w:cs="Arial"/>
                <w:color w:val="000000"/>
                <w:spacing w:val="-1"/>
                <w:sz w:val="20"/>
              </w:rPr>
            </w:pPr>
            <w:r w:rsidRPr="003111BD">
              <w:rPr>
                <w:rFonts w:ascii="Arial" w:hAnsi="Arial" w:cs="Arial"/>
                <w:color w:val="000000"/>
                <w:spacing w:val="-1"/>
                <w:sz w:val="20"/>
              </w:rPr>
              <w:t>2</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1"/>
                <w:sz w:val="20"/>
              </w:rPr>
              <w:t>Usually works conscientiously</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2"/>
                <w:sz w:val="20"/>
              </w:rPr>
              <w:t>Usually behaves well</w:t>
            </w:r>
          </w:p>
        </w:tc>
        <w:tc>
          <w:tcPr>
            <w:tcW w:w="2898"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2"/>
                <w:sz w:val="20"/>
              </w:rPr>
              <w:t>Usually makes a good attempt</w:t>
            </w:r>
          </w:p>
        </w:tc>
      </w:tr>
      <w:tr w:rsidR="00746E43" w:rsidRPr="002E4CB8" w:rsidTr="00056CF8">
        <w:trPr>
          <w:trHeight w:val="709"/>
        </w:trPr>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rPr>
                <w:rFonts w:ascii="Arial" w:hAnsi="Arial" w:cs="Arial"/>
                <w:color w:val="000000"/>
                <w:spacing w:val="-1"/>
                <w:sz w:val="20"/>
              </w:rPr>
            </w:pPr>
            <w:r w:rsidRPr="003111BD">
              <w:rPr>
                <w:rFonts w:ascii="Arial" w:hAnsi="Arial" w:cs="Arial"/>
                <w:color w:val="000000"/>
                <w:spacing w:val="-1"/>
                <w:sz w:val="20"/>
              </w:rPr>
              <w:t>3</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1"/>
                <w:sz w:val="20"/>
              </w:rPr>
              <w:t>Making some effort but capable of more</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2"/>
                <w:sz w:val="20"/>
              </w:rPr>
              <w:t>Some improvement required</w:t>
            </w:r>
          </w:p>
        </w:tc>
        <w:tc>
          <w:tcPr>
            <w:tcW w:w="2898"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1"/>
                <w:sz w:val="20"/>
              </w:rPr>
              <w:t>Occasionally makes a good attempt</w:t>
            </w:r>
          </w:p>
        </w:tc>
      </w:tr>
      <w:tr w:rsidR="00746E43" w:rsidRPr="002E4CB8" w:rsidTr="00056CF8">
        <w:trPr>
          <w:trHeight w:val="666"/>
        </w:trPr>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rPr>
                <w:rFonts w:ascii="Arial" w:hAnsi="Arial" w:cs="Arial"/>
                <w:color w:val="000000"/>
                <w:spacing w:val="-1"/>
                <w:sz w:val="20"/>
              </w:rPr>
            </w:pPr>
            <w:r w:rsidRPr="003111BD">
              <w:rPr>
                <w:rFonts w:ascii="Arial" w:hAnsi="Arial" w:cs="Arial"/>
                <w:color w:val="000000"/>
                <w:spacing w:val="-1"/>
                <w:sz w:val="20"/>
              </w:rPr>
              <w:t>4</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1"/>
                <w:sz w:val="20"/>
              </w:rPr>
              <w:t>Rarely puts in the effort to make good progress</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2"/>
                <w:sz w:val="20"/>
              </w:rPr>
              <w:t>Serious concerns</w:t>
            </w:r>
          </w:p>
        </w:tc>
        <w:tc>
          <w:tcPr>
            <w:tcW w:w="2898" w:type="dxa"/>
            <w:tcBorders>
              <w:top w:val="nil"/>
              <w:left w:val="nil"/>
              <w:bottom w:val="single" w:sz="8" w:space="0" w:color="auto"/>
              <w:right w:val="single" w:sz="8" w:space="0" w:color="auto"/>
            </w:tcBorders>
            <w:tcMar>
              <w:top w:w="0" w:type="dxa"/>
              <w:left w:w="108" w:type="dxa"/>
              <w:bottom w:w="0" w:type="dxa"/>
              <w:right w:w="108" w:type="dxa"/>
            </w:tcMar>
            <w:hideMark/>
          </w:tcPr>
          <w:p w:rsidR="00746E43" w:rsidRPr="003111BD" w:rsidRDefault="00746E43" w:rsidP="00D61FD3">
            <w:pPr>
              <w:shd w:val="clear" w:color="auto" w:fill="FFFFFF"/>
              <w:spacing w:before="120" w:after="120"/>
              <w:rPr>
                <w:rFonts w:ascii="Arial" w:hAnsi="Arial" w:cs="Arial"/>
                <w:sz w:val="20"/>
              </w:rPr>
            </w:pPr>
            <w:r w:rsidRPr="003111BD">
              <w:rPr>
                <w:rFonts w:ascii="Arial" w:hAnsi="Arial" w:cs="Arial"/>
                <w:color w:val="000000"/>
                <w:spacing w:val="-2"/>
                <w:sz w:val="20"/>
              </w:rPr>
              <w:t>Rarely makes a good attempt</w:t>
            </w:r>
          </w:p>
        </w:tc>
      </w:tr>
    </w:tbl>
    <w:p w:rsidR="00056CF8" w:rsidRDefault="00056CF8">
      <w:pPr>
        <w:rPr>
          <w:b/>
        </w:rPr>
      </w:pPr>
    </w:p>
    <w:p w:rsidR="006475C6" w:rsidRDefault="00746E43">
      <w:pPr>
        <w:rPr>
          <w:b/>
        </w:rPr>
      </w:pPr>
      <w:r w:rsidRPr="00746E43">
        <w:rPr>
          <w:b/>
        </w:rPr>
        <w:t>Target Grade</w:t>
      </w:r>
    </w:p>
    <w:p w:rsidR="003111BD" w:rsidRPr="006475C6" w:rsidRDefault="003111BD">
      <w:pPr>
        <w:rPr>
          <w:b/>
        </w:rPr>
      </w:pPr>
      <w:r>
        <w:t xml:space="preserve">Target </w:t>
      </w:r>
      <w:r w:rsidR="00813CB9">
        <w:t>g</w:t>
      </w:r>
      <w:r>
        <w:t xml:space="preserve">rades are established at the beginning of the school year in </w:t>
      </w:r>
      <w:r w:rsidR="00813CB9">
        <w:t>dialogue</w:t>
      </w:r>
      <w:r>
        <w:t xml:space="preserve"> between pupils and their teachers. We are </w:t>
      </w:r>
      <w:r w:rsidR="00813CB9">
        <w:t>striving</w:t>
      </w:r>
      <w:r>
        <w:t xml:space="preserve"> to </w:t>
      </w:r>
      <w:r w:rsidR="00813CB9">
        <w:t>embed</w:t>
      </w:r>
      <w:r>
        <w:t xml:space="preserve"> an ethos of ambition across the school and, as such, have urged pupils and teachers to be aspirational with these grades. It is important to note that these grades </w:t>
      </w:r>
      <w:r w:rsidRPr="003111BD">
        <w:rPr>
          <w:b/>
        </w:rPr>
        <w:t>are not</w:t>
      </w:r>
      <w:r>
        <w:t xml:space="preserve"> SQA prediction grades. Predicted grades are established later in the year in the run up to final exams. Rather, the </w:t>
      </w:r>
      <w:r w:rsidR="00813CB9">
        <w:t>t</w:t>
      </w:r>
      <w:r>
        <w:t xml:space="preserve">arget </w:t>
      </w:r>
      <w:r w:rsidR="00813CB9">
        <w:t>g</w:t>
      </w:r>
      <w:r>
        <w:t>rade is something for the pupil to strive for throughout the year</w:t>
      </w:r>
      <w:r w:rsidR="00FC537A">
        <w:t xml:space="preserve">, whether it </w:t>
      </w:r>
      <w:r w:rsidR="00056CF8">
        <w:t>is</w:t>
      </w:r>
      <w:r w:rsidR="00FC537A">
        <w:t xml:space="preserve"> the grade they need for university entry, for a prospective employer or simply to build on their performance in the subject previously</w:t>
      </w:r>
      <w:r>
        <w:t>.</w:t>
      </w:r>
    </w:p>
    <w:p w:rsidR="0007701E" w:rsidRDefault="0007701E">
      <w:r>
        <w:t xml:space="preserve">Targets </w:t>
      </w:r>
      <w:r w:rsidR="00FC537A">
        <w:t xml:space="preserve">Grades </w:t>
      </w:r>
      <w:r>
        <w:t>for N5, Higher and A</w:t>
      </w:r>
      <w:r w:rsidR="00FC537A">
        <w:t xml:space="preserve">dvanced </w:t>
      </w:r>
      <w:r>
        <w:t>H</w:t>
      </w:r>
      <w:r w:rsidR="00FC537A">
        <w:t>igher Equate to the following:</w:t>
      </w:r>
      <w:r>
        <w:t xml:space="preserve"> </w:t>
      </w:r>
    </w:p>
    <w:tbl>
      <w:tblPr>
        <w:tblStyle w:val="TableGrid"/>
        <w:tblpPr w:leftFromText="180" w:rightFromText="180" w:vertAnchor="text" w:horzAnchor="page" w:tblpX="1299" w:tblpY="108"/>
        <w:tblOverlap w:val="never"/>
        <w:tblW w:w="0" w:type="auto"/>
        <w:tblLook w:val="04A0" w:firstRow="1" w:lastRow="0" w:firstColumn="1" w:lastColumn="0" w:noHBand="0" w:noVBand="1"/>
      </w:tblPr>
      <w:tblGrid>
        <w:gridCol w:w="1242"/>
        <w:gridCol w:w="1276"/>
      </w:tblGrid>
      <w:tr w:rsidR="0007701E" w:rsidTr="0007701E">
        <w:tc>
          <w:tcPr>
            <w:tcW w:w="2518" w:type="dxa"/>
            <w:gridSpan w:val="2"/>
          </w:tcPr>
          <w:p w:rsidR="0007701E" w:rsidRDefault="0007701E" w:rsidP="0007701E">
            <w:pPr>
              <w:jc w:val="center"/>
              <w:rPr>
                <w:rFonts w:ascii="Arial" w:hAnsi="Arial" w:cs="Arial"/>
              </w:rPr>
            </w:pPr>
            <w:r>
              <w:rPr>
                <w:rFonts w:ascii="Arial" w:hAnsi="Arial" w:cs="Arial"/>
              </w:rPr>
              <w:t>Advanced Higher, Higher and National 5</w:t>
            </w:r>
          </w:p>
        </w:tc>
      </w:tr>
      <w:tr w:rsidR="0007701E" w:rsidTr="0007701E">
        <w:tc>
          <w:tcPr>
            <w:tcW w:w="1242" w:type="dxa"/>
          </w:tcPr>
          <w:p w:rsidR="0007701E" w:rsidRDefault="0007701E" w:rsidP="0007701E">
            <w:pPr>
              <w:rPr>
                <w:rFonts w:ascii="Arial" w:hAnsi="Arial" w:cs="Arial"/>
              </w:rPr>
            </w:pPr>
            <w:r>
              <w:rPr>
                <w:rFonts w:ascii="Arial" w:hAnsi="Arial" w:cs="Arial"/>
              </w:rPr>
              <w:t>1</w:t>
            </w:r>
          </w:p>
        </w:tc>
        <w:tc>
          <w:tcPr>
            <w:tcW w:w="1276" w:type="dxa"/>
          </w:tcPr>
          <w:p w:rsidR="0007701E" w:rsidRDefault="0007701E" w:rsidP="0007701E">
            <w:pPr>
              <w:rPr>
                <w:rFonts w:ascii="Arial" w:hAnsi="Arial" w:cs="Arial"/>
              </w:rPr>
            </w:pPr>
            <w:r>
              <w:rPr>
                <w:rFonts w:ascii="Arial" w:hAnsi="Arial" w:cs="Arial"/>
              </w:rPr>
              <w:t>A (band 1)</w:t>
            </w:r>
          </w:p>
        </w:tc>
      </w:tr>
      <w:tr w:rsidR="0007701E" w:rsidTr="0007701E">
        <w:tc>
          <w:tcPr>
            <w:tcW w:w="1242" w:type="dxa"/>
          </w:tcPr>
          <w:p w:rsidR="0007701E" w:rsidRDefault="0007701E" w:rsidP="0007701E">
            <w:pPr>
              <w:rPr>
                <w:rFonts w:ascii="Arial" w:hAnsi="Arial" w:cs="Arial"/>
              </w:rPr>
            </w:pPr>
            <w:r>
              <w:rPr>
                <w:rFonts w:ascii="Arial" w:hAnsi="Arial" w:cs="Arial"/>
              </w:rPr>
              <w:t>2</w:t>
            </w:r>
          </w:p>
        </w:tc>
        <w:tc>
          <w:tcPr>
            <w:tcW w:w="1276" w:type="dxa"/>
          </w:tcPr>
          <w:p w:rsidR="0007701E" w:rsidRDefault="0007701E" w:rsidP="0007701E">
            <w:pPr>
              <w:rPr>
                <w:rFonts w:ascii="Arial" w:hAnsi="Arial" w:cs="Arial"/>
              </w:rPr>
            </w:pPr>
            <w:r>
              <w:rPr>
                <w:rFonts w:ascii="Arial" w:hAnsi="Arial" w:cs="Arial"/>
              </w:rPr>
              <w:t>A (band 2)</w:t>
            </w:r>
          </w:p>
        </w:tc>
      </w:tr>
      <w:tr w:rsidR="0007701E" w:rsidTr="0007701E">
        <w:tc>
          <w:tcPr>
            <w:tcW w:w="1242" w:type="dxa"/>
          </w:tcPr>
          <w:p w:rsidR="0007701E" w:rsidRDefault="0007701E" w:rsidP="0007701E">
            <w:pPr>
              <w:rPr>
                <w:rFonts w:ascii="Arial" w:hAnsi="Arial" w:cs="Arial"/>
              </w:rPr>
            </w:pPr>
            <w:r>
              <w:rPr>
                <w:rFonts w:ascii="Arial" w:hAnsi="Arial" w:cs="Arial"/>
              </w:rPr>
              <w:t>3</w:t>
            </w:r>
          </w:p>
        </w:tc>
        <w:tc>
          <w:tcPr>
            <w:tcW w:w="1276" w:type="dxa"/>
          </w:tcPr>
          <w:p w:rsidR="0007701E" w:rsidRDefault="0007701E" w:rsidP="0007701E">
            <w:pPr>
              <w:rPr>
                <w:rFonts w:ascii="Arial" w:hAnsi="Arial" w:cs="Arial"/>
              </w:rPr>
            </w:pPr>
            <w:r>
              <w:rPr>
                <w:rFonts w:ascii="Arial" w:hAnsi="Arial" w:cs="Arial"/>
              </w:rPr>
              <w:t>B (band 3)</w:t>
            </w:r>
          </w:p>
        </w:tc>
      </w:tr>
      <w:tr w:rsidR="0007701E" w:rsidTr="0007701E">
        <w:tc>
          <w:tcPr>
            <w:tcW w:w="1242" w:type="dxa"/>
          </w:tcPr>
          <w:p w:rsidR="0007701E" w:rsidRDefault="0007701E" w:rsidP="0007701E">
            <w:pPr>
              <w:rPr>
                <w:rFonts w:ascii="Arial" w:hAnsi="Arial" w:cs="Arial"/>
              </w:rPr>
            </w:pPr>
            <w:r>
              <w:rPr>
                <w:rFonts w:ascii="Arial" w:hAnsi="Arial" w:cs="Arial"/>
              </w:rPr>
              <w:t>4</w:t>
            </w:r>
          </w:p>
        </w:tc>
        <w:tc>
          <w:tcPr>
            <w:tcW w:w="1276" w:type="dxa"/>
          </w:tcPr>
          <w:p w:rsidR="0007701E" w:rsidRDefault="0007701E" w:rsidP="0007701E">
            <w:pPr>
              <w:rPr>
                <w:rFonts w:ascii="Arial" w:hAnsi="Arial" w:cs="Arial"/>
              </w:rPr>
            </w:pPr>
            <w:r>
              <w:rPr>
                <w:rFonts w:ascii="Arial" w:hAnsi="Arial" w:cs="Arial"/>
              </w:rPr>
              <w:t>B (band 4)</w:t>
            </w:r>
          </w:p>
        </w:tc>
      </w:tr>
      <w:tr w:rsidR="0007701E" w:rsidTr="0007701E">
        <w:tc>
          <w:tcPr>
            <w:tcW w:w="1242" w:type="dxa"/>
          </w:tcPr>
          <w:p w:rsidR="0007701E" w:rsidRDefault="0007701E" w:rsidP="0007701E">
            <w:pPr>
              <w:rPr>
                <w:rFonts w:ascii="Arial" w:hAnsi="Arial" w:cs="Arial"/>
              </w:rPr>
            </w:pPr>
            <w:r>
              <w:rPr>
                <w:rFonts w:ascii="Arial" w:hAnsi="Arial" w:cs="Arial"/>
              </w:rPr>
              <w:t>5</w:t>
            </w:r>
          </w:p>
        </w:tc>
        <w:tc>
          <w:tcPr>
            <w:tcW w:w="1276" w:type="dxa"/>
          </w:tcPr>
          <w:p w:rsidR="0007701E" w:rsidRDefault="0007701E" w:rsidP="0007701E">
            <w:pPr>
              <w:rPr>
                <w:rFonts w:ascii="Arial" w:hAnsi="Arial" w:cs="Arial"/>
              </w:rPr>
            </w:pPr>
            <w:r>
              <w:rPr>
                <w:rFonts w:ascii="Arial" w:hAnsi="Arial" w:cs="Arial"/>
              </w:rPr>
              <w:t>C (band 5)</w:t>
            </w:r>
          </w:p>
        </w:tc>
      </w:tr>
      <w:tr w:rsidR="0007701E" w:rsidTr="0007701E">
        <w:tc>
          <w:tcPr>
            <w:tcW w:w="1242" w:type="dxa"/>
          </w:tcPr>
          <w:p w:rsidR="0007701E" w:rsidRDefault="0007701E" w:rsidP="0007701E">
            <w:pPr>
              <w:rPr>
                <w:rFonts w:ascii="Arial" w:hAnsi="Arial" w:cs="Arial"/>
              </w:rPr>
            </w:pPr>
            <w:r>
              <w:rPr>
                <w:rFonts w:ascii="Arial" w:hAnsi="Arial" w:cs="Arial"/>
              </w:rPr>
              <w:t>6</w:t>
            </w:r>
          </w:p>
        </w:tc>
        <w:tc>
          <w:tcPr>
            <w:tcW w:w="1276" w:type="dxa"/>
          </w:tcPr>
          <w:p w:rsidR="0007701E" w:rsidRDefault="0007701E" w:rsidP="0007701E">
            <w:pPr>
              <w:rPr>
                <w:rFonts w:ascii="Arial" w:hAnsi="Arial" w:cs="Arial"/>
              </w:rPr>
            </w:pPr>
            <w:r>
              <w:rPr>
                <w:rFonts w:ascii="Arial" w:hAnsi="Arial" w:cs="Arial"/>
              </w:rPr>
              <w:t>C (band 6)</w:t>
            </w:r>
          </w:p>
        </w:tc>
      </w:tr>
    </w:tbl>
    <w:p w:rsidR="0007701E" w:rsidRDefault="0007701E"/>
    <w:p w:rsidR="0007701E" w:rsidRDefault="0007701E"/>
    <w:p w:rsidR="0007701E" w:rsidRDefault="0007701E"/>
    <w:p w:rsidR="00FC537A" w:rsidRDefault="00FC537A"/>
    <w:p w:rsidR="00FC537A" w:rsidRDefault="00056CF8">
      <w:r>
        <w:t>A</w:t>
      </w:r>
      <w:r w:rsidR="00E12835">
        <w:t>ll N4</w:t>
      </w:r>
      <w:r w:rsidR="00FC537A">
        <w:t xml:space="preserve"> and</w:t>
      </w:r>
      <w:r w:rsidR="00E12835">
        <w:t xml:space="preserve"> N3, N2 targets should be a grade 6,</w:t>
      </w:r>
      <w:r w:rsidR="00FC537A">
        <w:t xml:space="preserve"> which denotes On Track to pass as these courses operate on a pass/fail basis.</w:t>
      </w:r>
    </w:p>
    <w:p w:rsidR="006475C6" w:rsidRDefault="006475C6">
      <w:pPr>
        <w:rPr>
          <w:b/>
        </w:rPr>
      </w:pPr>
    </w:p>
    <w:p w:rsidR="00FC537A" w:rsidRPr="00FC537A" w:rsidRDefault="00FC537A">
      <w:pPr>
        <w:rPr>
          <w:b/>
        </w:rPr>
      </w:pPr>
      <w:bookmarkStart w:id="0" w:name="_GoBack"/>
      <w:bookmarkEnd w:id="0"/>
      <w:r w:rsidRPr="00FC537A">
        <w:rPr>
          <w:b/>
        </w:rPr>
        <w:t>Working Grades</w:t>
      </w:r>
    </w:p>
    <w:p w:rsidR="00A756E3" w:rsidRDefault="00FC537A" w:rsidP="00763674">
      <w:pPr>
        <w:pStyle w:val="ListParagraph"/>
        <w:ind w:left="0"/>
      </w:pPr>
      <w:r>
        <w:t xml:space="preserve">Working </w:t>
      </w:r>
      <w:r w:rsidR="00813CB9">
        <w:t>g</w:t>
      </w:r>
      <w:r>
        <w:t>rades are an evidence-based reflection of where a pupil currently sits in terms of attainment. These grades are arrived</w:t>
      </w:r>
      <w:r w:rsidR="00813CB9">
        <w:t xml:space="preserve"> at</w:t>
      </w:r>
      <w:r>
        <w:t xml:space="preserve"> </w:t>
      </w:r>
      <w:r w:rsidR="00813CB9">
        <w:t xml:space="preserve">through teacher judgements which are underpinned by taking into account </w:t>
      </w:r>
      <w:r>
        <w:t xml:space="preserve">a pupil’s class work and assessment pieces holistically to this point in the year. With it still being early in the year, it is </w:t>
      </w:r>
      <w:r w:rsidR="00813CB9">
        <w:t>not unusual for</w:t>
      </w:r>
      <w:r>
        <w:t xml:space="preserve"> </w:t>
      </w:r>
      <w:r w:rsidR="00813CB9">
        <w:t>w</w:t>
      </w:r>
      <w:r>
        <w:t xml:space="preserve">orking </w:t>
      </w:r>
      <w:r w:rsidR="00813CB9">
        <w:t>g</w:t>
      </w:r>
      <w:r>
        <w:t>rade</w:t>
      </w:r>
      <w:r w:rsidR="00813CB9">
        <w:t>s</w:t>
      </w:r>
      <w:r>
        <w:t xml:space="preserve"> to </w:t>
      </w:r>
      <w:r w:rsidR="00813CB9">
        <w:t>sit</w:t>
      </w:r>
      <w:r>
        <w:t xml:space="preserve"> below the </w:t>
      </w:r>
      <w:r w:rsidR="00813CB9">
        <w:t>t</w:t>
      </w:r>
      <w:r>
        <w:t xml:space="preserve">arget </w:t>
      </w:r>
      <w:r w:rsidR="00813CB9">
        <w:t>g</w:t>
      </w:r>
      <w:r>
        <w:t xml:space="preserve">rade as there remains a substantial period of teaching time and knowledge and skills to be acquired. </w:t>
      </w:r>
    </w:p>
    <w:p w:rsidR="00FC537A" w:rsidRDefault="00FC537A" w:rsidP="00763674">
      <w:pPr>
        <w:pStyle w:val="ListParagraph"/>
        <w:ind w:left="0"/>
      </w:pPr>
    </w:p>
    <w:p w:rsidR="00FC537A" w:rsidRDefault="00FC537A" w:rsidP="00763674">
      <w:pPr>
        <w:pStyle w:val="ListParagraph"/>
        <w:ind w:left="0"/>
      </w:pPr>
      <w:r>
        <w:t xml:space="preserve">Working Grades for N5, Higher and Advanced Higher Equate to the following </w:t>
      </w:r>
    </w:p>
    <w:tbl>
      <w:tblPr>
        <w:tblStyle w:val="TableGrid"/>
        <w:tblpPr w:leftFromText="180" w:rightFromText="180" w:vertAnchor="text" w:horzAnchor="margin" w:tblpY="221"/>
        <w:tblOverlap w:val="never"/>
        <w:tblW w:w="0" w:type="auto"/>
        <w:tblLook w:val="04A0" w:firstRow="1" w:lastRow="0" w:firstColumn="1" w:lastColumn="0" w:noHBand="0" w:noVBand="1"/>
      </w:tblPr>
      <w:tblGrid>
        <w:gridCol w:w="1242"/>
        <w:gridCol w:w="1276"/>
      </w:tblGrid>
      <w:tr w:rsidR="00FC537A" w:rsidTr="00FC537A">
        <w:tc>
          <w:tcPr>
            <w:tcW w:w="2518" w:type="dxa"/>
            <w:gridSpan w:val="2"/>
          </w:tcPr>
          <w:p w:rsidR="00FC537A" w:rsidRDefault="00FC537A" w:rsidP="00FC537A">
            <w:pPr>
              <w:jc w:val="center"/>
              <w:rPr>
                <w:rFonts w:ascii="Arial" w:hAnsi="Arial" w:cs="Arial"/>
              </w:rPr>
            </w:pPr>
            <w:r>
              <w:rPr>
                <w:rFonts w:ascii="Arial" w:hAnsi="Arial" w:cs="Arial"/>
              </w:rPr>
              <w:t>Advanced Higher, Higher and National 5</w:t>
            </w:r>
          </w:p>
        </w:tc>
      </w:tr>
      <w:tr w:rsidR="00FC537A" w:rsidTr="00FC537A">
        <w:tc>
          <w:tcPr>
            <w:tcW w:w="1242" w:type="dxa"/>
          </w:tcPr>
          <w:p w:rsidR="00FC537A" w:rsidRDefault="00FC537A" w:rsidP="00FC537A">
            <w:pPr>
              <w:rPr>
                <w:rFonts w:ascii="Arial" w:hAnsi="Arial" w:cs="Arial"/>
              </w:rPr>
            </w:pPr>
            <w:r>
              <w:rPr>
                <w:rFonts w:ascii="Arial" w:hAnsi="Arial" w:cs="Arial"/>
              </w:rPr>
              <w:t>1</w:t>
            </w:r>
          </w:p>
          <w:p w:rsidR="00813CB9" w:rsidRDefault="00813CB9" w:rsidP="00FC537A">
            <w:pPr>
              <w:rPr>
                <w:rFonts w:ascii="Arial" w:hAnsi="Arial" w:cs="Arial"/>
              </w:rPr>
            </w:pPr>
          </w:p>
        </w:tc>
        <w:tc>
          <w:tcPr>
            <w:tcW w:w="1276" w:type="dxa"/>
          </w:tcPr>
          <w:p w:rsidR="00FC537A" w:rsidRDefault="00FC537A" w:rsidP="00FC537A">
            <w:pPr>
              <w:rPr>
                <w:rFonts w:ascii="Arial" w:hAnsi="Arial" w:cs="Arial"/>
              </w:rPr>
            </w:pPr>
            <w:r>
              <w:rPr>
                <w:rFonts w:ascii="Arial" w:hAnsi="Arial" w:cs="Arial"/>
              </w:rPr>
              <w:t>A (band 1)</w:t>
            </w:r>
          </w:p>
        </w:tc>
      </w:tr>
      <w:tr w:rsidR="00FC537A" w:rsidTr="00FC537A">
        <w:tc>
          <w:tcPr>
            <w:tcW w:w="1242" w:type="dxa"/>
          </w:tcPr>
          <w:p w:rsidR="00FC537A" w:rsidRDefault="00FC537A" w:rsidP="00FC537A">
            <w:pPr>
              <w:rPr>
                <w:rFonts w:ascii="Arial" w:hAnsi="Arial" w:cs="Arial"/>
              </w:rPr>
            </w:pPr>
            <w:r>
              <w:rPr>
                <w:rFonts w:ascii="Arial" w:hAnsi="Arial" w:cs="Arial"/>
              </w:rPr>
              <w:t>2</w:t>
            </w:r>
          </w:p>
          <w:p w:rsidR="00813CB9" w:rsidRDefault="00813CB9" w:rsidP="00FC537A">
            <w:pPr>
              <w:rPr>
                <w:rFonts w:ascii="Arial" w:hAnsi="Arial" w:cs="Arial"/>
              </w:rPr>
            </w:pPr>
          </w:p>
        </w:tc>
        <w:tc>
          <w:tcPr>
            <w:tcW w:w="1276" w:type="dxa"/>
          </w:tcPr>
          <w:p w:rsidR="00FC537A" w:rsidRDefault="00FC537A" w:rsidP="00FC537A">
            <w:pPr>
              <w:rPr>
                <w:rFonts w:ascii="Arial" w:hAnsi="Arial" w:cs="Arial"/>
              </w:rPr>
            </w:pPr>
            <w:r>
              <w:rPr>
                <w:rFonts w:ascii="Arial" w:hAnsi="Arial" w:cs="Arial"/>
              </w:rPr>
              <w:t>A (band 2)</w:t>
            </w:r>
          </w:p>
        </w:tc>
      </w:tr>
      <w:tr w:rsidR="00FC537A" w:rsidTr="00FC537A">
        <w:tc>
          <w:tcPr>
            <w:tcW w:w="1242" w:type="dxa"/>
          </w:tcPr>
          <w:p w:rsidR="00FC537A" w:rsidRDefault="00FC537A" w:rsidP="00FC537A">
            <w:pPr>
              <w:rPr>
                <w:rFonts w:ascii="Arial" w:hAnsi="Arial" w:cs="Arial"/>
              </w:rPr>
            </w:pPr>
            <w:r>
              <w:rPr>
                <w:rFonts w:ascii="Arial" w:hAnsi="Arial" w:cs="Arial"/>
              </w:rPr>
              <w:t>3</w:t>
            </w:r>
          </w:p>
          <w:p w:rsidR="00813CB9" w:rsidRDefault="00813CB9" w:rsidP="00FC537A">
            <w:pPr>
              <w:rPr>
                <w:rFonts w:ascii="Arial" w:hAnsi="Arial" w:cs="Arial"/>
              </w:rPr>
            </w:pPr>
          </w:p>
        </w:tc>
        <w:tc>
          <w:tcPr>
            <w:tcW w:w="1276" w:type="dxa"/>
          </w:tcPr>
          <w:p w:rsidR="00FC537A" w:rsidRDefault="00FC537A" w:rsidP="00FC537A">
            <w:pPr>
              <w:rPr>
                <w:rFonts w:ascii="Arial" w:hAnsi="Arial" w:cs="Arial"/>
              </w:rPr>
            </w:pPr>
            <w:r>
              <w:rPr>
                <w:rFonts w:ascii="Arial" w:hAnsi="Arial" w:cs="Arial"/>
              </w:rPr>
              <w:t>B (band 3)</w:t>
            </w:r>
          </w:p>
        </w:tc>
      </w:tr>
      <w:tr w:rsidR="00FC537A" w:rsidTr="00FC537A">
        <w:tc>
          <w:tcPr>
            <w:tcW w:w="1242" w:type="dxa"/>
          </w:tcPr>
          <w:p w:rsidR="00FC537A" w:rsidRDefault="00FC537A" w:rsidP="00FC537A">
            <w:pPr>
              <w:rPr>
                <w:rFonts w:ascii="Arial" w:hAnsi="Arial" w:cs="Arial"/>
              </w:rPr>
            </w:pPr>
            <w:r>
              <w:rPr>
                <w:rFonts w:ascii="Arial" w:hAnsi="Arial" w:cs="Arial"/>
              </w:rPr>
              <w:t>4</w:t>
            </w:r>
          </w:p>
          <w:p w:rsidR="00813CB9" w:rsidRDefault="00813CB9" w:rsidP="00FC537A">
            <w:pPr>
              <w:rPr>
                <w:rFonts w:ascii="Arial" w:hAnsi="Arial" w:cs="Arial"/>
              </w:rPr>
            </w:pPr>
          </w:p>
        </w:tc>
        <w:tc>
          <w:tcPr>
            <w:tcW w:w="1276" w:type="dxa"/>
          </w:tcPr>
          <w:p w:rsidR="00FC537A" w:rsidRDefault="00FC537A" w:rsidP="00FC537A">
            <w:pPr>
              <w:rPr>
                <w:rFonts w:ascii="Arial" w:hAnsi="Arial" w:cs="Arial"/>
              </w:rPr>
            </w:pPr>
            <w:r>
              <w:rPr>
                <w:rFonts w:ascii="Arial" w:hAnsi="Arial" w:cs="Arial"/>
              </w:rPr>
              <w:t>B (band 4)</w:t>
            </w:r>
          </w:p>
        </w:tc>
      </w:tr>
      <w:tr w:rsidR="00FC537A" w:rsidTr="00FC537A">
        <w:tc>
          <w:tcPr>
            <w:tcW w:w="1242" w:type="dxa"/>
          </w:tcPr>
          <w:p w:rsidR="00FC537A" w:rsidRDefault="00FC537A" w:rsidP="00FC537A">
            <w:pPr>
              <w:rPr>
                <w:rFonts w:ascii="Arial" w:hAnsi="Arial" w:cs="Arial"/>
              </w:rPr>
            </w:pPr>
            <w:r>
              <w:rPr>
                <w:rFonts w:ascii="Arial" w:hAnsi="Arial" w:cs="Arial"/>
              </w:rPr>
              <w:t>5</w:t>
            </w:r>
          </w:p>
          <w:p w:rsidR="00813CB9" w:rsidRDefault="00813CB9" w:rsidP="00FC537A">
            <w:pPr>
              <w:rPr>
                <w:rFonts w:ascii="Arial" w:hAnsi="Arial" w:cs="Arial"/>
              </w:rPr>
            </w:pPr>
          </w:p>
        </w:tc>
        <w:tc>
          <w:tcPr>
            <w:tcW w:w="1276" w:type="dxa"/>
          </w:tcPr>
          <w:p w:rsidR="00FC537A" w:rsidRDefault="00FC537A" w:rsidP="00FC537A">
            <w:pPr>
              <w:rPr>
                <w:rFonts w:ascii="Arial" w:hAnsi="Arial" w:cs="Arial"/>
              </w:rPr>
            </w:pPr>
            <w:r>
              <w:rPr>
                <w:rFonts w:ascii="Arial" w:hAnsi="Arial" w:cs="Arial"/>
              </w:rPr>
              <w:t>C (band 5)</w:t>
            </w:r>
          </w:p>
        </w:tc>
      </w:tr>
      <w:tr w:rsidR="00FC537A" w:rsidTr="00FC537A">
        <w:tc>
          <w:tcPr>
            <w:tcW w:w="1242" w:type="dxa"/>
          </w:tcPr>
          <w:p w:rsidR="00FC537A" w:rsidRDefault="00FC537A" w:rsidP="00FC537A">
            <w:pPr>
              <w:rPr>
                <w:rFonts w:ascii="Arial" w:hAnsi="Arial" w:cs="Arial"/>
              </w:rPr>
            </w:pPr>
            <w:r>
              <w:rPr>
                <w:rFonts w:ascii="Arial" w:hAnsi="Arial" w:cs="Arial"/>
              </w:rPr>
              <w:t>6</w:t>
            </w:r>
          </w:p>
          <w:p w:rsidR="00813CB9" w:rsidRDefault="00813CB9" w:rsidP="00FC537A">
            <w:pPr>
              <w:rPr>
                <w:rFonts w:ascii="Arial" w:hAnsi="Arial" w:cs="Arial"/>
              </w:rPr>
            </w:pPr>
          </w:p>
        </w:tc>
        <w:tc>
          <w:tcPr>
            <w:tcW w:w="1276" w:type="dxa"/>
          </w:tcPr>
          <w:p w:rsidR="00FC537A" w:rsidRDefault="00FC537A" w:rsidP="00FC537A">
            <w:pPr>
              <w:rPr>
                <w:rFonts w:ascii="Arial" w:hAnsi="Arial" w:cs="Arial"/>
              </w:rPr>
            </w:pPr>
            <w:r>
              <w:rPr>
                <w:rFonts w:ascii="Arial" w:hAnsi="Arial" w:cs="Arial"/>
              </w:rPr>
              <w:t>C (band 6)</w:t>
            </w:r>
          </w:p>
        </w:tc>
      </w:tr>
      <w:tr w:rsidR="00FC537A" w:rsidTr="00FC537A">
        <w:tc>
          <w:tcPr>
            <w:tcW w:w="1242" w:type="dxa"/>
          </w:tcPr>
          <w:p w:rsidR="00FC537A" w:rsidRDefault="00FC537A" w:rsidP="00FC537A">
            <w:pPr>
              <w:rPr>
                <w:rFonts w:ascii="Arial" w:hAnsi="Arial" w:cs="Arial"/>
              </w:rPr>
            </w:pPr>
            <w:r>
              <w:rPr>
                <w:rFonts w:ascii="Arial" w:hAnsi="Arial" w:cs="Arial"/>
              </w:rPr>
              <w:t>7</w:t>
            </w:r>
          </w:p>
          <w:p w:rsidR="00813CB9" w:rsidRDefault="00813CB9" w:rsidP="00FC537A">
            <w:pPr>
              <w:rPr>
                <w:rFonts w:ascii="Arial" w:hAnsi="Arial" w:cs="Arial"/>
              </w:rPr>
            </w:pPr>
          </w:p>
        </w:tc>
        <w:tc>
          <w:tcPr>
            <w:tcW w:w="1276" w:type="dxa"/>
          </w:tcPr>
          <w:p w:rsidR="00FC537A" w:rsidRDefault="00FC537A" w:rsidP="00FC537A">
            <w:pPr>
              <w:rPr>
                <w:rFonts w:ascii="Arial" w:hAnsi="Arial" w:cs="Arial"/>
              </w:rPr>
            </w:pPr>
            <w:r>
              <w:rPr>
                <w:rFonts w:ascii="Arial" w:hAnsi="Arial" w:cs="Arial"/>
              </w:rPr>
              <w:t>D (band 7)</w:t>
            </w:r>
          </w:p>
        </w:tc>
      </w:tr>
      <w:tr w:rsidR="00FC537A" w:rsidTr="00FC537A">
        <w:tc>
          <w:tcPr>
            <w:tcW w:w="1242" w:type="dxa"/>
          </w:tcPr>
          <w:p w:rsidR="00FC537A" w:rsidRDefault="00FC537A" w:rsidP="00FC537A">
            <w:pPr>
              <w:rPr>
                <w:rFonts w:ascii="Arial" w:hAnsi="Arial" w:cs="Arial"/>
              </w:rPr>
            </w:pPr>
            <w:r>
              <w:rPr>
                <w:rFonts w:ascii="Arial" w:hAnsi="Arial" w:cs="Arial"/>
              </w:rPr>
              <w:t>8/9</w:t>
            </w:r>
          </w:p>
          <w:p w:rsidR="00813CB9" w:rsidRDefault="00813CB9" w:rsidP="00FC537A">
            <w:pPr>
              <w:rPr>
                <w:rFonts w:ascii="Arial" w:hAnsi="Arial" w:cs="Arial"/>
              </w:rPr>
            </w:pPr>
          </w:p>
        </w:tc>
        <w:tc>
          <w:tcPr>
            <w:tcW w:w="1276" w:type="dxa"/>
          </w:tcPr>
          <w:p w:rsidR="00FC537A" w:rsidRDefault="00056CF8" w:rsidP="00FC537A">
            <w:pPr>
              <w:rPr>
                <w:rFonts w:ascii="Arial" w:hAnsi="Arial" w:cs="Arial"/>
              </w:rPr>
            </w:pPr>
            <w:r>
              <w:rPr>
                <w:rFonts w:ascii="Arial" w:hAnsi="Arial" w:cs="Arial"/>
              </w:rPr>
              <w:t>No Award</w:t>
            </w:r>
          </w:p>
        </w:tc>
      </w:tr>
    </w:tbl>
    <w:p w:rsidR="00FC537A" w:rsidRDefault="00FC537A" w:rsidP="00763674">
      <w:pPr>
        <w:pStyle w:val="ListParagraph"/>
        <w:ind w:left="0"/>
      </w:pPr>
    </w:p>
    <w:p w:rsidR="00FC537A" w:rsidRDefault="00FC537A" w:rsidP="00FC537A">
      <w:pPr>
        <w:pStyle w:val="ListParagraph"/>
        <w:ind w:left="0"/>
      </w:pPr>
    </w:p>
    <w:p w:rsidR="00056CF8" w:rsidRDefault="00056CF8" w:rsidP="00FC537A">
      <w:pPr>
        <w:pStyle w:val="ListParagraph"/>
        <w:ind w:left="0"/>
      </w:pPr>
    </w:p>
    <w:p w:rsidR="00056CF8" w:rsidRDefault="00056CF8" w:rsidP="00FC537A">
      <w:pPr>
        <w:pStyle w:val="ListParagraph"/>
        <w:ind w:left="0"/>
      </w:pPr>
    </w:p>
    <w:p w:rsidR="00056CF8" w:rsidRDefault="00056CF8" w:rsidP="00FC537A">
      <w:pPr>
        <w:pStyle w:val="ListParagraph"/>
        <w:ind w:left="0"/>
      </w:pPr>
    </w:p>
    <w:p w:rsidR="00056CF8" w:rsidRDefault="00056CF8" w:rsidP="00FC537A">
      <w:pPr>
        <w:pStyle w:val="ListParagraph"/>
        <w:ind w:left="0"/>
      </w:pPr>
    </w:p>
    <w:p w:rsidR="00056CF8" w:rsidRDefault="00056CF8" w:rsidP="00FC537A">
      <w:pPr>
        <w:pStyle w:val="ListParagraph"/>
        <w:ind w:left="0"/>
      </w:pPr>
    </w:p>
    <w:p w:rsidR="00056CF8" w:rsidRDefault="00056CF8" w:rsidP="00FC537A">
      <w:pPr>
        <w:pStyle w:val="ListParagraph"/>
        <w:ind w:left="0"/>
      </w:pPr>
    </w:p>
    <w:p w:rsidR="00056CF8" w:rsidRDefault="00056CF8" w:rsidP="00FC537A">
      <w:pPr>
        <w:pStyle w:val="ListParagraph"/>
        <w:ind w:left="0"/>
      </w:pPr>
    </w:p>
    <w:p w:rsidR="00056CF8" w:rsidRDefault="00056CF8" w:rsidP="00FC537A">
      <w:pPr>
        <w:pStyle w:val="ListParagraph"/>
        <w:ind w:left="0"/>
      </w:pPr>
    </w:p>
    <w:p w:rsidR="00813CB9" w:rsidRDefault="00813CB9" w:rsidP="00FC537A">
      <w:pPr>
        <w:pStyle w:val="ListParagraph"/>
        <w:ind w:left="0"/>
      </w:pPr>
    </w:p>
    <w:p w:rsidR="00813CB9" w:rsidRDefault="00813CB9" w:rsidP="00FC537A">
      <w:pPr>
        <w:pStyle w:val="ListParagraph"/>
        <w:ind w:left="0"/>
      </w:pPr>
    </w:p>
    <w:p w:rsidR="00813CB9" w:rsidRDefault="00813CB9" w:rsidP="00FC537A">
      <w:pPr>
        <w:pStyle w:val="ListParagraph"/>
        <w:ind w:left="0"/>
      </w:pPr>
    </w:p>
    <w:p w:rsidR="00813CB9" w:rsidRDefault="00813CB9" w:rsidP="00FC537A">
      <w:pPr>
        <w:pStyle w:val="ListParagraph"/>
        <w:ind w:left="0"/>
      </w:pPr>
    </w:p>
    <w:p w:rsidR="00813CB9" w:rsidRDefault="00813CB9" w:rsidP="00FC537A">
      <w:pPr>
        <w:pStyle w:val="ListParagraph"/>
        <w:ind w:left="0"/>
      </w:pPr>
    </w:p>
    <w:p w:rsidR="00813CB9" w:rsidRDefault="00813CB9" w:rsidP="00FC537A">
      <w:pPr>
        <w:pStyle w:val="ListParagraph"/>
        <w:ind w:left="0"/>
      </w:pPr>
    </w:p>
    <w:p w:rsidR="00056CF8" w:rsidRDefault="00056CF8" w:rsidP="00FC537A">
      <w:pPr>
        <w:pStyle w:val="ListParagraph"/>
        <w:ind w:left="0"/>
      </w:pPr>
      <w:r>
        <w:t>Working Grades for N3 and 4 equate to the following:</w:t>
      </w:r>
    </w:p>
    <w:tbl>
      <w:tblPr>
        <w:tblStyle w:val="TableGrid"/>
        <w:tblpPr w:leftFromText="180" w:rightFromText="180" w:vertAnchor="text" w:horzAnchor="margin" w:tblpY="389"/>
        <w:tblOverlap w:val="never"/>
        <w:tblW w:w="0" w:type="auto"/>
        <w:tblLook w:val="04A0" w:firstRow="1" w:lastRow="0" w:firstColumn="1" w:lastColumn="0" w:noHBand="0" w:noVBand="1"/>
      </w:tblPr>
      <w:tblGrid>
        <w:gridCol w:w="1242"/>
        <w:gridCol w:w="2439"/>
      </w:tblGrid>
      <w:tr w:rsidR="00056CF8" w:rsidTr="00056CF8">
        <w:tc>
          <w:tcPr>
            <w:tcW w:w="3681" w:type="dxa"/>
            <w:gridSpan w:val="2"/>
          </w:tcPr>
          <w:p w:rsidR="00056CF8" w:rsidRDefault="00056CF8" w:rsidP="00056CF8">
            <w:pPr>
              <w:jc w:val="center"/>
              <w:rPr>
                <w:rFonts w:ascii="Arial" w:hAnsi="Arial" w:cs="Arial"/>
              </w:rPr>
            </w:pPr>
            <w:r>
              <w:rPr>
                <w:rFonts w:ascii="Arial" w:hAnsi="Arial" w:cs="Arial"/>
              </w:rPr>
              <w:t xml:space="preserve">National 4, National 3 </w:t>
            </w:r>
          </w:p>
          <w:p w:rsidR="00813CB9" w:rsidRDefault="00813CB9" w:rsidP="00056CF8">
            <w:pPr>
              <w:jc w:val="center"/>
              <w:rPr>
                <w:rFonts w:ascii="Arial" w:hAnsi="Arial" w:cs="Arial"/>
              </w:rPr>
            </w:pPr>
          </w:p>
        </w:tc>
      </w:tr>
      <w:tr w:rsidR="00056CF8" w:rsidTr="00056CF8">
        <w:tc>
          <w:tcPr>
            <w:tcW w:w="1242" w:type="dxa"/>
          </w:tcPr>
          <w:p w:rsidR="00056CF8" w:rsidRDefault="00056CF8" w:rsidP="00056CF8">
            <w:pPr>
              <w:rPr>
                <w:rFonts w:ascii="Arial" w:hAnsi="Arial" w:cs="Arial"/>
              </w:rPr>
            </w:pPr>
            <w:r>
              <w:rPr>
                <w:rFonts w:ascii="Arial" w:hAnsi="Arial" w:cs="Arial"/>
              </w:rPr>
              <w:t>6</w:t>
            </w:r>
          </w:p>
        </w:tc>
        <w:tc>
          <w:tcPr>
            <w:tcW w:w="2439" w:type="dxa"/>
          </w:tcPr>
          <w:p w:rsidR="00056CF8" w:rsidRDefault="00056CF8" w:rsidP="00056CF8">
            <w:pPr>
              <w:rPr>
                <w:rFonts w:ascii="Arial" w:hAnsi="Arial" w:cs="Arial"/>
              </w:rPr>
            </w:pPr>
            <w:r>
              <w:rPr>
                <w:rFonts w:ascii="Arial" w:hAnsi="Arial" w:cs="Arial"/>
              </w:rPr>
              <w:t>On track to pass</w:t>
            </w:r>
          </w:p>
          <w:p w:rsidR="00813CB9" w:rsidRDefault="00813CB9" w:rsidP="00056CF8">
            <w:pPr>
              <w:rPr>
                <w:rFonts w:ascii="Arial" w:hAnsi="Arial" w:cs="Arial"/>
              </w:rPr>
            </w:pPr>
          </w:p>
        </w:tc>
      </w:tr>
      <w:tr w:rsidR="00056CF8" w:rsidTr="00056CF8">
        <w:tc>
          <w:tcPr>
            <w:tcW w:w="1242" w:type="dxa"/>
          </w:tcPr>
          <w:p w:rsidR="00056CF8" w:rsidRDefault="00056CF8" w:rsidP="00056CF8">
            <w:pPr>
              <w:rPr>
                <w:rFonts w:ascii="Arial" w:hAnsi="Arial" w:cs="Arial"/>
              </w:rPr>
            </w:pPr>
            <w:r>
              <w:rPr>
                <w:rFonts w:ascii="Arial" w:hAnsi="Arial" w:cs="Arial"/>
              </w:rPr>
              <w:t>8</w:t>
            </w:r>
          </w:p>
        </w:tc>
        <w:tc>
          <w:tcPr>
            <w:tcW w:w="2439" w:type="dxa"/>
          </w:tcPr>
          <w:p w:rsidR="00056CF8" w:rsidRDefault="00056CF8" w:rsidP="00056CF8">
            <w:pPr>
              <w:rPr>
                <w:rFonts w:ascii="Arial" w:hAnsi="Arial" w:cs="Arial"/>
              </w:rPr>
            </w:pPr>
            <w:r>
              <w:rPr>
                <w:rFonts w:ascii="Arial" w:hAnsi="Arial" w:cs="Arial"/>
              </w:rPr>
              <w:t>Significant improvement required to pass</w:t>
            </w:r>
          </w:p>
        </w:tc>
      </w:tr>
    </w:tbl>
    <w:p w:rsidR="00056CF8" w:rsidRDefault="00056CF8" w:rsidP="00056CF8">
      <w:pPr>
        <w:pStyle w:val="ListParagraph"/>
        <w:ind w:left="0"/>
      </w:pPr>
    </w:p>
    <w:p w:rsidR="00056CF8" w:rsidRPr="00056CF8" w:rsidRDefault="00056CF8" w:rsidP="00056CF8"/>
    <w:p w:rsidR="00056CF8" w:rsidRPr="00056CF8" w:rsidRDefault="00056CF8" w:rsidP="00056CF8"/>
    <w:p w:rsidR="00056CF8" w:rsidRDefault="00056CF8" w:rsidP="00056CF8"/>
    <w:p w:rsidR="00056CF8" w:rsidRDefault="00056CF8" w:rsidP="00056CF8"/>
    <w:p w:rsidR="00056CF8" w:rsidRDefault="002E1D71" w:rsidP="00056CF8">
      <w:pPr>
        <w:rPr>
          <w:b/>
        </w:rPr>
      </w:pPr>
      <w:r>
        <w:rPr>
          <w:b/>
        </w:rPr>
        <w:t>Learning Conversations</w:t>
      </w:r>
    </w:p>
    <w:p w:rsidR="00056CF8" w:rsidRDefault="002E1D71" w:rsidP="00056CF8">
      <w:r>
        <w:t xml:space="preserve">In addition to the tracking grades pupils have received, they should also have had a learning conversation with their teacher to ensure that they know the level they are currently working at and have an understanding of what they need to improve and how they can achieve this in order to help them </w:t>
      </w:r>
      <w:r w:rsidR="00813CB9">
        <w:t>move towards their</w:t>
      </w:r>
      <w:r>
        <w:t xml:space="preserve"> aspirational target grade. These conversations occur on an ongoing basis throughout the year and we are eager to encourage our young people to take responsibility for their learning. If you feel that your child is unaware of the steps they need to take to progress in their learning, please encourage them to speak to their class teachers about their target</w:t>
      </w:r>
      <w:r w:rsidR="009212AD">
        <w:t xml:space="preserve"> and working grades.</w:t>
      </w:r>
    </w:p>
    <w:p w:rsidR="00056CF8" w:rsidRPr="00056CF8" w:rsidRDefault="00056CF8" w:rsidP="00056CF8"/>
    <w:sectPr w:rsidR="00056CF8" w:rsidRPr="00056CF8" w:rsidSect="00746E4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115" w:rsidRDefault="00325115" w:rsidP="003111BD">
      <w:pPr>
        <w:spacing w:after="0" w:line="240" w:lineRule="auto"/>
      </w:pPr>
      <w:r>
        <w:separator/>
      </w:r>
    </w:p>
  </w:endnote>
  <w:endnote w:type="continuationSeparator" w:id="0">
    <w:p w:rsidR="00325115" w:rsidRDefault="00325115" w:rsidP="0031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115" w:rsidRDefault="00325115" w:rsidP="003111BD">
      <w:pPr>
        <w:spacing w:after="0" w:line="240" w:lineRule="auto"/>
      </w:pPr>
      <w:r>
        <w:separator/>
      </w:r>
    </w:p>
  </w:footnote>
  <w:footnote w:type="continuationSeparator" w:id="0">
    <w:p w:rsidR="00325115" w:rsidRDefault="00325115" w:rsidP="00311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BD" w:rsidRDefault="003111BD">
    <w:pPr>
      <w:pStyle w:val="Header"/>
    </w:pPr>
    <w:r>
      <w:t>Tracking Guidance for Parents: 201</w:t>
    </w:r>
    <w:r w:rsidR="009212AD">
      <w:t>6</w:t>
    </w:r>
    <w:r>
      <w:t>/1</w:t>
    </w:r>
    <w:r w:rsidR="009212AD">
      <w:t>7</w:t>
    </w:r>
    <w:r>
      <w:tab/>
    </w:r>
    <w:r>
      <w:tab/>
      <w:t>S4/5/6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65606"/>
    <w:multiLevelType w:val="hybridMultilevel"/>
    <w:tmpl w:val="DE08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5668E"/>
    <w:multiLevelType w:val="hybridMultilevel"/>
    <w:tmpl w:val="3314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C4"/>
    <w:rsid w:val="0000078A"/>
    <w:rsid w:val="000210E7"/>
    <w:rsid w:val="00050B82"/>
    <w:rsid w:val="00056CF8"/>
    <w:rsid w:val="0007701E"/>
    <w:rsid w:val="000E5398"/>
    <w:rsid w:val="00104BF6"/>
    <w:rsid w:val="00115732"/>
    <w:rsid w:val="00123539"/>
    <w:rsid w:val="00193F04"/>
    <w:rsid w:val="002E1D71"/>
    <w:rsid w:val="003111BD"/>
    <w:rsid w:val="00325115"/>
    <w:rsid w:val="003B5BCE"/>
    <w:rsid w:val="004546FE"/>
    <w:rsid w:val="00491C8D"/>
    <w:rsid w:val="00492765"/>
    <w:rsid w:val="004F1C68"/>
    <w:rsid w:val="006475C6"/>
    <w:rsid w:val="006776DB"/>
    <w:rsid w:val="00746E43"/>
    <w:rsid w:val="00763674"/>
    <w:rsid w:val="0078582E"/>
    <w:rsid w:val="00813CB9"/>
    <w:rsid w:val="00884BD4"/>
    <w:rsid w:val="009212AD"/>
    <w:rsid w:val="009D54ED"/>
    <w:rsid w:val="009D78E5"/>
    <w:rsid w:val="00A503F8"/>
    <w:rsid w:val="00A756E3"/>
    <w:rsid w:val="00AB6713"/>
    <w:rsid w:val="00AF2ADD"/>
    <w:rsid w:val="00B32EC4"/>
    <w:rsid w:val="00B865F8"/>
    <w:rsid w:val="00B97302"/>
    <w:rsid w:val="00BE39F0"/>
    <w:rsid w:val="00CE18B1"/>
    <w:rsid w:val="00D61FD3"/>
    <w:rsid w:val="00D80A3C"/>
    <w:rsid w:val="00E12835"/>
    <w:rsid w:val="00F131F1"/>
    <w:rsid w:val="00FC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0AAE"/>
  <w15:docId w15:val="{857D9797-49EB-494F-BD9D-0C3F4C6E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C4"/>
    <w:pPr>
      <w:ind w:left="720"/>
      <w:contextualSpacing/>
    </w:pPr>
  </w:style>
  <w:style w:type="paragraph" w:styleId="BalloonText">
    <w:name w:val="Balloon Text"/>
    <w:basedOn w:val="Normal"/>
    <w:link w:val="BalloonTextChar"/>
    <w:uiPriority w:val="99"/>
    <w:semiHidden/>
    <w:unhideWhenUsed/>
    <w:rsid w:val="0074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43"/>
    <w:rPr>
      <w:rFonts w:ascii="Tahoma" w:hAnsi="Tahoma" w:cs="Tahoma"/>
      <w:sz w:val="16"/>
      <w:szCs w:val="16"/>
    </w:rPr>
  </w:style>
  <w:style w:type="table" w:styleId="TableGrid">
    <w:name w:val="Table Grid"/>
    <w:basedOn w:val="TableNormal"/>
    <w:uiPriority w:val="59"/>
    <w:rsid w:val="0007701E"/>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BD"/>
  </w:style>
  <w:style w:type="paragraph" w:styleId="Footer">
    <w:name w:val="footer"/>
    <w:basedOn w:val="Normal"/>
    <w:link w:val="FooterChar"/>
    <w:uiPriority w:val="99"/>
    <w:unhideWhenUsed/>
    <w:rsid w:val="0031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Sturgeon</dc:creator>
  <cp:lastModifiedBy>sjhmillerr1</cp:lastModifiedBy>
  <cp:revision>2</cp:revision>
  <cp:lastPrinted>2016-11-11T10:20:00Z</cp:lastPrinted>
  <dcterms:created xsi:type="dcterms:W3CDTF">2016-11-11T17:24:00Z</dcterms:created>
  <dcterms:modified xsi:type="dcterms:W3CDTF">2016-11-11T17:24:00Z</dcterms:modified>
</cp:coreProperties>
</file>