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A4" w:rsidRPr="007C5D08" w:rsidRDefault="001C3AA4" w:rsidP="007C5D08">
      <w:pPr>
        <w:spacing w:after="0"/>
        <w:jc w:val="center"/>
        <w:rPr>
          <w:rFonts w:ascii="Arial" w:hAnsi="Arial" w:cs="Arial"/>
          <w:b/>
          <w:sz w:val="28"/>
        </w:rPr>
      </w:pPr>
      <w:bookmarkStart w:id="0" w:name="_GoBack"/>
      <w:bookmarkEnd w:id="0"/>
      <w:r w:rsidRPr="007C5D08">
        <w:rPr>
          <w:rFonts w:ascii="Arial" w:hAnsi="Arial" w:cs="Arial"/>
          <w:b/>
          <w:sz w:val="28"/>
        </w:rPr>
        <w:t>Standards and Quality Report 201</w:t>
      </w:r>
      <w:r w:rsidR="000F2567" w:rsidRPr="007C5D08">
        <w:rPr>
          <w:rFonts w:ascii="Arial" w:hAnsi="Arial" w:cs="Arial"/>
          <w:b/>
          <w:sz w:val="28"/>
        </w:rPr>
        <w:t>8/19</w:t>
      </w:r>
    </w:p>
    <w:p w:rsidR="007C5D08" w:rsidRPr="007C5D08" w:rsidRDefault="007C5D08" w:rsidP="007C5D08">
      <w:pPr>
        <w:spacing w:after="0"/>
        <w:jc w:val="center"/>
        <w:rPr>
          <w:rFonts w:ascii="Arial" w:hAnsi="Arial" w:cs="Arial"/>
          <w:b/>
          <w:sz w:val="28"/>
        </w:rPr>
      </w:pPr>
    </w:p>
    <w:p w:rsidR="001C3AA4" w:rsidRPr="007C5D08" w:rsidRDefault="007C5D08" w:rsidP="007C5D08">
      <w:pPr>
        <w:spacing w:after="0"/>
        <w:jc w:val="center"/>
        <w:rPr>
          <w:rFonts w:ascii="Arial" w:hAnsi="Arial" w:cs="Arial"/>
          <w:b/>
        </w:rPr>
      </w:pPr>
      <w:r w:rsidRPr="007C5D08">
        <w:rPr>
          <w:rFonts w:ascii="Arial" w:hAnsi="Arial" w:cs="Arial"/>
          <w:b/>
          <w:noProof/>
          <w:lang w:eastAsia="en-GB"/>
        </w:rPr>
        <w:drawing>
          <wp:inline distT="0" distB="0" distL="0" distR="0" wp14:anchorId="55B35CF8" wp14:editId="5D027F24">
            <wp:extent cx="1216549" cy="12165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104" cy="1218104"/>
                    </a:xfrm>
                    <a:prstGeom prst="rect">
                      <a:avLst/>
                    </a:prstGeom>
                  </pic:spPr>
                </pic:pic>
              </a:graphicData>
            </a:graphic>
          </wp:inline>
        </w:drawing>
      </w:r>
    </w:p>
    <w:p w:rsidR="001C3AA4" w:rsidRPr="007C5D08" w:rsidRDefault="001C3AA4" w:rsidP="007C5D08">
      <w:pPr>
        <w:jc w:val="center"/>
        <w:rPr>
          <w:rFonts w:ascii="Arial" w:hAnsi="Arial" w:cs="Arial"/>
          <w:b/>
          <w:sz w:val="28"/>
        </w:rPr>
      </w:pPr>
      <w:r w:rsidRPr="007C5D08">
        <w:rPr>
          <w:rFonts w:ascii="Arial" w:hAnsi="Arial" w:cs="Arial"/>
          <w:b/>
          <w:sz w:val="28"/>
        </w:rPr>
        <w:t>Crieff High School</w:t>
      </w:r>
    </w:p>
    <w:p w:rsidR="007C5D08" w:rsidRPr="007C5D08" w:rsidRDefault="007C5D08" w:rsidP="007C5D08">
      <w:pPr>
        <w:jc w:val="center"/>
        <w:rPr>
          <w:rFonts w:ascii="Arial" w:hAnsi="Arial" w:cs="Arial"/>
          <w:b/>
        </w:rPr>
      </w:pPr>
      <w:proofErr w:type="gramStart"/>
      <w:r w:rsidRPr="007C5D08">
        <w:rPr>
          <w:rFonts w:ascii="Arial" w:hAnsi="Arial" w:cs="Arial"/>
          <w:b/>
        </w:rPr>
        <w:t>at</w:t>
      </w:r>
      <w:proofErr w:type="gramEnd"/>
      <w:r w:rsidRPr="007C5D08">
        <w:rPr>
          <w:rFonts w:ascii="Arial" w:hAnsi="Arial" w:cs="Arial"/>
          <w:b/>
        </w:rPr>
        <w:t xml:space="preserve"> Strathearn Community Campus</w:t>
      </w:r>
    </w:p>
    <w:p w:rsidR="007C5D08" w:rsidRPr="008C4B51" w:rsidRDefault="007C5D08" w:rsidP="007C5D08">
      <w:pPr>
        <w:jc w:val="center"/>
        <w:rPr>
          <w:rFonts w:ascii="Arial" w:hAnsi="Arial" w:cs="Arial"/>
          <w:i/>
          <w:sz w:val="20"/>
        </w:rPr>
      </w:pPr>
      <w:r w:rsidRPr="008C4B51">
        <w:rPr>
          <w:rFonts w:ascii="Arial" w:hAnsi="Arial" w:cs="Arial"/>
          <w:i/>
          <w:sz w:val="20"/>
        </w:rPr>
        <w:t xml:space="preserve">Providing high quality experiences, opportunities and learning for the people of </w:t>
      </w:r>
      <w:r w:rsidR="008C4B51" w:rsidRPr="008C4B51">
        <w:rPr>
          <w:rFonts w:ascii="Arial" w:hAnsi="Arial" w:cs="Arial"/>
          <w:i/>
          <w:sz w:val="20"/>
        </w:rPr>
        <w:t>S</w:t>
      </w:r>
      <w:r w:rsidRPr="008C4B51">
        <w:rPr>
          <w:rFonts w:ascii="Arial" w:hAnsi="Arial" w:cs="Arial"/>
          <w:i/>
          <w:sz w:val="20"/>
        </w:rPr>
        <w:t>tr</w:t>
      </w:r>
      <w:r w:rsidR="008C4B51" w:rsidRPr="008C4B51">
        <w:rPr>
          <w:rFonts w:ascii="Arial" w:hAnsi="Arial" w:cs="Arial"/>
          <w:i/>
          <w:sz w:val="20"/>
        </w:rPr>
        <w:t>a</w:t>
      </w:r>
      <w:r w:rsidRPr="008C4B51">
        <w:rPr>
          <w:rFonts w:ascii="Arial" w:hAnsi="Arial" w:cs="Arial"/>
          <w:i/>
          <w:sz w:val="20"/>
        </w:rPr>
        <w:t>thearn</w:t>
      </w:r>
    </w:p>
    <w:p w:rsidR="001C3AA4" w:rsidRPr="007C5D08" w:rsidRDefault="001C3AA4" w:rsidP="001C3AA4">
      <w:pPr>
        <w:rPr>
          <w:rFonts w:ascii="Arial" w:hAnsi="Arial" w:cs="Arial"/>
          <w:b/>
          <w:noProof/>
          <w:lang w:eastAsia="en-GB"/>
        </w:rPr>
      </w:pPr>
    </w:p>
    <w:p w:rsidR="00342DD2" w:rsidRPr="007C5D08" w:rsidRDefault="001C3AA4" w:rsidP="001C3AA4">
      <w:pPr>
        <w:rPr>
          <w:rFonts w:ascii="Arial" w:hAnsi="Arial" w:cs="Arial"/>
          <w:b/>
          <w:noProof/>
          <w:lang w:eastAsia="en-GB"/>
        </w:rPr>
      </w:pPr>
      <w:r w:rsidRPr="007C5D08">
        <w:rPr>
          <w:rFonts w:ascii="Arial" w:hAnsi="Arial" w:cs="Arial"/>
          <w:b/>
          <w:noProof/>
          <w:lang w:eastAsia="en-GB"/>
        </w:rPr>
        <w:t>Attendance, Attainment and Achievement</w:t>
      </w:r>
    </w:p>
    <w:p w:rsidR="008F3141" w:rsidRPr="007C5D08" w:rsidRDefault="0036463B" w:rsidP="0008794C">
      <w:pPr>
        <w:rPr>
          <w:rFonts w:ascii="Arial" w:hAnsi="Arial" w:cs="Arial"/>
          <w:b/>
          <w:noProof/>
          <w:lang w:eastAsia="en-GB"/>
        </w:rPr>
      </w:pPr>
      <w:r w:rsidRPr="007C5D08">
        <w:rPr>
          <w:rFonts w:ascii="Arial" w:hAnsi="Arial" w:cs="Arial"/>
          <w:b/>
          <w:noProof/>
          <w:lang w:eastAsia="en-GB"/>
        </w:rPr>
        <w:t>Attend</w:t>
      </w:r>
      <w:r w:rsidR="008F3141" w:rsidRPr="007C5D08">
        <w:rPr>
          <w:rFonts w:ascii="Arial" w:hAnsi="Arial" w:cs="Arial"/>
          <w:b/>
          <w:noProof/>
          <w:lang w:eastAsia="en-GB"/>
        </w:rPr>
        <w:t xml:space="preserve">ance </w:t>
      </w:r>
    </w:p>
    <w:p w:rsidR="0036463B" w:rsidRPr="007C5D08" w:rsidRDefault="00EA1775" w:rsidP="0008794C">
      <w:pPr>
        <w:rPr>
          <w:rFonts w:ascii="Arial" w:hAnsi="Arial" w:cs="Arial"/>
          <w:noProof/>
          <w:lang w:eastAsia="en-GB"/>
        </w:rPr>
      </w:pPr>
      <w:r w:rsidRPr="007C5D08">
        <w:rPr>
          <w:rFonts w:ascii="Arial" w:hAnsi="Arial" w:cs="Arial"/>
          <w:noProof/>
          <w:lang w:eastAsia="en-GB"/>
        </w:rPr>
        <w:t>Almost all y</w:t>
      </w:r>
      <w:r w:rsidR="008F3141" w:rsidRPr="007C5D08">
        <w:rPr>
          <w:rFonts w:ascii="Arial" w:hAnsi="Arial" w:cs="Arial"/>
          <w:noProof/>
          <w:lang w:eastAsia="en-GB"/>
        </w:rPr>
        <w:t>oung people at Crieff H</w:t>
      </w:r>
      <w:r w:rsidR="0036463B" w:rsidRPr="007C5D08">
        <w:rPr>
          <w:rFonts w:ascii="Arial" w:hAnsi="Arial" w:cs="Arial"/>
          <w:noProof/>
          <w:lang w:eastAsia="en-GB"/>
        </w:rPr>
        <w:t xml:space="preserve">igh School </w:t>
      </w:r>
      <w:r w:rsidRPr="007C5D08">
        <w:rPr>
          <w:rFonts w:ascii="Arial" w:hAnsi="Arial" w:cs="Arial"/>
          <w:noProof/>
          <w:lang w:eastAsia="en-GB"/>
        </w:rPr>
        <w:t>attend school regularly with attendance e</w:t>
      </w:r>
      <w:r w:rsidR="0036463B" w:rsidRPr="007C5D08">
        <w:rPr>
          <w:rFonts w:ascii="Arial" w:hAnsi="Arial" w:cs="Arial"/>
          <w:noProof/>
          <w:lang w:eastAsia="en-GB"/>
        </w:rPr>
        <w:t xml:space="preserve">qual to the average attendance of young people across Perth &amp; Kinross </w:t>
      </w:r>
      <w:r w:rsidR="0008794C" w:rsidRPr="007C5D08">
        <w:rPr>
          <w:rFonts w:ascii="Arial" w:hAnsi="Arial" w:cs="Arial"/>
          <w:noProof/>
          <w:lang w:eastAsia="en-GB"/>
        </w:rPr>
        <w:t>for 2 of the last 3</w:t>
      </w:r>
      <w:r w:rsidR="0036463B" w:rsidRPr="007C5D08">
        <w:rPr>
          <w:rFonts w:ascii="Arial" w:hAnsi="Arial" w:cs="Arial"/>
          <w:noProof/>
          <w:lang w:eastAsia="en-GB"/>
        </w:rPr>
        <w:t xml:space="preserve"> years.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1559"/>
        <w:gridCol w:w="1418"/>
        <w:gridCol w:w="1337"/>
      </w:tblGrid>
      <w:tr w:rsidR="0008794C" w:rsidRPr="007C5D08" w:rsidTr="0008794C">
        <w:trPr>
          <w:jc w:val="center"/>
        </w:trPr>
        <w:tc>
          <w:tcPr>
            <w:tcW w:w="1809" w:type="dxa"/>
          </w:tcPr>
          <w:p w:rsidR="0008794C" w:rsidRPr="007C5D08" w:rsidRDefault="0008794C" w:rsidP="001C3AA4">
            <w:pPr>
              <w:rPr>
                <w:rFonts w:ascii="Arial" w:hAnsi="Arial" w:cs="Arial"/>
                <w:noProof/>
                <w:lang w:eastAsia="en-GB"/>
              </w:rPr>
            </w:pPr>
          </w:p>
        </w:tc>
        <w:tc>
          <w:tcPr>
            <w:tcW w:w="1559" w:type="dxa"/>
          </w:tcPr>
          <w:p w:rsidR="0008794C" w:rsidRPr="007C5D08" w:rsidRDefault="0008794C" w:rsidP="0036463B">
            <w:pPr>
              <w:jc w:val="center"/>
              <w:rPr>
                <w:rFonts w:ascii="Arial" w:hAnsi="Arial" w:cs="Arial"/>
                <w:noProof/>
                <w:lang w:eastAsia="en-GB"/>
              </w:rPr>
            </w:pPr>
            <w:r w:rsidRPr="007C5D08">
              <w:rPr>
                <w:rFonts w:ascii="Arial" w:hAnsi="Arial" w:cs="Arial"/>
                <w:noProof/>
                <w:lang w:eastAsia="en-GB"/>
              </w:rPr>
              <w:t>2016/17</w:t>
            </w:r>
          </w:p>
        </w:tc>
        <w:tc>
          <w:tcPr>
            <w:tcW w:w="1418" w:type="dxa"/>
          </w:tcPr>
          <w:p w:rsidR="0008794C" w:rsidRPr="007C5D08" w:rsidRDefault="0008794C" w:rsidP="0036463B">
            <w:pPr>
              <w:jc w:val="center"/>
              <w:rPr>
                <w:rFonts w:ascii="Arial" w:hAnsi="Arial" w:cs="Arial"/>
                <w:noProof/>
                <w:lang w:eastAsia="en-GB"/>
              </w:rPr>
            </w:pPr>
            <w:r w:rsidRPr="007C5D08">
              <w:rPr>
                <w:rFonts w:ascii="Arial" w:hAnsi="Arial" w:cs="Arial"/>
                <w:noProof/>
                <w:lang w:eastAsia="en-GB"/>
              </w:rPr>
              <w:t>2017/18</w:t>
            </w:r>
          </w:p>
        </w:tc>
        <w:tc>
          <w:tcPr>
            <w:tcW w:w="1337" w:type="dxa"/>
          </w:tcPr>
          <w:p w:rsidR="0008794C" w:rsidRPr="007C5D08" w:rsidRDefault="0008794C" w:rsidP="0036463B">
            <w:pPr>
              <w:jc w:val="center"/>
              <w:rPr>
                <w:rFonts w:ascii="Arial" w:hAnsi="Arial" w:cs="Arial"/>
                <w:noProof/>
                <w:lang w:eastAsia="en-GB"/>
              </w:rPr>
            </w:pPr>
            <w:r w:rsidRPr="007C5D08">
              <w:rPr>
                <w:rFonts w:ascii="Arial" w:hAnsi="Arial" w:cs="Arial"/>
                <w:noProof/>
                <w:lang w:eastAsia="en-GB"/>
              </w:rPr>
              <w:t>2018/19</w:t>
            </w:r>
          </w:p>
        </w:tc>
      </w:tr>
      <w:tr w:rsidR="0008794C" w:rsidRPr="007C5D08" w:rsidTr="0008794C">
        <w:trPr>
          <w:jc w:val="center"/>
        </w:trPr>
        <w:tc>
          <w:tcPr>
            <w:tcW w:w="1809" w:type="dxa"/>
          </w:tcPr>
          <w:p w:rsidR="0008794C" w:rsidRPr="007C5D08" w:rsidRDefault="0008794C" w:rsidP="0071125B">
            <w:pPr>
              <w:jc w:val="center"/>
              <w:rPr>
                <w:rFonts w:ascii="Arial" w:hAnsi="Arial" w:cs="Arial"/>
                <w:noProof/>
                <w:lang w:eastAsia="en-GB"/>
              </w:rPr>
            </w:pPr>
            <w:r w:rsidRPr="007C5D08">
              <w:rPr>
                <w:rFonts w:ascii="Arial" w:hAnsi="Arial" w:cs="Arial"/>
                <w:noProof/>
                <w:lang w:eastAsia="en-GB"/>
              </w:rPr>
              <w:t>Crieff HS</w:t>
            </w:r>
          </w:p>
        </w:tc>
        <w:tc>
          <w:tcPr>
            <w:tcW w:w="1559" w:type="dxa"/>
          </w:tcPr>
          <w:p w:rsidR="0008794C" w:rsidRPr="007C5D08" w:rsidRDefault="0008794C" w:rsidP="0036463B">
            <w:pPr>
              <w:jc w:val="center"/>
              <w:rPr>
                <w:rFonts w:ascii="Arial" w:hAnsi="Arial" w:cs="Arial"/>
                <w:noProof/>
                <w:lang w:eastAsia="en-GB"/>
              </w:rPr>
            </w:pPr>
            <w:r w:rsidRPr="007C5D08">
              <w:rPr>
                <w:rFonts w:ascii="Arial" w:hAnsi="Arial" w:cs="Arial"/>
                <w:noProof/>
                <w:lang w:eastAsia="en-GB"/>
              </w:rPr>
              <w:t>91%</w:t>
            </w:r>
          </w:p>
        </w:tc>
        <w:tc>
          <w:tcPr>
            <w:tcW w:w="1418" w:type="dxa"/>
          </w:tcPr>
          <w:p w:rsidR="0008794C" w:rsidRPr="007C5D08" w:rsidRDefault="0008794C" w:rsidP="0036463B">
            <w:pPr>
              <w:jc w:val="center"/>
              <w:rPr>
                <w:rFonts w:ascii="Arial" w:hAnsi="Arial" w:cs="Arial"/>
                <w:noProof/>
                <w:lang w:eastAsia="en-GB"/>
              </w:rPr>
            </w:pPr>
            <w:r w:rsidRPr="007C5D08">
              <w:rPr>
                <w:rFonts w:ascii="Arial" w:hAnsi="Arial" w:cs="Arial"/>
                <w:noProof/>
                <w:lang w:eastAsia="en-GB"/>
              </w:rPr>
              <w:t>90%</w:t>
            </w:r>
          </w:p>
        </w:tc>
        <w:tc>
          <w:tcPr>
            <w:tcW w:w="1337" w:type="dxa"/>
          </w:tcPr>
          <w:p w:rsidR="0008794C" w:rsidRPr="007C5D08" w:rsidRDefault="0008794C" w:rsidP="0036463B">
            <w:pPr>
              <w:jc w:val="center"/>
              <w:rPr>
                <w:rFonts w:ascii="Arial" w:hAnsi="Arial" w:cs="Arial"/>
                <w:noProof/>
                <w:lang w:eastAsia="en-GB"/>
              </w:rPr>
            </w:pPr>
            <w:r w:rsidRPr="007C5D08">
              <w:rPr>
                <w:rFonts w:ascii="Arial" w:hAnsi="Arial" w:cs="Arial"/>
                <w:noProof/>
                <w:lang w:eastAsia="en-GB"/>
              </w:rPr>
              <w:t>91%</w:t>
            </w:r>
          </w:p>
        </w:tc>
      </w:tr>
      <w:tr w:rsidR="0008794C" w:rsidRPr="007C5D08" w:rsidTr="0008794C">
        <w:trPr>
          <w:jc w:val="center"/>
        </w:trPr>
        <w:tc>
          <w:tcPr>
            <w:tcW w:w="1809" w:type="dxa"/>
          </w:tcPr>
          <w:p w:rsidR="0008794C" w:rsidRPr="007C5D08" w:rsidRDefault="0008794C" w:rsidP="001C3AA4">
            <w:pPr>
              <w:rPr>
                <w:rFonts w:ascii="Arial" w:hAnsi="Arial" w:cs="Arial"/>
                <w:noProof/>
                <w:lang w:eastAsia="en-GB"/>
              </w:rPr>
            </w:pPr>
            <w:r w:rsidRPr="007C5D08">
              <w:rPr>
                <w:rFonts w:ascii="Arial" w:hAnsi="Arial" w:cs="Arial"/>
                <w:noProof/>
                <w:lang w:eastAsia="en-GB"/>
              </w:rPr>
              <w:t>Perth &amp; Kinross</w:t>
            </w:r>
          </w:p>
        </w:tc>
        <w:tc>
          <w:tcPr>
            <w:tcW w:w="1559" w:type="dxa"/>
          </w:tcPr>
          <w:p w:rsidR="0008794C" w:rsidRPr="007C5D08" w:rsidRDefault="0008794C" w:rsidP="0036463B">
            <w:pPr>
              <w:jc w:val="center"/>
              <w:rPr>
                <w:rFonts w:ascii="Arial" w:hAnsi="Arial" w:cs="Arial"/>
                <w:noProof/>
                <w:lang w:eastAsia="en-GB"/>
              </w:rPr>
            </w:pPr>
            <w:r w:rsidRPr="007C5D08">
              <w:rPr>
                <w:rFonts w:ascii="Arial" w:hAnsi="Arial" w:cs="Arial"/>
                <w:noProof/>
                <w:lang w:eastAsia="en-GB"/>
              </w:rPr>
              <w:t>91%</w:t>
            </w:r>
          </w:p>
        </w:tc>
        <w:tc>
          <w:tcPr>
            <w:tcW w:w="1418" w:type="dxa"/>
          </w:tcPr>
          <w:p w:rsidR="0008794C" w:rsidRPr="007C5D08" w:rsidRDefault="0008794C" w:rsidP="0036463B">
            <w:pPr>
              <w:jc w:val="center"/>
              <w:rPr>
                <w:rFonts w:ascii="Arial" w:hAnsi="Arial" w:cs="Arial"/>
                <w:noProof/>
                <w:lang w:eastAsia="en-GB"/>
              </w:rPr>
            </w:pPr>
            <w:r w:rsidRPr="007C5D08">
              <w:rPr>
                <w:rFonts w:ascii="Arial" w:hAnsi="Arial" w:cs="Arial"/>
                <w:noProof/>
                <w:lang w:eastAsia="en-GB"/>
              </w:rPr>
              <w:t>91%</w:t>
            </w:r>
          </w:p>
        </w:tc>
        <w:tc>
          <w:tcPr>
            <w:tcW w:w="1337" w:type="dxa"/>
          </w:tcPr>
          <w:p w:rsidR="0008794C" w:rsidRPr="007C5D08" w:rsidRDefault="0008794C" w:rsidP="0036463B">
            <w:pPr>
              <w:jc w:val="center"/>
              <w:rPr>
                <w:rFonts w:ascii="Arial" w:hAnsi="Arial" w:cs="Arial"/>
                <w:noProof/>
                <w:lang w:eastAsia="en-GB"/>
              </w:rPr>
            </w:pPr>
            <w:r w:rsidRPr="007C5D08">
              <w:rPr>
                <w:rFonts w:ascii="Arial" w:hAnsi="Arial" w:cs="Arial"/>
                <w:noProof/>
                <w:lang w:eastAsia="en-GB"/>
              </w:rPr>
              <w:t>91%</w:t>
            </w:r>
          </w:p>
        </w:tc>
      </w:tr>
    </w:tbl>
    <w:p w:rsidR="001C3AA4" w:rsidRDefault="001C3AA4" w:rsidP="001C3AA4">
      <w:pPr>
        <w:rPr>
          <w:rFonts w:ascii="Arial" w:hAnsi="Arial" w:cs="Arial"/>
          <w:noProof/>
          <w:sz w:val="6"/>
          <w:lang w:eastAsia="en-GB"/>
        </w:rPr>
      </w:pPr>
    </w:p>
    <w:p w:rsidR="008C4B51" w:rsidRPr="007C5D08" w:rsidRDefault="008C4B51" w:rsidP="001C3AA4">
      <w:pPr>
        <w:rPr>
          <w:rFonts w:ascii="Arial" w:hAnsi="Arial" w:cs="Arial"/>
          <w:noProof/>
          <w:sz w:val="6"/>
          <w:lang w:eastAsia="en-GB"/>
        </w:rPr>
      </w:pPr>
    </w:p>
    <w:p w:rsidR="008F3141" w:rsidRPr="007C5D08" w:rsidRDefault="008F3141" w:rsidP="001C3AA4">
      <w:pPr>
        <w:rPr>
          <w:rFonts w:ascii="Arial" w:hAnsi="Arial" w:cs="Arial"/>
          <w:b/>
          <w:noProof/>
          <w:lang w:eastAsia="en-GB"/>
        </w:rPr>
      </w:pPr>
      <w:r w:rsidRPr="007C5D08">
        <w:rPr>
          <w:rFonts w:ascii="Arial" w:hAnsi="Arial" w:cs="Arial"/>
          <w:b/>
          <w:noProof/>
          <w:lang w:eastAsia="en-GB"/>
        </w:rPr>
        <w:t>Attainment</w:t>
      </w:r>
    </w:p>
    <w:p w:rsidR="00C6757F" w:rsidRPr="007C5D08" w:rsidRDefault="00C6757F" w:rsidP="001C3AA4">
      <w:pPr>
        <w:rPr>
          <w:rFonts w:ascii="Arial" w:hAnsi="Arial" w:cs="Arial"/>
          <w:noProof/>
          <w:lang w:eastAsia="en-GB"/>
        </w:rPr>
      </w:pPr>
      <w:r w:rsidRPr="007C5D08">
        <w:rPr>
          <w:rFonts w:ascii="Arial" w:hAnsi="Arial" w:cs="Arial"/>
          <w:noProof/>
          <w:lang w:eastAsia="en-GB"/>
        </w:rPr>
        <w:t xml:space="preserve">For the last 3 school sessions, young people in S4 have predominantly progressed towards </w:t>
      </w:r>
      <w:r w:rsidR="001B7DE9" w:rsidRPr="007C5D08">
        <w:rPr>
          <w:rFonts w:ascii="Arial" w:hAnsi="Arial" w:cs="Arial"/>
          <w:noProof/>
          <w:lang w:eastAsia="en-GB"/>
        </w:rPr>
        <w:t xml:space="preserve">obtaining </w:t>
      </w:r>
      <w:r w:rsidRPr="007C5D08">
        <w:rPr>
          <w:rFonts w:ascii="Arial" w:hAnsi="Arial" w:cs="Arial"/>
          <w:noProof/>
          <w:lang w:eastAsia="en-GB"/>
        </w:rPr>
        <w:t xml:space="preserve">6 SQA National Qualifications. S4 </w:t>
      </w:r>
      <w:r w:rsidR="001B7DE9" w:rsidRPr="007C5D08">
        <w:rPr>
          <w:rFonts w:ascii="Arial" w:hAnsi="Arial" w:cs="Arial"/>
          <w:noProof/>
          <w:lang w:eastAsia="en-GB"/>
        </w:rPr>
        <w:t>Pupil attainment in</w:t>
      </w:r>
      <w:r w:rsidRPr="007C5D08">
        <w:rPr>
          <w:rFonts w:ascii="Arial" w:hAnsi="Arial" w:cs="Arial"/>
          <w:noProof/>
          <w:lang w:eastAsia="en-GB"/>
        </w:rPr>
        <w:t xml:space="preserve"> </w:t>
      </w:r>
      <w:r w:rsidR="001B7DE9" w:rsidRPr="007C5D08">
        <w:rPr>
          <w:rFonts w:ascii="Arial" w:hAnsi="Arial" w:cs="Arial"/>
          <w:noProof/>
          <w:lang w:eastAsia="en-GB"/>
        </w:rPr>
        <w:t>National 5 e</w:t>
      </w:r>
      <w:r w:rsidRPr="007C5D08">
        <w:rPr>
          <w:rFonts w:ascii="Arial" w:hAnsi="Arial" w:cs="Arial"/>
          <w:noProof/>
          <w:lang w:eastAsia="en-GB"/>
        </w:rPr>
        <w:t xml:space="preserve">xaminations </w:t>
      </w:r>
      <w:r w:rsidR="001B7DE9" w:rsidRPr="007C5D08">
        <w:rPr>
          <w:rFonts w:ascii="Arial" w:hAnsi="Arial" w:cs="Arial"/>
          <w:noProof/>
          <w:lang w:eastAsia="en-GB"/>
        </w:rPr>
        <w:t xml:space="preserve">where young people have obtained at least 5 National 5 qualifications </w:t>
      </w:r>
      <w:r w:rsidR="001D2E4B" w:rsidRPr="007C5D08">
        <w:rPr>
          <w:rFonts w:ascii="Arial" w:hAnsi="Arial" w:cs="Arial"/>
          <w:noProof/>
          <w:lang w:eastAsia="en-GB"/>
        </w:rPr>
        <w:t>(grade A – C)</w:t>
      </w:r>
      <w:r w:rsidR="001B7DE9" w:rsidRPr="007C5D08">
        <w:rPr>
          <w:rFonts w:ascii="Arial" w:hAnsi="Arial" w:cs="Arial"/>
          <w:noProof/>
          <w:lang w:eastAsia="en-GB"/>
        </w:rPr>
        <w:t>:</w:t>
      </w:r>
    </w:p>
    <w:tbl>
      <w:tblPr>
        <w:tblpPr w:leftFromText="180" w:rightFromText="180" w:vertAnchor="text" w:horzAnchor="margin" w:tblpXSpec="center" w:tblpY="74"/>
        <w:tblW w:w="6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600" w:firstRow="0" w:lastRow="0" w:firstColumn="0" w:lastColumn="0" w:noHBand="1" w:noVBand="1"/>
      </w:tblPr>
      <w:tblGrid>
        <w:gridCol w:w="1858"/>
        <w:gridCol w:w="1559"/>
        <w:gridCol w:w="1418"/>
        <w:gridCol w:w="1417"/>
      </w:tblGrid>
      <w:tr w:rsidR="008F3141" w:rsidRPr="007C5D08" w:rsidTr="008F3141">
        <w:trPr>
          <w:trHeight w:val="300"/>
        </w:trPr>
        <w:tc>
          <w:tcPr>
            <w:tcW w:w="1858" w:type="dxa"/>
            <w:shd w:val="clear" w:color="auto" w:fill="auto"/>
            <w:tcMar>
              <w:top w:w="15" w:type="dxa"/>
              <w:left w:w="15" w:type="dxa"/>
              <w:bottom w:w="0" w:type="dxa"/>
              <w:right w:w="15" w:type="dxa"/>
            </w:tcMar>
            <w:vAlign w:val="bottom"/>
            <w:hideMark/>
          </w:tcPr>
          <w:p w:rsidR="00C6757F" w:rsidRPr="007C5D08" w:rsidRDefault="008F3141" w:rsidP="008F3141">
            <w:pPr>
              <w:spacing w:after="0" w:line="300" w:lineRule="atLeast"/>
              <w:jc w:val="center"/>
              <w:textAlignment w:val="bottom"/>
              <w:rPr>
                <w:rFonts w:ascii="Arial" w:eastAsia="Times New Roman" w:hAnsi="Arial" w:cs="Arial"/>
                <w:b/>
                <w:sz w:val="36"/>
                <w:szCs w:val="36"/>
                <w:lang w:eastAsia="en-GB"/>
              </w:rPr>
            </w:pPr>
            <w:r w:rsidRPr="007C5D08">
              <w:rPr>
                <w:rFonts w:ascii="Arial" w:eastAsia="Times New Roman" w:hAnsi="Arial" w:cs="Arial"/>
                <w:b/>
                <w:color w:val="000000"/>
                <w:kern w:val="24"/>
                <w:lang w:eastAsia="en-GB"/>
              </w:rPr>
              <w:t>5 National 5’s</w:t>
            </w:r>
          </w:p>
        </w:tc>
        <w:tc>
          <w:tcPr>
            <w:tcW w:w="1559" w:type="dxa"/>
            <w:shd w:val="clear" w:color="auto" w:fill="auto"/>
            <w:tcMar>
              <w:top w:w="15" w:type="dxa"/>
              <w:left w:w="15" w:type="dxa"/>
              <w:bottom w:w="0" w:type="dxa"/>
              <w:right w:w="15" w:type="dxa"/>
            </w:tcMar>
            <w:vAlign w:val="bottom"/>
            <w:hideMark/>
          </w:tcPr>
          <w:p w:rsidR="00C6757F" w:rsidRPr="007C5D08" w:rsidRDefault="008F3141" w:rsidP="008F3141">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2016/17</w:t>
            </w:r>
          </w:p>
        </w:tc>
        <w:tc>
          <w:tcPr>
            <w:tcW w:w="1418" w:type="dxa"/>
            <w:shd w:val="clear" w:color="auto" w:fill="auto"/>
            <w:tcMar>
              <w:top w:w="15" w:type="dxa"/>
              <w:left w:w="15" w:type="dxa"/>
              <w:bottom w:w="0" w:type="dxa"/>
              <w:right w:w="15" w:type="dxa"/>
            </w:tcMar>
            <w:vAlign w:val="bottom"/>
            <w:hideMark/>
          </w:tcPr>
          <w:p w:rsidR="00C6757F" w:rsidRPr="007C5D08" w:rsidRDefault="008F3141" w:rsidP="008F3141">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2017/18</w:t>
            </w:r>
          </w:p>
        </w:tc>
        <w:tc>
          <w:tcPr>
            <w:tcW w:w="1417" w:type="dxa"/>
            <w:shd w:val="clear" w:color="auto" w:fill="auto"/>
            <w:tcMar>
              <w:top w:w="15" w:type="dxa"/>
              <w:left w:w="15" w:type="dxa"/>
              <w:bottom w:w="0" w:type="dxa"/>
              <w:right w:w="15" w:type="dxa"/>
            </w:tcMar>
            <w:vAlign w:val="bottom"/>
            <w:hideMark/>
          </w:tcPr>
          <w:p w:rsidR="00C6757F" w:rsidRPr="007C5D08" w:rsidRDefault="008F3141" w:rsidP="008F3141">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2018/19</w:t>
            </w:r>
          </w:p>
        </w:tc>
      </w:tr>
      <w:tr w:rsidR="008F3141" w:rsidRPr="007C5D08" w:rsidTr="008F3141">
        <w:trPr>
          <w:trHeight w:val="300"/>
        </w:trPr>
        <w:tc>
          <w:tcPr>
            <w:tcW w:w="1858" w:type="dxa"/>
            <w:shd w:val="clear" w:color="auto" w:fill="auto"/>
            <w:tcMar>
              <w:top w:w="15" w:type="dxa"/>
              <w:left w:w="15" w:type="dxa"/>
              <w:bottom w:w="0" w:type="dxa"/>
              <w:right w:w="15" w:type="dxa"/>
            </w:tcMar>
            <w:vAlign w:val="bottom"/>
            <w:hideMark/>
          </w:tcPr>
          <w:p w:rsidR="00C6757F" w:rsidRPr="007C5D08" w:rsidRDefault="008F3141" w:rsidP="008F3141">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Crieff HS</w:t>
            </w:r>
          </w:p>
        </w:tc>
        <w:tc>
          <w:tcPr>
            <w:tcW w:w="1559" w:type="dxa"/>
            <w:shd w:val="clear" w:color="auto" w:fill="auto"/>
            <w:tcMar>
              <w:top w:w="15" w:type="dxa"/>
              <w:left w:w="15" w:type="dxa"/>
              <w:bottom w:w="0" w:type="dxa"/>
              <w:right w:w="15" w:type="dxa"/>
            </w:tcMar>
            <w:vAlign w:val="bottom"/>
            <w:hideMark/>
          </w:tcPr>
          <w:p w:rsidR="00C6757F" w:rsidRPr="007C5D08" w:rsidRDefault="008F3141" w:rsidP="008F3141">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41%</w:t>
            </w:r>
          </w:p>
        </w:tc>
        <w:tc>
          <w:tcPr>
            <w:tcW w:w="1418" w:type="dxa"/>
            <w:shd w:val="clear" w:color="auto" w:fill="auto"/>
            <w:tcMar>
              <w:top w:w="15" w:type="dxa"/>
              <w:left w:w="15" w:type="dxa"/>
              <w:bottom w:w="0" w:type="dxa"/>
              <w:right w:w="15" w:type="dxa"/>
            </w:tcMar>
            <w:vAlign w:val="bottom"/>
            <w:hideMark/>
          </w:tcPr>
          <w:p w:rsidR="00C6757F" w:rsidRPr="007C5D08" w:rsidRDefault="008F3141" w:rsidP="008F3141">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40%</w:t>
            </w:r>
          </w:p>
        </w:tc>
        <w:tc>
          <w:tcPr>
            <w:tcW w:w="1417" w:type="dxa"/>
            <w:shd w:val="clear" w:color="auto" w:fill="auto"/>
            <w:tcMar>
              <w:top w:w="15" w:type="dxa"/>
              <w:left w:w="15" w:type="dxa"/>
              <w:bottom w:w="0" w:type="dxa"/>
              <w:right w:w="15" w:type="dxa"/>
            </w:tcMar>
            <w:vAlign w:val="bottom"/>
            <w:hideMark/>
          </w:tcPr>
          <w:p w:rsidR="00C6757F" w:rsidRPr="007C5D08" w:rsidRDefault="008F3141" w:rsidP="008F3141">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38%</w:t>
            </w:r>
          </w:p>
        </w:tc>
      </w:tr>
    </w:tbl>
    <w:p w:rsidR="0036463B" w:rsidRPr="007C5D08" w:rsidRDefault="0036463B" w:rsidP="001C3AA4">
      <w:pPr>
        <w:rPr>
          <w:rFonts w:ascii="Arial" w:hAnsi="Arial" w:cs="Arial"/>
          <w:noProof/>
          <w:lang w:eastAsia="en-GB"/>
        </w:rPr>
      </w:pPr>
    </w:p>
    <w:p w:rsidR="001C3AA4" w:rsidRDefault="001C3AA4" w:rsidP="001C3AA4">
      <w:pPr>
        <w:rPr>
          <w:rFonts w:ascii="Arial" w:hAnsi="Arial" w:cs="Arial"/>
          <w:noProof/>
          <w:sz w:val="36"/>
          <w:lang w:eastAsia="en-GB"/>
        </w:rPr>
      </w:pPr>
    </w:p>
    <w:p w:rsidR="008C4B51" w:rsidRPr="007C5D08" w:rsidRDefault="008C4B51" w:rsidP="001C3AA4">
      <w:pPr>
        <w:rPr>
          <w:rFonts w:ascii="Arial" w:hAnsi="Arial" w:cs="Arial"/>
          <w:noProof/>
          <w:sz w:val="36"/>
          <w:lang w:eastAsia="en-GB"/>
        </w:rPr>
      </w:pPr>
    </w:p>
    <w:p w:rsidR="001B7DE9" w:rsidRPr="007C5D08" w:rsidRDefault="001B7DE9" w:rsidP="001C3AA4">
      <w:pPr>
        <w:rPr>
          <w:rFonts w:ascii="Arial" w:hAnsi="Arial" w:cs="Arial"/>
          <w:noProof/>
          <w:lang w:eastAsia="en-GB"/>
        </w:rPr>
      </w:pPr>
      <w:r w:rsidRPr="007C5D08">
        <w:rPr>
          <w:rFonts w:ascii="Arial" w:hAnsi="Arial" w:cs="Arial"/>
          <w:noProof/>
          <w:lang w:eastAsia="en-GB"/>
        </w:rPr>
        <w:t>Young people in S5 have increasing</w:t>
      </w:r>
      <w:r w:rsidR="00DD5F91" w:rsidRPr="007C5D08">
        <w:rPr>
          <w:rFonts w:ascii="Arial" w:hAnsi="Arial" w:cs="Arial"/>
          <w:noProof/>
          <w:lang w:eastAsia="en-GB"/>
        </w:rPr>
        <w:t>ly</w:t>
      </w:r>
      <w:r w:rsidRPr="007C5D08">
        <w:rPr>
          <w:rFonts w:ascii="Arial" w:hAnsi="Arial" w:cs="Arial"/>
          <w:noProof/>
          <w:lang w:eastAsia="en-GB"/>
        </w:rPr>
        <w:t xml:space="preserve"> obtained at least 1 </w:t>
      </w:r>
      <w:r w:rsidR="0071125B" w:rsidRPr="007C5D08">
        <w:rPr>
          <w:rFonts w:ascii="Arial" w:hAnsi="Arial" w:cs="Arial"/>
          <w:noProof/>
          <w:lang w:eastAsia="en-GB"/>
        </w:rPr>
        <w:t xml:space="preserve">Higher </w:t>
      </w:r>
      <w:r w:rsidRPr="007C5D08">
        <w:rPr>
          <w:rFonts w:ascii="Arial" w:hAnsi="Arial" w:cs="Arial"/>
          <w:noProof/>
          <w:lang w:eastAsia="en-GB"/>
        </w:rPr>
        <w:t xml:space="preserve">and 3 Highers </w:t>
      </w:r>
      <w:r w:rsidR="001D2E4B" w:rsidRPr="007C5D08">
        <w:rPr>
          <w:rFonts w:ascii="Arial" w:hAnsi="Arial" w:cs="Arial"/>
          <w:noProof/>
          <w:lang w:eastAsia="en-GB"/>
        </w:rPr>
        <w:t>(A – C):</w:t>
      </w:r>
    </w:p>
    <w:tbl>
      <w:tblPr>
        <w:tblpPr w:leftFromText="180" w:rightFromText="180" w:vertAnchor="text" w:horzAnchor="margin" w:tblpXSpec="center" w:tblpY="11"/>
        <w:tblW w:w="6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600" w:firstRow="0" w:lastRow="0" w:firstColumn="0" w:lastColumn="0" w:noHBand="1" w:noVBand="1"/>
      </w:tblPr>
      <w:tblGrid>
        <w:gridCol w:w="1858"/>
        <w:gridCol w:w="1559"/>
        <w:gridCol w:w="1418"/>
        <w:gridCol w:w="1417"/>
      </w:tblGrid>
      <w:tr w:rsidR="0071125B" w:rsidRPr="007C5D08" w:rsidTr="0071125B">
        <w:trPr>
          <w:trHeight w:val="300"/>
        </w:trPr>
        <w:tc>
          <w:tcPr>
            <w:tcW w:w="1858"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b/>
                <w:sz w:val="36"/>
                <w:szCs w:val="36"/>
                <w:lang w:eastAsia="en-GB"/>
              </w:rPr>
            </w:pPr>
            <w:r w:rsidRPr="007C5D08">
              <w:rPr>
                <w:rFonts w:ascii="Arial" w:eastAsia="Times New Roman" w:hAnsi="Arial" w:cs="Arial"/>
                <w:b/>
                <w:color w:val="000000"/>
                <w:kern w:val="24"/>
                <w:lang w:eastAsia="en-GB"/>
              </w:rPr>
              <w:t>1 Higher</w:t>
            </w:r>
          </w:p>
        </w:tc>
        <w:tc>
          <w:tcPr>
            <w:tcW w:w="1559"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2016/17</w:t>
            </w:r>
          </w:p>
        </w:tc>
        <w:tc>
          <w:tcPr>
            <w:tcW w:w="1418"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2017/18</w:t>
            </w:r>
          </w:p>
        </w:tc>
        <w:tc>
          <w:tcPr>
            <w:tcW w:w="1417"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2018/19</w:t>
            </w:r>
          </w:p>
        </w:tc>
      </w:tr>
      <w:tr w:rsidR="0071125B" w:rsidRPr="007C5D08" w:rsidTr="0071125B">
        <w:trPr>
          <w:trHeight w:val="300"/>
        </w:trPr>
        <w:tc>
          <w:tcPr>
            <w:tcW w:w="1858"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Crieff HS</w:t>
            </w:r>
          </w:p>
        </w:tc>
        <w:tc>
          <w:tcPr>
            <w:tcW w:w="1559"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59%</w:t>
            </w:r>
          </w:p>
        </w:tc>
        <w:tc>
          <w:tcPr>
            <w:tcW w:w="1418"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62%</w:t>
            </w:r>
          </w:p>
        </w:tc>
        <w:tc>
          <w:tcPr>
            <w:tcW w:w="1417"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64%</w:t>
            </w:r>
          </w:p>
        </w:tc>
      </w:tr>
    </w:tbl>
    <w:p w:rsidR="001B7DE9" w:rsidRPr="007C5D08" w:rsidRDefault="001B7DE9" w:rsidP="001C3AA4">
      <w:pPr>
        <w:rPr>
          <w:rFonts w:ascii="Arial" w:hAnsi="Arial" w:cs="Arial"/>
          <w:noProof/>
          <w:lang w:eastAsia="en-GB"/>
        </w:rPr>
      </w:pPr>
    </w:p>
    <w:p w:rsidR="0071125B" w:rsidRPr="007C5D08" w:rsidRDefault="0071125B" w:rsidP="001C3AA4">
      <w:pPr>
        <w:rPr>
          <w:rFonts w:ascii="Arial" w:hAnsi="Arial" w:cs="Arial"/>
          <w:b/>
          <w:noProof/>
          <w:lang w:eastAsia="en-GB"/>
        </w:rPr>
      </w:pPr>
    </w:p>
    <w:tbl>
      <w:tblPr>
        <w:tblpPr w:leftFromText="180" w:rightFromText="180" w:vertAnchor="text" w:horzAnchor="margin" w:tblpXSpec="center" w:tblpY="7"/>
        <w:tblW w:w="6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600" w:firstRow="0" w:lastRow="0" w:firstColumn="0" w:lastColumn="0" w:noHBand="1" w:noVBand="1"/>
      </w:tblPr>
      <w:tblGrid>
        <w:gridCol w:w="1858"/>
        <w:gridCol w:w="1559"/>
        <w:gridCol w:w="1418"/>
        <w:gridCol w:w="1417"/>
      </w:tblGrid>
      <w:tr w:rsidR="0071125B" w:rsidRPr="007C5D08" w:rsidTr="0071125B">
        <w:trPr>
          <w:trHeight w:val="300"/>
        </w:trPr>
        <w:tc>
          <w:tcPr>
            <w:tcW w:w="1858"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b/>
                <w:sz w:val="36"/>
                <w:szCs w:val="36"/>
                <w:lang w:eastAsia="en-GB"/>
              </w:rPr>
            </w:pPr>
            <w:r w:rsidRPr="007C5D08">
              <w:rPr>
                <w:rFonts w:ascii="Arial" w:eastAsia="Times New Roman" w:hAnsi="Arial" w:cs="Arial"/>
                <w:b/>
                <w:color w:val="000000"/>
                <w:kern w:val="24"/>
                <w:lang w:eastAsia="en-GB"/>
              </w:rPr>
              <w:t>3 Highers</w:t>
            </w:r>
          </w:p>
        </w:tc>
        <w:tc>
          <w:tcPr>
            <w:tcW w:w="1559"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2016/17</w:t>
            </w:r>
          </w:p>
        </w:tc>
        <w:tc>
          <w:tcPr>
            <w:tcW w:w="1418"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2017/18</w:t>
            </w:r>
          </w:p>
        </w:tc>
        <w:tc>
          <w:tcPr>
            <w:tcW w:w="1417"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2018/19</w:t>
            </w:r>
          </w:p>
        </w:tc>
      </w:tr>
      <w:tr w:rsidR="0071125B" w:rsidRPr="007C5D08" w:rsidTr="0071125B">
        <w:trPr>
          <w:trHeight w:val="300"/>
        </w:trPr>
        <w:tc>
          <w:tcPr>
            <w:tcW w:w="1858"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Crieff HS</w:t>
            </w:r>
          </w:p>
        </w:tc>
        <w:tc>
          <w:tcPr>
            <w:tcW w:w="1559"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39%</w:t>
            </w:r>
          </w:p>
        </w:tc>
        <w:tc>
          <w:tcPr>
            <w:tcW w:w="1418"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37%</w:t>
            </w:r>
          </w:p>
        </w:tc>
        <w:tc>
          <w:tcPr>
            <w:tcW w:w="1417" w:type="dxa"/>
            <w:shd w:val="clear" w:color="auto" w:fill="auto"/>
            <w:tcMar>
              <w:top w:w="15" w:type="dxa"/>
              <w:left w:w="15" w:type="dxa"/>
              <w:bottom w:w="0" w:type="dxa"/>
              <w:right w:w="15" w:type="dxa"/>
            </w:tcMar>
            <w:vAlign w:val="bottom"/>
            <w:hideMark/>
          </w:tcPr>
          <w:p w:rsidR="00C6757F" w:rsidRPr="007C5D08" w:rsidRDefault="0071125B" w:rsidP="0071125B">
            <w:pPr>
              <w:spacing w:after="0" w:line="300" w:lineRule="atLeast"/>
              <w:jc w:val="center"/>
              <w:textAlignment w:val="bottom"/>
              <w:rPr>
                <w:rFonts w:ascii="Arial" w:eastAsia="Times New Roman" w:hAnsi="Arial" w:cs="Arial"/>
                <w:sz w:val="36"/>
                <w:szCs w:val="36"/>
                <w:lang w:eastAsia="en-GB"/>
              </w:rPr>
            </w:pPr>
            <w:r w:rsidRPr="007C5D08">
              <w:rPr>
                <w:rFonts w:ascii="Arial" w:eastAsia="Times New Roman" w:hAnsi="Arial" w:cs="Arial"/>
                <w:color w:val="000000"/>
                <w:kern w:val="24"/>
                <w:lang w:eastAsia="en-GB"/>
              </w:rPr>
              <w:t>44%</w:t>
            </w:r>
          </w:p>
        </w:tc>
      </w:tr>
    </w:tbl>
    <w:p w:rsidR="0071125B" w:rsidRPr="007C5D08" w:rsidRDefault="0071125B" w:rsidP="001C3AA4">
      <w:pPr>
        <w:rPr>
          <w:rFonts w:ascii="Arial" w:hAnsi="Arial" w:cs="Arial"/>
          <w:b/>
          <w:noProof/>
          <w:lang w:eastAsia="en-GB"/>
        </w:rPr>
      </w:pPr>
    </w:p>
    <w:p w:rsidR="0071125B" w:rsidRPr="007C5D08" w:rsidRDefault="0071125B" w:rsidP="001C3AA4">
      <w:pPr>
        <w:rPr>
          <w:rFonts w:ascii="Arial" w:hAnsi="Arial" w:cs="Arial"/>
          <w:b/>
          <w:noProof/>
          <w:sz w:val="32"/>
          <w:lang w:eastAsia="en-GB"/>
        </w:rPr>
      </w:pPr>
    </w:p>
    <w:p w:rsidR="008F3141" w:rsidRPr="007C5D08" w:rsidRDefault="008F3141" w:rsidP="008F3141">
      <w:pPr>
        <w:rPr>
          <w:rFonts w:ascii="Arial" w:hAnsi="Arial" w:cs="Arial"/>
          <w:b/>
          <w:noProof/>
          <w:lang w:eastAsia="en-GB"/>
        </w:rPr>
      </w:pPr>
      <w:r w:rsidRPr="007C5D08">
        <w:rPr>
          <w:rFonts w:ascii="Arial" w:hAnsi="Arial" w:cs="Arial"/>
          <w:b/>
          <w:noProof/>
          <w:lang w:eastAsia="en-GB"/>
        </w:rPr>
        <w:lastRenderedPageBreak/>
        <w:t xml:space="preserve">S3 Achievement of a Level </w:t>
      </w:r>
    </w:p>
    <w:p w:rsidR="00673488" w:rsidRPr="007C5D08" w:rsidRDefault="002C4ECB" w:rsidP="002C4ECB">
      <w:pPr>
        <w:rPr>
          <w:rFonts w:ascii="Arial" w:hAnsi="Arial" w:cs="Arial"/>
          <w:noProof/>
          <w:lang w:eastAsia="en-GB"/>
        </w:rPr>
      </w:pPr>
      <w:r w:rsidRPr="007C5D08">
        <w:rPr>
          <w:rFonts w:ascii="Arial" w:hAnsi="Arial" w:cs="Arial"/>
          <w:noProof/>
          <w:lang w:eastAsia="en-GB"/>
        </w:rPr>
        <w:t xml:space="preserve">Curriculum for Excellence </w:t>
      </w:r>
      <w:r w:rsidR="00673488" w:rsidRPr="007C5D08">
        <w:rPr>
          <w:rFonts w:ascii="Arial" w:hAnsi="Arial" w:cs="Arial"/>
          <w:noProof/>
          <w:lang w:eastAsia="en-GB"/>
        </w:rPr>
        <w:t>experiences and o</w:t>
      </w:r>
      <w:r w:rsidRPr="007C5D08">
        <w:rPr>
          <w:rFonts w:ascii="Arial" w:hAnsi="Arial" w:cs="Arial"/>
          <w:noProof/>
          <w:lang w:eastAsia="en-GB"/>
        </w:rPr>
        <w:t xml:space="preserve">utcomes are to be covered by young people in S1 – S3 within Levels 3 and Levels 4. </w:t>
      </w:r>
      <w:r w:rsidR="00673488" w:rsidRPr="007C5D08">
        <w:rPr>
          <w:rFonts w:ascii="Arial" w:hAnsi="Arial" w:cs="Arial"/>
          <w:noProof/>
          <w:lang w:eastAsia="en-GB"/>
        </w:rPr>
        <w:t xml:space="preserve">Class teachers assess when young people achieve a Level. </w:t>
      </w:r>
      <w:r w:rsidR="00EA1775" w:rsidRPr="007C5D08">
        <w:rPr>
          <w:rFonts w:ascii="Arial" w:hAnsi="Arial" w:cs="Arial"/>
          <w:noProof/>
          <w:lang w:eastAsia="en-GB"/>
        </w:rPr>
        <w:t>Most young people at Crieff High School achieve Level 3 across literacy &amp; numeracy.</w:t>
      </w:r>
    </w:p>
    <w:p w:rsidR="002C4ECB" w:rsidRPr="007C5D08" w:rsidRDefault="002C4ECB" w:rsidP="002C4ECB">
      <w:pPr>
        <w:rPr>
          <w:rFonts w:ascii="Arial" w:hAnsi="Arial" w:cs="Arial"/>
          <w:noProof/>
          <w:lang w:eastAsia="en-GB"/>
        </w:rPr>
      </w:pPr>
      <w:r w:rsidRPr="007C5D08">
        <w:rPr>
          <w:rFonts w:ascii="Arial" w:hAnsi="Arial" w:cs="Arial"/>
          <w:noProof/>
          <w:lang w:eastAsia="en-GB"/>
        </w:rPr>
        <w:t xml:space="preserve">S3 Achievement of a Level </w:t>
      </w:r>
      <w:r w:rsidR="00DD5F91" w:rsidRPr="007C5D08">
        <w:rPr>
          <w:rFonts w:ascii="Arial" w:hAnsi="Arial" w:cs="Arial"/>
          <w:noProof/>
          <w:lang w:eastAsia="en-GB"/>
        </w:rPr>
        <w:t>at Crieff High School</w:t>
      </w:r>
      <w:r w:rsidRPr="007C5D08">
        <w:rPr>
          <w:rFonts w:ascii="Arial" w:hAnsi="Arial" w:cs="Arial"/>
          <w:noProof/>
          <w:lang w:eastAsia="en-GB"/>
        </w:rPr>
        <w:t xml:space="preserve"> is as follows:</w:t>
      </w:r>
    </w:p>
    <w:tbl>
      <w:tblPr>
        <w:tblStyle w:val="TableGrid"/>
        <w:tblpPr w:leftFromText="180" w:rightFromText="180" w:vertAnchor="text" w:horzAnchor="margin" w:tblpY="100"/>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0"/>
        <w:gridCol w:w="3610"/>
        <w:gridCol w:w="3544"/>
      </w:tblGrid>
      <w:tr w:rsidR="00673488" w:rsidRPr="007C5D08" w:rsidTr="00673488">
        <w:tc>
          <w:tcPr>
            <w:tcW w:w="2310" w:type="dxa"/>
          </w:tcPr>
          <w:p w:rsidR="00673488" w:rsidRPr="007C5D08" w:rsidRDefault="00673488" w:rsidP="00673488">
            <w:pPr>
              <w:rPr>
                <w:rFonts w:ascii="Arial" w:hAnsi="Arial" w:cs="Arial"/>
                <w:noProof/>
                <w:lang w:eastAsia="en-GB"/>
              </w:rPr>
            </w:pPr>
          </w:p>
        </w:tc>
        <w:tc>
          <w:tcPr>
            <w:tcW w:w="3610"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Percentage of S3 cohort   achieved Level 3</w:t>
            </w:r>
          </w:p>
        </w:tc>
        <w:tc>
          <w:tcPr>
            <w:tcW w:w="3544"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Percentage of S3 cohort   achieved Level 4</w:t>
            </w:r>
          </w:p>
        </w:tc>
      </w:tr>
      <w:tr w:rsidR="00673488" w:rsidRPr="007C5D08" w:rsidTr="00673488">
        <w:tc>
          <w:tcPr>
            <w:tcW w:w="2310" w:type="dxa"/>
          </w:tcPr>
          <w:p w:rsidR="00673488" w:rsidRPr="007C5D08" w:rsidRDefault="001D2E4B" w:rsidP="00673488">
            <w:pPr>
              <w:rPr>
                <w:rFonts w:ascii="Arial" w:hAnsi="Arial" w:cs="Arial"/>
                <w:noProof/>
                <w:lang w:eastAsia="en-GB"/>
              </w:rPr>
            </w:pPr>
            <w:r w:rsidRPr="007C5D08">
              <w:rPr>
                <w:rFonts w:ascii="Arial" w:hAnsi="Arial" w:cs="Arial"/>
                <w:noProof/>
                <w:lang w:eastAsia="en-GB"/>
              </w:rPr>
              <w:t>Numeracy</w:t>
            </w:r>
          </w:p>
        </w:tc>
        <w:tc>
          <w:tcPr>
            <w:tcW w:w="3610"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84%</w:t>
            </w:r>
          </w:p>
        </w:tc>
        <w:tc>
          <w:tcPr>
            <w:tcW w:w="3544"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40%</w:t>
            </w:r>
          </w:p>
        </w:tc>
      </w:tr>
      <w:tr w:rsidR="00673488" w:rsidRPr="007C5D08" w:rsidTr="00673488">
        <w:tc>
          <w:tcPr>
            <w:tcW w:w="2310" w:type="dxa"/>
          </w:tcPr>
          <w:p w:rsidR="00673488" w:rsidRPr="007C5D08" w:rsidRDefault="00673488" w:rsidP="00673488">
            <w:pPr>
              <w:rPr>
                <w:rFonts w:ascii="Arial" w:hAnsi="Arial" w:cs="Arial"/>
                <w:noProof/>
                <w:lang w:eastAsia="en-GB"/>
              </w:rPr>
            </w:pPr>
            <w:r w:rsidRPr="007C5D08">
              <w:rPr>
                <w:rFonts w:ascii="Arial" w:hAnsi="Arial" w:cs="Arial"/>
                <w:noProof/>
                <w:lang w:eastAsia="en-GB"/>
              </w:rPr>
              <w:t>Reading</w:t>
            </w:r>
          </w:p>
        </w:tc>
        <w:tc>
          <w:tcPr>
            <w:tcW w:w="3610"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82%</w:t>
            </w:r>
          </w:p>
        </w:tc>
        <w:tc>
          <w:tcPr>
            <w:tcW w:w="3544"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46%</w:t>
            </w:r>
          </w:p>
        </w:tc>
      </w:tr>
      <w:tr w:rsidR="00673488" w:rsidRPr="007C5D08" w:rsidTr="00673488">
        <w:tc>
          <w:tcPr>
            <w:tcW w:w="2310" w:type="dxa"/>
          </w:tcPr>
          <w:p w:rsidR="00673488" w:rsidRPr="007C5D08" w:rsidRDefault="00673488" w:rsidP="00673488">
            <w:pPr>
              <w:rPr>
                <w:rFonts w:ascii="Arial" w:hAnsi="Arial" w:cs="Arial"/>
                <w:noProof/>
                <w:lang w:eastAsia="en-GB"/>
              </w:rPr>
            </w:pPr>
            <w:r w:rsidRPr="007C5D08">
              <w:rPr>
                <w:rFonts w:ascii="Arial" w:hAnsi="Arial" w:cs="Arial"/>
                <w:noProof/>
                <w:lang w:eastAsia="en-GB"/>
              </w:rPr>
              <w:t>Writing</w:t>
            </w:r>
          </w:p>
        </w:tc>
        <w:tc>
          <w:tcPr>
            <w:tcW w:w="3610"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77%</w:t>
            </w:r>
          </w:p>
        </w:tc>
        <w:tc>
          <w:tcPr>
            <w:tcW w:w="3544"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33%</w:t>
            </w:r>
          </w:p>
        </w:tc>
      </w:tr>
      <w:tr w:rsidR="00673488" w:rsidRPr="007C5D08" w:rsidTr="00673488">
        <w:tc>
          <w:tcPr>
            <w:tcW w:w="2310" w:type="dxa"/>
          </w:tcPr>
          <w:p w:rsidR="00673488" w:rsidRPr="007C5D08" w:rsidRDefault="00673488" w:rsidP="00673488">
            <w:pPr>
              <w:rPr>
                <w:rFonts w:ascii="Arial" w:hAnsi="Arial" w:cs="Arial"/>
                <w:noProof/>
                <w:lang w:eastAsia="en-GB"/>
              </w:rPr>
            </w:pPr>
            <w:r w:rsidRPr="007C5D08">
              <w:rPr>
                <w:rFonts w:ascii="Arial" w:hAnsi="Arial" w:cs="Arial"/>
                <w:noProof/>
                <w:lang w:eastAsia="en-GB"/>
              </w:rPr>
              <w:t>Listening and Talking</w:t>
            </w:r>
          </w:p>
        </w:tc>
        <w:tc>
          <w:tcPr>
            <w:tcW w:w="3610"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75%</w:t>
            </w:r>
          </w:p>
        </w:tc>
        <w:tc>
          <w:tcPr>
            <w:tcW w:w="3544" w:type="dxa"/>
          </w:tcPr>
          <w:p w:rsidR="00673488" w:rsidRPr="007C5D08" w:rsidRDefault="00673488" w:rsidP="00673488">
            <w:pPr>
              <w:jc w:val="center"/>
              <w:rPr>
                <w:rFonts w:ascii="Arial" w:hAnsi="Arial" w:cs="Arial"/>
                <w:noProof/>
                <w:lang w:eastAsia="en-GB"/>
              </w:rPr>
            </w:pPr>
            <w:r w:rsidRPr="007C5D08">
              <w:rPr>
                <w:rFonts w:ascii="Arial" w:hAnsi="Arial" w:cs="Arial"/>
                <w:noProof/>
                <w:lang w:eastAsia="en-GB"/>
              </w:rPr>
              <w:t>38%</w:t>
            </w:r>
          </w:p>
        </w:tc>
      </w:tr>
    </w:tbl>
    <w:p w:rsidR="007C5D08" w:rsidRDefault="007C5D08" w:rsidP="001C3AA4">
      <w:pPr>
        <w:rPr>
          <w:rFonts w:ascii="Arial" w:hAnsi="Arial" w:cs="Arial"/>
          <w:b/>
          <w:noProof/>
          <w:lang w:eastAsia="en-GB"/>
        </w:rPr>
      </w:pPr>
    </w:p>
    <w:p w:rsidR="001C3AA4" w:rsidRPr="007C5D08" w:rsidRDefault="0071125B" w:rsidP="001C3AA4">
      <w:pPr>
        <w:rPr>
          <w:rFonts w:ascii="Arial" w:hAnsi="Arial" w:cs="Arial"/>
          <w:b/>
          <w:noProof/>
          <w:lang w:eastAsia="en-GB"/>
        </w:rPr>
      </w:pPr>
      <w:r w:rsidRPr="007C5D08">
        <w:rPr>
          <w:rFonts w:ascii="Arial" w:hAnsi="Arial" w:cs="Arial"/>
          <w:b/>
          <w:noProof/>
          <w:lang w:eastAsia="en-GB"/>
        </w:rPr>
        <w:t>L</w:t>
      </w:r>
      <w:r w:rsidR="001C3AA4" w:rsidRPr="007C5D08">
        <w:rPr>
          <w:rFonts w:ascii="Arial" w:hAnsi="Arial" w:cs="Arial"/>
          <w:b/>
          <w:noProof/>
          <w:lang w:eastAsia="en-GB"/>
        </w:rPr>
        <w:t>earning</w:t>
      </w:r>
    </w:p>
    <w:p w:rsidR="0071740F" w:rsidRDefault="0071740F" w:rsidP="00EA6D62">
      <w:pPr>
        <w:rPr>
          <w:rFonts w:ascii="Arial" w:hAnsi="Arial" w:cs="Arial"/>
          <w:noProof/>
          <w:lang w:eastAsia="en-GB"/>
        </w:rPr>
      </w:pPr>
      <w:r w:rsidRPr="007C5D08">
        <w:rPr>
          <w:rFonts w:ascii="Arial" w:hAnsi="Arial" w:cs="Arial"/>
          <w:noProof/>
          <w:lang w:eastAsia="en-GB"/>
        </w:rPr>
        <w:t>Young people in the Broad General Education</w:t>
      </w:r>
      <w:r w:rsidR="00150527" w:rsidRPr="007C5D08">
        <w:rPr>
          <w:rFonts w:ascii="Arial" w:hAnsi="Arial" w:cs="Arial"/>
          <w:noProof/>
          <w:lang w:eastAsia="en-GB"/>
        </w:rPr>
        <w:t xml:space="preserve"> </w:t>
      </w:r>
      <w:r w:rsidRPr="007C5D08">
        <w:rPr>
          <w:rFonts w:ascii="Arial" w:hAnsi="Arial" w:cs="Arial"/>
          <w:noProof/>
          <w:lang w:eastAsia="en-GB"/>
        </w:rPr>
        <w:t xml:space="preserve">(S1 – S3) </w:t>
      </w:r>
      <w:r w:rsidR="00150527" w:rsidRPr="007C5D08">
        <w:rPr>
          <w:rFonts w:ascii="Arial" w:hAnsi="Arial" w:cs="Arial"/>
          <w:noProof/>
          <w:lang w:eastAsia="en-GB"/>
        </w:rPr>
        <w:t xml:space="preserve">experience learning in curricular areas </w:t>
      </w:r>
      <w:r w:rsidRPr="007C5D08">
        <w:rPr>
          <w:rFonts w:ascii="Arial" w:hAnsi="Arial" w:cs="Arial"/>
          <w:noProof/>
          <w:lang w:eastAsia="en-GB"/>
        </w:rPr>
        <w:t>as well as Personalised Support (PSU), Personal and Social Education (PSE), Citizenship, Learning about Scotland (S1 only) and Enterprise (S1 only).</w:t>
      </w:r>
      <w:r w:rsidR="00EA6D62" w:rsidRPr="007C5D08">
        <w:rPr>
          <w:rFonts w:ascii="Arial" w:hAnsi="Arial" w:cs="Arial"/>
          <w:noProof/>
          <w:lang w:eastAsia="en-GB"/>
        </w:rPr>
        <w:t xml:space="preserve"> </w:t>
      </w:r>
      <w:r w:rsidRPr="007C5D08">
        <w:rPr>
          <w:rFonts w:ascii="Arial" w:hAnsi="Arial" w:cs="Arial"/>
          <w:noProof/>
          <w:lang w:eastAsia="en-GB"/>
        </w:rPr>
        <w:t>The Senior Phase curriculum provides opportunities for young people to engage in learning within chosen subject areas from National 4 to Advanced Higher as well as Personalised Support (PSU), Personal and Social Education (PSE), Wider Achieveme</w:t>
      </w:r>
      <w:r w:rsidR="00B36A94" w:rsidRPr="007C5D08">
        <w:rPr>
          <w:rFonts w:ascii="Arial" w:hAnsi="Arial" w:cs="Arial"/>
          <w:noProof/>
          <w:lang w:eastAsia="en-GB"/>
        </w:rPr>
        <w:t>nt and</w:t>
      </w:r>
      <w:r w:rsidRPr="007C5D08">
        <w:rPr>
          <w:rFonts w:ascii="Arial" w:hAnsi="Arial" w:cs="Arial"/>
          <w:noProof/>
          <w:lang w:eastAsia="en-GB"/>
        </w:rPr>
        <w:t xml:space="preserve"> Holocaust studies (S6 only)</w:t>
      </w:r>
      <w:r w:rsidR="00B36A94" w:rsidRPr="007C5D08">
        <w:rPr>
          <w:rFonts w:ascii="Arial" w:hAnsi="Arial" w:cs="Arial"/>
          <w:noProof/>
          <w:lang w:eastAsia="en-GB"/>
        </w:rPr>
        <w:t>.</w:t>
      </w:r>
    </w:p>
    <w:p w:rsidR="001C3AA4" w:rsidRPr="007C5D08" w:rsidRDefault="001C3AA4" w:rsidP="001C3AA4">
      <w:pPr>
        <w:rPr>
          <w:rFonts w:ascii="Arial" w:hAnsi="Arial" w:cs="Arial"/>
          <w:b/>
          <w:noProof/>
          <w:lang w:eastAsia="en-GB"/>
        </w:rPr>
      </w:pPr>
      <w:r w:rsidRPr="007C5D08">
        <w:rPr>
          <w:rFonts w:ascii="Arial" w:hAnsi="Arial" w:cs="Arial"/>
          <w:b/>
          <w:noProof/>
          <w:lang w:eastAsia="en-GB"/>
        </w:rPr>
        <w:t>Leadership</w:t>
      </w:r>
    </w:p>
    <w:p w:rsidR="00EA6D62" w:rsidRPr="007C5D08" w:rsidRDefault="00B36A94" w:rsidP="00EA6D62">
      <w:pPr>
        <w:rPr>
          <w:rFonts w:ascii="Arial" w:hAnsi="Arial" w:cs="Arial"/>
          <w:noProof/>
          <w:lang w:eastAsia="en-GB"/>
        </w:rPr>
      </w:pPr>
      <w:r w:rsidRPr="007C5D08">
        <w:rPr>
          <w:rFonts w:ascii="Arial" w:hAnsi="Arial" w:cs="Arial"/>
          <w:noProof/>
          <w:lang w:eastAsia="en-GB"/>
        </w:rPr>
        <w:t xml:space="preserve">There have been staffing changes to our middle leadership team in the area of Science, Mathematics and Numeracy as well as in Support for pupils (Learning and Guidance). We have created 3 middle leadership positions to support progress with our school improvement priorities.  In our senior leadership team, there have been staffing and remit changes across the whole team within the last 12 months. </w:t>
      </w:r>
    </w:p>
    <w:p w:rsidR="00B36A94" w:rsidRPr="007C5D08" w:rsidRDefault="00EA6D62" w:rsidP="00EA6D62">
      <w:pPr>
        <w:rPr>
          <w:rFonts w:ascii="Arial" w:hAnsi="Arial" w:cs="Arial"/>
          <w:noProof/>
          <w:lang w:eastAsia="en-GB"/>
        </w:rPr>
      </w:pPr>
      <w:r w:rsidRPr="007C5D08">
        <w:rPr>
          <w:rFonts w:ascii="Arial" w:hAnsi="Arial" w:cs="Arial"/>
          <w:noProof/>
          <w:lang w:eastAsia="en-GB"/>
        </w:rPr>
        <w:t xml:space="preserve">Funded by Pupil Equity Funding, </w:t>
      </w:r>
      <w:r w:rsidRPr="007C5D08">
        <w:rPr>
          <w:rFonts w:ascii="Arial" w:hAnsi="Arial" w:cs="Arial"/>
        </w:rPr>
        <w:t>14 staff members have been trained in Self-Regulation approaches and have engaged in action based research by mentoring S3 and S4 pupils. Self-Regulation is now an integral part of our S1 and S2 PSE programme and an increasing number of staff and pupils use the language and strategies of self-regulation.</w:t>
      </w:r>
    </w:p>
    <w:p w:rsidR="001C3AA4" w:rsidRPr="007C5D08" w:rsidRDefault="001C3AA4" w:rsidP="001C3AA4">
      <w:pPr>
        <w:rPr>
          <w:rFonts w:ascii="Arial" w:hAnsi="Arial" w:cs="Arial"/>
          <w:b/>
        </w:rPr>
      </w:pPr>
      <w:r w:rsidRPr="007C5D08">
        <w:rPr>
          <w:rFonts w:ascii="Arial" w:hAnsi="Arial" w:cs="Arial"/>
          <w:b/>
          <w:noProof/>
          <w:lang w:eastAsia="en-GB"/>
        </w:rPr>
        <w:t>Improvement priorities for session 2019/20</w:t>
      </w:r>
    </w:p>
    <w:p w:rsidR="000A3806" w:rsidRPr="007C5D08" w:rsidRDefault="00D81709">
      <w:pPr>
        <w:rPr>
          <w:rFonts w:ascii="Arial" w:hAnsi="Arial" w:cs="Arial"/>
        </w:rPr>
      </w:pPr>
      <w:r w:rsidRPr="007C5D08">
        <w:rPr>
          <w:rFonts w:ascii="Arial" w:hAnsi="Arial" w:cs="Arial"/>
        </w:rPr>
        <w:t>Our 3 areas of school improvement have been identified t</w:t>
      </w:r>
      <w:r w:rsidR="000A3806" w:rsidRPr="007C5D08">
        <w:rPr>
          <w:rFonts w:ascii="Arial" w:hAnsi="Arial" w:cs="Arial"/>
        </w:rPr>
        <w:t xml:space="preserve">hrough our approaches to self-evaluation which </w:t>
      </w:r>
      <w:r w:rsidRPr="007C5D08">
        <w:rPr>
          <w:rFonts w:ascii="Arial" w:hAnsi="Arial" w:cs="Arial"/>
        </w:rPr>
        <w:t xml:space="preserve">have </w:t>
      </w:r>
      <w:r w:rsidR="000A3806" w:rsidRPr="007C5D08">
        <w:rPr>
          <w:rFonts w:ascii="Arial" w:hAnsi="Arial" w:cs="Arial"/>
        </w:rPr>
        <w:t xml:space="preserve">included professional dialogue sessions with teaching staff and non-teaching staff and listening to our school community </w:t>
      </w:r>
      <w:r w:rsidRPr="007C5D08">
        <w:rPr>
          <w:rFonts w:ascii="Arial" w:hAnsi="Arial" w:cs="Arial"/>
        </w:rPr>
        <w:t xml:space="preserve">discussions </w:t>
      </w:r>
      <w:r w:rsidR="000A3806" w:rsidRPr="007C5D08">
        <w:rPr>
          <w:rFonts w:ascii="Arial" w:hAnsi="Arial" w:cs="Arial"/>
        </w:rPr>
        <w:t xml:space="preserve">with young people and </w:t>
      </w:r>
      <w:r w:rsidRPr="007C5D08">
        <w:rPr>
          <w:rFonts w:ascii="Arial" w:hAnsi="Arial" w:cs="Arial"/>
        </w:rPr>
        <w:t xml:space="preserve">their </w:t>
      </w:r>
      <w:r w:rsidR="000A3806" w:rsidRPr="007C5D08">
        <w:rPr>
          <w:rFonts w:ascii="Arial" w:hAnsi="Arial" w:cs="Arial"/>
        </w:rPr>
        <w:t>parents/carers</w:t>
      </w:r>
      <w:r w:rsidRPr="007C5D08">
        <w:rPr>
          <w:rFonts w:ascii="Arial" w:hAnsi="Arial" w:cs="Arial"/>
        </w:rPr>
        <w:t xml:space="preserve">. </w:t>
      </w:r>
    </w:p>
    <w:p w:rsidR="00D81709" w:rsidRPr="007C5D08" w:rsidRDefault="00D81709" w:rsidP="00B36A94">
      <w:pPr>
        <w:spacing w:after="0"/>
        <w:rPr>
          <w:rFonts w:ascii="Arial" w:hAnsi="Arial" w:cs="Arial"/>
        </w:rPr>
      </w:pPr>
      <w:r w:rsidRPr="007C5D08">
        <w:rPr>
          <w:rFonts w:ascii="Arial" w:hAnsi="Arial" w:cs="Arial"/>
        </w:rPr>
        <w:t>These are:</w:t>
      </w:r>
    </w:p>
    <w:p w:rsidR="00D81709" w:rsidRPr="007C5D08" w:rsidRDefault="00D81709" w:rsidP="00D81709">
      <w:pPr>
        <w:pStyle w:val="ListParagraph"/>
        <w:numPr>
          <w:ilvl w:val="1"/>
          <w:numId w:val="5"/>
        </w:numPr>
        <w:ind w:left="1800"/>
        <w:rPr>
          <w:rFonts w:ascii="Arial" w:hAnsi="Arial" w:cs="Arial"/>
          <w:b/>
          <w:sz w:val="24"/>
        </w:rPr>
      </w:pPr>
      <w:r w:rsidRPr="007C5D08">
        <w:rPr>
          <w:rFonts w:ascii="Arial" w:hAnsi="Arial" w:cs="Arial"/>
          <w:b/>
          <w:sz w:val="24"/>
        </w:rPr>
        <w:t xml:space="preserve"> Self-evaluation for self-improvement</w:t>
      </w:r>
    </w:p>
    <w:p w:rsidR="00D81709" w:rsidRPr="007C5D08" w:rsidRDefault="00D81709" w:rsidP="00D81709">
      <w:pPr>
        <w:pStyle w:val="ListParagraph"/>
        <w:ind w:left="1800"/>
        <w:rPr>
          <w:rFonts w:ascii="Arial" w:hAnsi="Arial" w:cs="Arial"/>
          <w:b/>
          <w:sz w:val="20"/>
        </w:rPr>
      </w:pPr>
    </w:p>
    <w:p w:rsidR="00D81709" w:rsidRPr="007C5D08" w:rsidRDefault="00D81709" w:rsidP="00D81709">
      <w:pPr>
        <w:pStyle w:val="ListParagraph"/>
        <w:ind w:left="1440"/>
        <w:rPr>
          <w:rFonts w:ascii="Arial" w:hAnsi="Arial" w:cs="Arial"/>
          <w:b/>
          <w:sz w:val="24"/>
        </w:rPr>
      </w:pPr>
      <w:r w:rsidRPr="007C5D08">
        <w:rPr>
          <w:rFonts w:ascii="Arial" w:hAnsi="Arial" w:cs="Arial"/>
          <w:b/>
          <w:sz w:val="24"/>
        </w:rPr>
        <w:t>2.3 Learning, teaching and assessment</w:t>
      </w:r>
    </w:p>
    <w:p w:rsidR="00D81709" w:rsidRPr="007C5D08" w:rsidRDefault="00D81709" w:rsidP="00D81709">
      <w:pPr>
        <w:pStyle w:val="ListParagraph"/>
        <w:spacing w:after="0"/>
        <w:ind w:left="1440"/>
        <w:rPr>
          <w:rFonts w:ascii="Arial" w:hAnsi="Arial" w:cs="Arial"/>
          <w:b/>
          <w:sz w:val="20"/>
        </w:rPr>
      </w:pPr>
    </w:p>
    <w:p w:rsidR="00D81709" w:rsidRPr="007C5D08" w:rsidRDefault="00D81709" w:rsidP="00D81709">
      <w:pPr>
        <w:pStyle w:val="ListParagraph"/>
        <w:ind w:left="1440"/>
        <w:rPr>
          <w:rFonts w:ascii="Arial" w:hAnsi="Arial" w:cs="Arial"/>
          <w:b/>
          <w:sz w:val="24"/>
        </w:rPr>
      </w:pPr>
      <w:r w:rsidRPr="007C5D08">
        <w:rPr>
          <w:rFonts w:ascii="Arial" w:hAnsi="Arial" w:cs="Arial"/>
          <w:b/>
          <w:sz w:val="24"/>
        </w:rPr>
        <w:t>3.1 Ensuring wellbeing, equality and inclusion</w:t>
      </w:r>
    </w:p>
    <w:p w:rsidR="00D81709" w:rsidRPr="007C5D08" w:rsidRDefault="00D81709" w:rsidP="00D81709">
      <w:pPr>
        <w:ind w:right="-330"/>
        <w:rPr>
          <w:rFonts w:ascii="Arial" w:hAnsi="Arial" w:cs="Arial"/>
        </w:rPr>
      </w:pPr>
      <w:r w:rsidRPr="007C5D08">
        <w:rPr>
          <w:rFonts w:ascii="Arial" w:hAnsi="Arial" w:cs="Arial"/>
        </w:rPr>
        <w:lastRenderedPageBreak/>
        <w:t>Using the information gathered through our self-evaluation, we evaluate our school as follows:</w:t>
      </w:r>
    </w:p>
    <w:tbl>
      <w:tblPr>
        <w:tblStyle w:val="TableGrid"/>
        <w:tblW w:w="9464" w:type="dxa"/>
        <w:tblLook w:val="04A0" w:firstRow="1" w:lastRow="0" w:firstColumn="1" w:lastColumn="0" w:noHBand="0" w:noVBand="1"/>
      </w:tblPr>
      <w:tblGrid>
        <w:gridCol w:w="5070"/>
        <w:gridCol w:w="4394"/>
      </w:tblGrid>
      <w:tr w:rsidR="001C3AA4" w:rsidRPr="007C5D08" w:rsidTr="00EA1775">
        <w:trPr>
          <w:trHeight w:val="470"/>
        </w:trPr>
        <w:tc>
          <w:tcPr>
            <w:tcW w:w="5070" w:type="dxa"/>
            <w:vAlign w:val="center"/>
          </w:tcPr>
          <w:p w:rsidR="001C3AA4" w:rsidRPr="007C5D08" w:rsidRDefault="001C3AA4" w:rsidP="008056BB">
            <w:pPr>
              <w:jc w:val="center"/>
              <w:rPr>
                <w:rFonts w:ascii="Arial" w:hAnsi="Arial" w:cs="Arial"/>
                <w:b/>
                <w:szCs w:val="24"/>
              </w:rPr>
            </w:pPr>
            <w:r w:rsidRPr="007C5D08">
              <w:rPr>
                <w:rFonts w:ascii="Arial" w:hAnsi="Arial" w:cs="Arial"/>
                <w:b/>
                <w:szCs w:val="24"/>
              </w:rPr>
              <w:t>Quality Indicator</w:t>
            </w:r>
          </w:p>
        </w:tc>
        <w:tc>
          <w:tcPr>
            <w:tcW w:w="4394" w:type="dxa"/>
            <w:vAlign w:val="center"/>
          </w:tcPr>
          <w:p w:rsidR="001C3AA4" w:rsidRPr="007C5D08" w:rsidRDefault="001C3AA4" w:rsidP="008056BB">
            <w:pPr>
              <w:jc w:val="center"/>
              <w:rPr>
                <w:rFonts w:ascii="Arial" w:hAnsi="Arial" w:cs="Arial"/>
                <w:b/>
                <w:szCs w:val="24"/>
              </w:rPr>
            </w:pPr>
            <w:r w:rsidRPr="007C5D08">
              <w:rPr>
                <w:rFonts w:ascii="Arial" w:hAnsi="Arial" w:cs="Arial"/>
                <w:b/>
                <w:szCs w:val="24"/>
              </w:rPr>
              <w:t>School Self-Evaluation</w:t>
            </w:r>
          </w:p>
        </w:tc>
      </w:tr>
      <w:tr w:rsidR="001C3AA4" w:rsidRPr="007C5D08" w:rsidTr="00EA1775">
        <w:trPr>
          <w:trHeight w:val="578"/>
        </w:trPr>
        <w:tc>
          <w:tcPr>
            <w:tcW w:w="5070" w:type="dxa"/>
            <w:vAlign w:val="center"/>
          </w:tcPr>
          <w:p w:rsidR="001C3AA4" w:rsidRPr="007C5D08" w:rsidRDefault="001C3AA4" w:rsidP="008056BB">
            <w:pPr>
              <w:rPr>
                <w:rFonts w:ascii="Arial" w:hAnsi="Arial" w:cs="Arial"/>
                <w:b/>
                <w:szCs w:val="24"/>
              </w:rPr>
            </w:pPr>
            <w:r w:rsidRPr="007C5D08">
              <w:rPr>
                <w:rFonts w:ascii="Arial" w:hAnsi="Arial" w:cs="Arial"/>
                <w:b/>
                <w:szCs w:val="24"/>
              </w:rPr>
              <w:t>1.3 Leadership of Change</w:t>
            </w:r>
          </w:p>
        </w:tc>
        <w:tc>
          <w:tcPr>
            <w:tcW w:w="4394" w:type="dxa"/>
            <w:vAlign w:val="center"/>
          </w:tcPr>
          <w:p w:rsidR="001C3AA4" w:rsidRPr="007C5D08" w:rsidRDefault="001C3AA4" w:rsidP="008056BB">
            <w:pPr>
              <w:jc w:val="center"/>
              <w:rPr>
                <w:rFonts w:ascii="Arial" w:hAnsi="Arial" w:cs="Arial"/>
                <w:b/>
                <w:szCs w:val="24"/>
              </w:rPr>
            </w:pPr>
            <w:r w:rsidRPr="007C5D08">
              <w:rPr>
                <w:rFonts w:ascii="Arial" w:hAnsi="Arial" w:cs="Arial"/>
                <w:b/>
                <w:szCs w:val="24"/>
              </w:rPr>
              <w:t>Good</w:t>
            </w:r>
          </w:p>
        </w:tc>
      </w:tr>
      <w:tr w:rsidR="001C3AA4" w:rsidRPr="007C5D08" w:rsidTr="00EA1775">
        <w:trPr>
          <w:trHeight w:val="542"/>
        </w:trPr>
        <w:tc>
          <w:tcPr>
            <w:tcW w:w="5070" w:type="dxa"/>
            <w:vAlign w:val="center"/>
          </w:tcPr>
          <w:p w:rsidR="001C3AA4" w:rsidRPr="007C5D08" w:rsidRDefault="001C3AA4" w:rsidP="008056BB">
            <w:pPr>
              <w:rPr>
                <w:rFonts w:ascii="Arial" w:hAnsi="Arial" w:cs="Arial"/>
                <w:b/>
                <w:szCs w:val="24"/>
              </w:rPr>
            </w:pPr>
            <w:r w:rsidRPr="007C5D08">
              <w:rPr>
                <w:rFonts w:ascii="Arial" w:hAnsi="Arial" w:cs="Arial"/>
                <w:b/>
                <w:szCs w:val="24"/>
              </w:rPr>
              <w:t>2.3 Learning, teaching and assessment</w:t>
            </w:r>
          </w:p>
        </w:tc>
        <w:tc>
          <w:tcPr>
            <w:tcW w:w="4394" w:type="dxa"/>
            <w:vAlign w:val="center"/>
          </w:tcPr>
          <w:p w:rsidR="001C3AA4" w:rsidRPr="007C5D08" w:rsidRDefault="001C3AA4" w:rsidP="008056BB">
            <w:pPr>
              <w:jc w:val="center"/>
              <w:rPr>
                <w:rFonts w:ascii="Arial" w:hAnsi="Arial" w:cs="Arial"/>
                <w:b/>
                <w:szCs w:val="24"/>
              </w:rPr>
            </w:pPr>
            <w:r w:rsidRPr="007C5D08">
              <w:rPr>
                <w:rFonts w:ascii="Arial" w:hAnsi="Arial" w:cs="Arial"/>
                <w:b/>
                <w:szCs w:val="24"/>
              </w:rPr>
              <w:t>Good</w:t>
            </w:r>
          </w:p>
        </w:tc>
      </w:tr>
      <w:tr w:rsidR="001C3AA4" w:rsidRPr="007C5D08" w:rsidTr="00EA1775">
        <w:trPr>
          <w:trHeight w:val="550"/>
        </w:trPr>
        <w:tc>
          <w:tcPr>
            <w:tcW w:w="5070" w:type="dxa"/>
            <w:vAlign w:val="center"/>
          </w:tcPr>
          <w:p w:rsidR="001C3AA4" w:rsidRPr="007C5D08" w:rsidRDefault="001C3AA4" w:rsidP="008056BB">
            <w:pPr>
              <w:rPr>
                <w:rFonts w:ascii="Arial" w:hAnsi="Arial" w:cs="Arial"/>
                <w:b/>
                <w:szCs w:val="24"/>
              </w:rPr>
            </w:pPr>
            <w:r w:rsidRPr="007C5D08">
              <w:rPr>
                <w:rFonts w:ascii="Arial" w:hAnsi="Arial" w:cs="Arial"/>
                <w:b/>
                <w:szCs w:val="24"/>
              </w:rPr>
              <w:t>3.1 Ensuring wellbeing, equity and inclusion</w:t>
            </w:r>
          </w:p>
        </w:tc>
        <w:tc>
          <w:tcPr>
            <w:tcW w:w="4394" w:type="dxa"/>
            <w:vAlign w:val="center"/>
          </w:tcPr>
          <w:p w:rsidR="001C3AA4" w:rsidRPr="007C5D08" w:rsidRDefault="001C3AA4" w:rsidP="008056BB">
            <w:pPr>
              <w:jc w:val="center"/>
              <w:rPr>
                <w:rFonts w:ascii="Arial" w:hAnsi="Arial" w:cs="Arial"/>
                <w:b/>
                <w:szCs w:val="24"/>
              </w:rPr>
            </w:pPr>
            <w:r w:rsidRPr="007C5D08">
              <w:rPr>
                <w:rFonts w:ascii="Arial" w:hAnsi="Arial" w:cs="Arial"/>
                <w:b/>
                <w:szCs w:val="24"/>
              </w:rPr>
              <w:t>Good</w:t>
            </w:r>
          </w:p>
        </w:tc>
      </w:tr>
      <w:tr w:rsidR="001C3AA4" w:rsidRPr="007C5D08" w:rsidTr="00EA1775">
        <w:trPr>
          <w:trHeight w:val="558"/>
        </w:trPr>
        <w:tc>
          <w:tcPr>
            <w:tcW w:w="5070" w:type="dxa"/>
            <w:vAlign w:val="center"/>
          </w:tcPr>
          <w:p w:rsidR="001C3AA4" w:rsidRPr="007C5D08" w:rsidRDefault="001C3AA4" w:rsidP="008056BB">
            <w:pPr>
              <w:rPr>
                <w:rFonts w:ascii="Arial" w:hAnsi="Arial" w:cs="Arial"/>
                <w:b/>
                <w:szCs w:val="24"/>
              </w:rPr>
            </w:pPr>
            <w:r w:rsidRPr="007C5D08">
              <w:rPr>
                <w:rFonts w:ascii="Arial" w:hAnsi="Arial" w:cs="Arial"/>
                <w:b/>
                <w:szCs w:val="24"/>
              </w:rPr>
              <w:t>3.2 Raising attainment and achievement</w:t>
            </w:r>
          </w:p>
        </w:tc>
        <w:tc>
          <w:tcPr>
            <w:tcW w:w="4394" w:type="dxa"/>
            <w:vAlign w:val="center"/>
          </w:tcPr>
          <w:p w:rsidR="001C3AA4" w:rsidRPr="007C5D08" w:rsidRDefault="001C3AA4" w:rsidP="008056BB">
            <w:pPr>
              <w:jc w:val="center"/>
              <w:rPr>
                <w:rFonts w:ascii="Arial" w:hAnsi="Arial" w:cs="Arial"/>
                <w:b/>
                <w:szCs w:val="24"/>
              </w:rPr>
            </w:pPr>
            <w:r w:rsidRPr="007C5D08">
              <w:rPr>
                <w:rFonts w:ascii="Arial" w:hAnsi="Arial" w:cs="Arial"/>
                <w:b/>
                <w:szCs w:val="24"/>
              </w:rPr>
              <w:t>Good</w:t>
            </w:r>
          </w:p>
        </w:tc>
      </w:tr>
    </w:tbl>
    <w:p w:rsidR="00502B17" w:rsidRPr="007C5D08" w:rsidRDefault="00502B17" w:rsidP="001B7DE9">
      <w:pPr>
        <w:rPr>
          <w:rFonts w:ascii="Arial" w:hAnsi="Arial" w:cs="Arial"/>
          <w:sz w:val="4"/>
        </w:rPr>
      </w:pPr>
    </w:p>
    <w:p w:rsidR="00EA1775" w:rsidRDefault="00EA1775" w:rsidP="001B7DE9">
      <w:pPr>
        <w:rPr>
          <w:rFonts w:ascii="Arial" w:hAnsi="Arial" w:cs="Arial"/>
        </w:rPr>
      </w:pPr>
      <w:r w:rsidRPr="007C5D08">
        <w:rPr>
          <w:rFonts w:ascii="Arial" w:hAnsi="Arial" w:cs="Arial"/>
        </w:rPr>
        <w:t xml:space="preserve">In summary, there exists headroom for improvement </w:t>
      </w:r>
      <w:r w:rsidR="00502B17" w:rsidRPr="007C5D08">
        <w:rPr>
          <w:rFonts w:ascii="Arial" w:hAnsi="Arial" w:cs="Arial"/>
        </w:rPr>
        <w:t xml:space="preserve">across our school community </w:t>
      </w:r>
      <w:r w:rsidRPr="007C5D08">
        <w:rPr>
          <w:rFonts w:ascii="Arial" w:hAnsi="Arial" w:cs="Arial"/>
        </w:rPr>
        <w:t xml:space="preserve">and </w:t>
      </w:r>
      <w:r w:rsidR="00502B17" w:rsidRPr="007C5D08">
        <w:rPr>
          <w:rFonts w:ascii="Arial" w:hAnsi="Arial" w:cs="Arial"/>
        </w:rPr>
        <w:t xml:space="preserve">there is sufficient </w:t>
      </w:r>
      <w:r w:rsidRPr="007C5D08">
        <w:rPr>
          <w:rFonts w:ascii="Arial" w:hAnsi="Arial" w:cs="Arial"/>
        </w:rPr>
        <w:t>capacity within the school to continuously improve</w:t>
      </w:r>
      <w:r w:rsidR="00502B17" w:rsidRPr="007C5D08">
        <w:rPr>
          <w:rFonts w:ascii="Arial" w:hAnsi="Arial" w:cs="Arial"/>
        </w:rPr>
        <w:t xml:space="preserve"> outcomes for young people</w:t>
      </w:r>
      <w:r w:rsidRPr="007C5D08">
        <w:rPr>
          <w:rFonts w:ascii="Arial" w:hAnsi="Arial" w:cs="Arial"/>
        </w:rPr>
        <w:t xml:space="preserve">. </w:t>
      </w:r>
    </w:p>
    <w:p w:rsidR="00D4348F" w:rsidRDefault="00D4348F" w:rsidP="001B7DE9">
      <w:pPr>
        <w:rPr>
          <w:rFonts w:ascii="Arial" w:hAnsi="Arial" w:cs="Arial"/>
        </w:rPr>
      </w:pPr>
    </w:p>
    <w:p w:rsidR="00D4348F" w:rsidRPr="007C5D08" w:rsidRDefault="00D4348F" w:rsidP="001B7DE9">
      <w:pPr>
        <w:rPr>
          <w:rFonts w:ascii="Arial" w:hAnsi="Arial" w:cs="Arial"/>
        </w:rPr>
      </w:pPr>
      <w:r>
        <w:rPr>
          <w:noProof/>
          <w:lang w:eastAsia="en-GB"/>
        </w:rPr>
        <w:drawing>
          <wp:inline distT="0" distB="0" distL="0" distR="0">
            <wp:extent cx="5731510" cy="4110553"/>
            <wp:effectExtent l="0" t="0" r="2540" b="4445"/>
            <wp:docPr id="1" name="Picture 1" descr="cid:2319da2a-40cb-48c6-81a3-0779960c550e@pkc.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319da2a-40cb-48c6-81a3-0779960c550e@pkc.gov.uk"/>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4110553"/>
                    </a:xfrm>
                    <a:prstGeom prst="rect">
                      <a:avLst/>
                    </a:prstGeom>
                    <a:noFill/>
                    <a:ln>
                      <a:noFill/>
                    </a:ln>
                  </pic:spPr>
                </pic:pic>
              </a:graphicData>
            </a:graphic>
          </wp:inline>
        </w:drawing>
      </w:r>
    </w:p>
    <w:sectPr w:rsidR="00D4348F" w:rsidRPr="007C5D08" w:rsidSect="006374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FE" w:rsidRDefault="003304FE" w:rsidP="007C5D08">
      <w:pPr>
        <w:spacing w:after="0" w:line="240" w:lineRule="auto"/>
      </w:pPr>
      <w:r>
        <w:separator/>
      </w:r>
    </w:p>
  </w:endnote>
  <w:endnote w:type="continuationSeparator" w:id="0">
    <w:p w:rsidR="003304FE" w:rsidRDefault="003304FE" w:rsidP="007C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FE" w:rsidRDefault="003304FE" w:rsidP="007C5D08">
      <w:pPr>
        <w:spacing w:after="0" w:line="240" w:lineRule="auto"/>
      </w:pPr>
      <w:r>
        <w:separator/>
      </w:r>
    </w:p>
  </w:footnote>
  <w:footnote w:type="continuationSeparator" w:id="0">
    <w:p w:rsidR="003304FE" w:rsidRDefault="003304FE" w:rsidP="007C5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12CC"/>
    <w:multiLevelType w:val="multilevel"/>
    <w:tmpl w:val="B706D3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6576956"/>
    <w:multiLevelType w:val="multilevel"/>
    <w:tmpl w:val="A8788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B474A87"/>
    <w:multiLevelType w:val="multilevel"/>
    <w:tmpl w:val="AD6CBB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B9561EB"/>
    <w:multiLevelType w:val="multilevel"/>
    <w:tmpl w:val="6AB89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3046473"/>
    <w:multiLevelType w:val="hybridMultilevel"/>
    <w:tmpl w:val="C4B6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A4"/>
    <w:rsid w:val="0008794C"/>
    <w:rsid w:val="000A3806"/>
    <w:rsid w:val="000F2567"/>
    <w:rsid w:val="00150527"/>
    <w:rsid w:val="001B7DE9"/>
    <w:rsid w:val="001C3AA4"/>
    <w:rsid w:val="001D2E4B"/>
    <w:rsid w:val="002C4ECB"/>
    <w:rsid w:val="003304FE"/>
    <w:rsid w:val="00342DD2"/>
    <w:rsid w:val="0036463B"/>
    <w:rsid w:val="00397A39"/>
    <w:rsid w:val="00502B17"/>
    <w:rsid w:val="00637414"/>
    <w:rsid w:val="00673488"/>
    <w:rsid w:val="00691367"/>
    <w:rsid w:val="0071125B"/>
    <w:rsid w:val="0071740F"/>
    <w:rsid w:val="007C5D08"/>
    <w:rsid w:val="00871EE4"/>
    <w:rsid w:val="008C4B51"/>
    <w:rsid w:val="008F3141"/>
    <w:rsid w:val="00B07C16"/>
    <w:rsid w:val="00B36A94"/>
    <w:rsid w:val="00B45402"/>
    <w:rsid w:val="00B70DA5"/>
    <w:rsid w:val="00C6757F"/>
    <w:rsid w:val="00D4348F"/>
    <w:rsid w:val="00D81709"/>
    <w:rsid w:val="00D9089F"/>
    <w:rsid w:val="00DD5F91"/>
    <w:rsid w:val="00EA1775"/>
    <w:rsid w:val="00EA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A4"/>
    <w:rPr>
      <w:rFonts w:ascii="Tahoma" w:hAnsi="Tahoma" w:cs="Tahoma"/>
      <w:sz w:val="16"/>
      <w:szCs w:val="16"/>
    </w:rPr>
  </w:style>
  <w:style w:type="table" w:styleId="TableGrid">
    <w:name w:val="Table Grid"/>
    <w:basedOn w:val="TableNormal"/>
    <w:uiPriority w:val="59"/>
    <w:rsid w:val="001C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75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3141"/>
    <w:pPr>
      <w:ind w:left="720"/>
      <w:contextualSpacing/>
    </w:pPr>
  </w:style>
  <w:style w:type="paragraph" w:styleId="Header">
    <w:name w:val="header"/>
    <w:basedOn w:val="Normal"/>
    <w:link w:val="HeaderChar"/>
    <w:uiPriority w:val="99"/>
    <w:unhideWhenUsed/>
    <w:rsid w:val="007C5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D08"/>
  </w:style>
  <w:style w:type="paragraph" w:styleId="Footer">
    <w:name w:val="footer"/>
    <w:basedOn w:val="Normal"/>
    <w:link w:val="FooterChar"/>
    <w:uiPriority w:val="99"/>
    <w:unhideWhenUsed/>
    <w:rsid w:val="007C5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A4"/>
    <w:rPr>
      <w:rFonts w:ascii="Tahoma" w:hAnsi="Tahoma" w:cs="Tahoma"/>
      <w:sz w:val="16"/>
      <w:szCs w:val="16"/>
    </w:rPr>
  </w:style>
  <w:style w:type="table" w:styleId="TableGrid">
    <w:name w:val="Table Grid"/>
    <w:basedOn w:val="TableNormal"/>
    <w:uiPriority w:val="59"/>
    <w:rsid w:val="001C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75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3141"/>
    <w:pPr>
      <w:ind w:left="720"/>
      <w:contextualSpacing/>
    </w:pPr>
  </w:style>
  <w:style w:type="paragraph" w:styleId="Header">
    <w:name w:val="header"/>
    <w:basedOn w:val="Normal"/>
    <w:link w:val="HeaderChar"/>
    <w:uiPriority w:val="99"/>
    <w:unhideWhenUsed/>
    <w:rsid w:val="007C5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D08"/>
  </w:style>
  <w:style w:type="paragraph" w:styleId="Footer">
    <w:name w:val="footer"/>
    <w:basedOn w:val="Normal"/>
    <w:link w:val="FooterChar"/>
    <w:uiPriority w:val="99"/>
    <w:unhideWhenUsed/>
    <w:rsid w:val="007C5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35000">
      <w:bodyDiv w:val="1"/>
      <w:marLeft w:val="0"/>
      <w:marRight w:val="0"/>
      <w:marTop w:val="0"/>
      <w:marBottom w:val="0"/>
      <w:divBdr>
        <w:top w:val="none" w:sz="0" w:space="0" w:color="auto"/>
        <w:left w:val="none" w:sz="0" w:space="0" w:color="auto"/>
        <w:bottom w:val="none" w:sz="0" w:space="0" w:color="auto"/>
        <w:right w:val="none" w:sz="0" w:space="0" w:color="auto"/>
      </w:divBdr>
    </w:div>
    <w:div w:id="18642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2319da2a-40cb-48c6-81a3-0779960c550e@pkc.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Donnelly</dc:creator>
  <cp:lastModifiedBy>Laura Fraser</cp:lastModifiedBy>
  <cp:revision>2</cp:revision>
  <dcterms:created xsi:type="dcterms:W3CDTF">2019-09-16T16:52:00Z</dcterms:created>
  <dcterms:modified xsi:type="dcterms:W3CDTF">2019-09-16T16:52:00Z</dcterms:modified>
</cp:coreProperties>
</file>