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B39" w:rsidP="00522148" w:rsidRDefault="008C645A" w14:paraId="25C42FF0" w14:textId="18562C72">
      <w:pPr>
        <w:pStyle w:val="Heading1"/>
      </w:pPr>
      <w:r w:rsidR="008C645A">
        <w:rPr/>
        <w:t>Firth</w:t>
      </w:r>
      <w:r w:rsidR="008C645A">
        <w:rPr/>
        <w:t xml:space="preserve"> Inspection – </w:t>
      </w:r>
      <w:r w:rsidR="00522148">
        <w:rPr/>
        <w:t xml:space="preserve">Follow up 1 year on </w:t>
      </w:r>
      <w:r w:rsidR="008C645A">
        <w:rPr/>
        <w:t xml:space="preserve"> </w:t>
      </w:r>
    </w:p>
    <w:p w:rsidR="008C645A" w:rsidRDefault="00DC58C2" w14:paraId="4A2970F9" w14:textId="02A75961">
      <w:r>
        <w:t>Wendy Bowen</w:t>
      </w:r>
    </w:p>
    <w:p w:rsidR="00DC58C2" w:rsidRDefault="00DC58C2" w14:paraId="63A13E6F" w14:textId="6530BA96">
      <w:r>
        <w:t>Initial meeting with the HT</w:t>
      </w:r>
      <w:r w:rsidR="007D5FFD">
        <w:t xml:space="preserve"> / </w:t>
      </w:r>
      <w:proofErr w:type="gramStart"/>
      <w:r w:rsidR="007D5FFD">
        <w:t xml:space="preserve">PT </w:t>
      </w:r>
      <w:r>
        <w:t xml:space="preserve"> to</w:t>
      </w:r>
      <w:proofErr w:type="gramEnd"/>
      <w:r>
        <w:t xml:space="preserve"> discuss the schools action plan following the inspection – review any documents relating to the improvements sent to staff. </w:t>
      </w:r>
    </w:p>
    <w:p w:rsidR="00DC58C2" w:rsidRDefault="00DC58C2" w14:paraId="74AE963E" w14:textId="4703CFC4">
      <w:r>
        <w:t xml:space="preserve">Class visits 15 – 20 mins in each class </w:t>
      </w:r>
      <w:r w:rsidR="00522148">
        <w:t xml:space="preserve">(Focus on P1, P4, P7) </w:t>
      </w:r>
      <w:r w:rsidR="00E71F8C">
        <w:t>(P1 to be visited on 16</w:t>
      </w:r>
      <w:r w:rsidRPr="00E71F8C" w:rsidR="00E71F8C">
        <w:rPr>
          <w:vertAlign w:val="superscript"/>
        </w:rPr>
        <w:t>th</w:t>
      </w:r>
      <w:r w:rsidR="00E71F8C">
        <w:t xml:space="preserve"> September)</w:t>
      </w:r>
    </w:p>
    <w:p w:rsidR="00E71F8C" w:rsidRDefault="00DC58C2" w14:paraId="4023253B" w14:textId="5F0188BD">
      <w:r>
        <w:t xml:space="preserve">Pupil Focus groups – Literacy and Numeracy P4, P7. </w:t>
      </w:r>
      <w:r w:rsidR="00E71F8C">
        <w:t xml:space="preserve"> P2 group to be met with on the </w:t>
      </w:r>
      <w:proofErr w:type="gramStart"/>
      <w:r w:rsidR="00E71F8C">
        <w:t>16</w:t>
      </w:r>
      <w:r w:rsidRPr="00E71F8C" w:rsidR="00E71F8C">
        <w:rPr>
          <w:vertAlign w:val="superscript"/>
        </w:rPr>
        <w:t>th</w:t>
      </w:r>
      <w:proofErr w:type="gramEnd"/>
      <w:r w:rsidR="00E71F8C">
        <w:t xml:space="preserve"> September</w:t>
      </w:r>
    </w:p>
    <w:p w:rsidR="00522148" w:rsidRDefault="00E71F8C" w14:paraId="29DF6B9B" w14:textId="54CEC83D">
      <w:r>
        <w:t>P</w:t>
      </w:r>
      <w:r w:rsidR="00522148">
        <w:t>arent Focus Group – small group of parents to talk about the school and current position – 30</w:t>
      </w:r>
      <w:proofErr w:type="gramStart"/>
      <w:r w:rsidR="00522148">
        <w:t xml:space="preserve">mins </w:t>
      </w:r>
      <w:r w:rsidR="00167330">
        <w:t xml:space="preserve"> -</w:t>
      </w:r>
      <w:proofErr w:type="gramEnd"/>
      <w:r w:rsidR="00167330">
        <w:t xml:space="preserve"> Not undertaken</w:t>
      </w:r>
    </w:p>
    <w:tbl>
      <w:tblPr>
        <w:tblStyle w:val="TableGrid"/>
        <w:tblW w:w="0" w:type="auto"/>
        <w:tblLook w:val="04A0" w:firstRow="1" w:lastRow="0" w:firstColumn="1" w:lastColumn="0" w:noHBand="0" w:noVBand="1"/>
      </w:tblPr>
      <w:tblGrid>
        <w:gridCol w:w="9016"/>
      </w:tblGrid>
      <w:tr w:rsidR="0070783C" w:rsidTr="0070783C" w14:paraId="2E6A5D2E" w14:textId="77777777">
        <w:tc>
          <w:tcPr>
            <w:tcW w:w="9016" w:type="dxa"/>
          </w:tcPr>
          <w:p w:rsidR="00FB09D5" w:rsidRDefault="00612CAF" w14:paraId="0AC7CF5A" w14:textId="363C11C9">
            <w:r>
              <w:t xml:space="preserve">Firth was </w:t>
            </w:r>
            <w:r w:rsidR="00FB09D5">
              <w:t xml:space="preserve">evaluated as being 2.3 Good and 3.2 Good in 2024. </w:t>
            </w:r>
          </w:p>
        </w:tc>
      </w:tr>
      <w:tr w:rsidR="0070783C" w:rsidTr="0070783C" w14:paraId="3666CF2B" w14:textId="77777777">
        <w:tc>
          <w:tcPr>
            <w:tcW w:w="9016" w:type="dxa"/>
          </w:tcPr>
          <w:p w:rsidR="00FD6A90" w:rsidRDefault="00FD6A90" w14:paraId="7B8F2540" w14:textId="7B448F9E">
            <w:r>
              <w:t xml:space="preserve">Follow </w:t>
            </w:r>
            <w:r w:rsidR="007B645D">
              <w:t>up visit</w:t>
            </w:r>
            <w:r w:rsidR="0070783C">
              <w:t xml:space="preserve"> carried out on the </w:t>
            </w:r>
            <w:proofErr w:type="gramStart"/>
            <w:r w:rsidR="002931D1">
              <w:t>11</w:t>
            </w:r>
            <w:r w:rsidRPr="002931D1" w:rsidR="002931D1">
              <w:rPr>
                <w:vertAlign w:val="superscript"/>
              </w:rPr>
              <w:t>th</w:t>
            </w:r>
            <w:proofErr w:type="gramEnd"/>
            <w:r w:rsidR="002931D1">
              <w:t xml:space="preserve"> September </w:t>
            </w:r>
            <w:r>
              <w:t xml:space="preserve">by Wendy Bowen QIO. </w:t>
            </w:r>
          </w:p>
          <w:p w:rsidR="007B645D" w:rsidRDefault="007B645D" w14:paraId="7F8C3146" w14:textId="77777777"/>
          <w:p w:rsidR="00FD6A90" w:rsidRDefault="00FD6A90" w14:paraId="15E5C4C2" w14:textId="7703A677">
            <w:r>
              <w:t xml:space="preserve">Children in the school talk very positively about the school and are particularly keen to talk about </w:t>
            </w:r>
            <w:r w:rsidR="00BA511B">
              <w:t xml:space="preserve">books and authors. They are rightly proud of their bronze, silver and gold reading schools award. The library space is well loved by the </w:t>
            </w:r>
            <w:proofErr w:type="gramStart"/>
            <w:r w:rsidR="00BA511B">
              <w:t>children</w:t>
            </w:r>
            <w:proofErr w:type="gramEnd"/>
            <w:r w:rsidR="00BA511B">
              <w:t xml:space="preserve"> and all are keen readers as a result. </w:t>
            </w:r>
          </w:p>
          <w:p w:rsidR="00E96AA7" w:rsidRDefault="00E96AA7" w14:paraId="13644CAA" w14:textId="77777777"/>
          <w:p w:rsidR="00BA511B" w:rsidRDefault="00BA511B" w14:paraId="02F61222" w14:textId="5829622F">
            <w:r>
              <w:t>The school has a calm purposeful atmosphere</w:t>
            </w:r>
            <w:r w:rsidR="00E96AA7">
              <w:t>. Learning environments are stimulating</w:t>
            </w:r>
            <w:r w:rsidR="00360119">
              <w:t xml:space="preserve"> and welcoming. There is a range of books everywhere you turn! Learning wall have begun. Resources are well organised within the classes. </w:t>
            </w:r>
            <w:r w:rsidR="001E034A">
              <w:t>Children are purposeful moving around the classes and locat</w:t>
            </w:r>
            <w:r w:rsidR="00FD6E39">
              <w:t>ing</w:t>
            </w:r>
            <w:r w:rsidR="001E034A">
              <w:t xml:space="preserve"> resources when needed.</w:t>
            </w:r>
          </w:p>
          <w:p w:rsidR="00302D81" w:rsidRDefault="00302D81" w14:paraId="16C61319" w14:textId="77777777"/>
          <w:p w:rsidR="00302D81" w:rsidRDefault="00302D81" w14:paraId="2BBBD2D0" w14:textId="5C3DF8B7">
            <w:r>
              <w:t xml:space="preserve">Pupil groups were just starting for the year and the children were very excited about this chance to lead change. </w:t>
            </w:r>
          </w:p>
          <w:p w:rsidR="00360119" w:rsidRDefault="00360119" w14:paraId="386674B3" w14:textId="77777777"/>
          <w:p w:rsidR="00360119" w:rsidRDefault="00360119" w14:paraId="51F00071" w14:textId="5B14387F">
            <w:r>
              <w:t xml:space="preserve">Learning intentions are </w:t>
            </w:r>
            <w:r w:rsidR="00FD6E39">
              <w:t>clear,</w:t>
            </w:r>
            <w:r>
              <w:t xml:space="preserve"> and children </w:t>
            </w:r>
            <w:proofErr w:type="gramStart"/>
            <w:r>
              <w:t>are able to</w:t>
            </w:r>
            <w:proofErr w:type="gramEnd"/>
            <w:r>
              <w:t xml:space="preserve"> talk about their learning. </w:t>
            </w:r>
            <w:r w:rsidR="00FD08D6">
              <w:t xml:space="preserve">Teachers use technology to support learning. </w:t>
            </w:r>
            <w:r w:rsidR="005B1D0F">
              <w:t xml:space="preserve">Teachers should consider how to now co-create learning intentions. </w:t>
            </w:r>
          </w:p>
          <w:p w:rsidR="00194296" w:rsidRDefault="00194296" w14:paraId="7F4D0E93" w14:textId="77777777"/>
          <w:p w:rsidR="00194296" w:rsidRDefault="00194296" w14:paraId="6F67DB8A" w14:textId="32629FA3">
            <w:r>
              <w:t>Children within the focus groups are demonstrating strong numeracy skills. The school should now identify pupils who will exceed expected levels</w:t>
            </w:r>
            <w:r w:rsidR="00286D62">
              <w:t xml:space="preserve">. </w:t>
            </w:r>
          </w:p>
          <w:p w:rsidR="00286D62" w:rsidRDefault="00286D62" w14:paraId="7F7152B4" w14:textId="77777777"/>
          <w:p w:rsidR="00286D62" w:rsidRDefault="00286D62" w14:paraId="4EBAF49F" w14:textId="41DF055C">
            <w:r>
              <w:t xml:space="preserve">Progress plans support children who require additional intervention. These should continue to be monitored. </w:t>
            </w:r>
            <w:r w:rsidR="00662D42">
              <w:t xml:space="preserve">Assessment </w:t>
            </w:r>
            <w:proofErr w:type="gramStart"/>
            <w:r w:rsidR="00662D42">
              <w:t>folders  -</w:t>
            </w:r>
            <w:proofErr w:type="gramEnd"/>
            <w:r w:rsidR="00662D42">
              <w:t xml:space="preserve"> Grab Folders – gather evidence information and some progress </w:t>
            </w:r>
            <w:proofErr w:type="gramStart"/>
            <w:r w:rsidR="00662D42">
              <w:t>is able to</w:t>
            </w:r>
            <w:proofErr w:type="gramEnd"/>
            <w:r w:rsidR="00662D42">
              <w:t xml:space="preserve"> be shown. Be careful to ensure that </w:t>
            </w:r>
            <w:r w:rsidR="00BB2A53">
              <w:t xml:space="preserve">all evidence expected is gathered. </w:t>
            </w:r>
          </w:p>
          <w:p w:rsidR="00FD6A90" w:rsidRDefault="00FD6A90" w14:paraId="3C606FAF" w14:textId="77777777"/>
          <w:p w:rsidR="007D5FFD" w:rsidRDefault="00FC17DF" w14:paraId="247797D6" w14:textId="11C0E909">
            <w:r>
              <w:t xml:space="preserve">From the information gathered and summarised below </w:t>
            </w:r>
            <w:r w:rsidR="00FB09D5">
              <w:t xml:space="preserve">the school was continuing to maintain the levels that they had been evaluated </w:t>
            </w:r>
            <w:r w:rsidR="00BB2A53">
              <w:t>at</w:t>
            </w:r>
            <w:r>
              <w:t>. There had been challenges to the pace of change due to a variety o</w:t>
            </w:r>
            <w:r w:rsidRPr="0027470A">
              <w:t xml:space="preserve">f staff being absent </w:t>
            </w:r>
            <w:r w:rsidRPr="0027470A" w:rsidR="0027470A">
              <w:t>and</w:t>
            </w:r>
            <w:r w:rsidR="0027470A">
              <w:t xml:space="preserve"> a </w:t>
            </w:r>
            <w:r w:rsidRPr="00B65E78" w:rsidR="0027470A">
              <w:t>vacant teaching</w:t>
            </w:r>
            <w:r w:rsidR="0027470A">
              <w:t xml:space="preserve"> post </w:t>
            </w:r>
            <w:r>
              <w:t xml:space="preserve">during last academic year, for </w:t>
            </w:r>
            <w:r w:rsidR="00612CAF">
              <w:t>example</w:t>
            </w:r>
            <w:r w:rsidR="00FB09D5">
              <w:t>, w</w:t>
            </w:r>
            <w:r w:rsidR="000411FF">
              <w:t>ork to develop skills is taking place</w:t>
            </w:r>
            <w:r w:rsidR="007D5FFD">
              <w:t xml:space="preserve"> but needs to progress more fully to impact the children.</w:t>
            </w:r>
          </w:p>
          <w:p w:rsidR="007D5FFD" w:rsidRDefault="007D5FFD" w14:paraId="0D48585B" w14:textId="77777777"/>
          <w:p w:rsidR="00F55EFE" w:rsidRDefault="00126C55" w14:paraId="54A9F2DE" w14:textId="377B390C">
            <w:r>
              <w:t>I</w:t>
            </w:r>
            <w:r w:rsidR="000411FF">
              <w:t>mprovemen</w:t>
            </w:r>
            <w:r w:rsidR="00612CAF">
              <w:t>ts</w:t>
            </w:r>
            <w:r w:rsidR="000411FF">
              <w:t xml:space="preserve"> identified for this next academic year are consistent with </w:t>
            </w:r>
            <w:r w:rsidR="00F55EFE">
              <w:t xml:space="preserve">the developments highlighted within the inspection report. </w:t>
            </w:r>
          </w:p>
          <w:p w:rsidR="00126C55" w:rsidRDefault="00126C55" w14:paraId="6ABDF9DB" w14:textId="77777777"/>
          <w:p w:rsidR="00CB6B5A" w:rsidRDefault="00126C55" w14:paraId="41856B01" w14:textId="2B13F71C">
            <w:r>
              <w:lastRenderedPageBreak/>
              <w:t xml:space="preserve">The staff team are committed and are ambitious wanting to improve the ratings to very good, which with some additional work there is no reason why this cannot be achieved. It will be important to ensure that every member of the team </w:t>
            </w:r>
            <w:r w:rsidR="006A11E8">
              <w:t>is operating to the highest of standards. It will be</w:t>
            </w:r>
            <w:r w:rsidR="00521CF9">
              <w:t xml:space="preserve"> important that </w:t>
            </w:r>
            <w:r w:rsidR="006A11E8">
              <w:t xml:space="preserve">the leadership team ensure that where standards fall short that they are challenged and actioned. </w:t>
            </w:r>
          </w:p>
        </w:tc>
      </w:tr>
    </w:tbl>
    <w:p w:rsidR="0070783C" w:rsidRDefault="0070783C" w14:paraId="47EA9F06" w14:textId="77777777"/>
    <w:p w:rsidR="0070783C" w:rsidRDefault="0070783C" w14:paraId="4A3A1C13" w14:textId="77777777"/>
    <w:tbl>
      <w:tblPr>
        <w:tblStyle w:val="TableGrid"/>
        <w:tblW w:w="9351" w:type="dxa"/>
        <w:tblLook w:val="04A0" w:firstRow="1" w:lastRow="0" w:firstColumn="1" w:lastColumn="0" w:noHBand="0" w:noVBand="1"/>
      </w:tblPr>
      <w:tblGrid>
        <w:gridCol w:w="2047"/>
        <w:gridCol w:w="1532"/>
        <w:gridCol w:w="5772"/>
      </w:tblGrid>
      <w:tr w:rsidR="00DC58C2" w:rsidTr="00FD7EA7" w14:paraId="12809B07" w14:textId="77777777">
        <w:tc>
          <w:tcPr>
            <w:tcW w:w="2047" w:type="dxa"/>
            <w:shd w:val="clear" w:color="auto" w:fill="FAE2D5" w:themeFill="accent2" w:themeFillTint="33"/>
          </w:tcPr>
          <w:p w:rsidRPr="00DC58C2" w:rsidR="00DC58C2" w:rsidRDefault="00DC58C2" w14:paraId="2E000596" w14:textId="433538A5">
            <w:pPr>
              <w:rPr>
                <w:b/>
                <w:bCs/>
              </w:rPr>
            </w:pPr>
            <w:r w:rsidRPr="00DC58C2">
              <w:rPr>
                <w:b/>
                <w:bCs/>
              </w:rPr>
              <w:t xml:space="preserve">2.3 Learning, Teaching and </w:t>
            </w:r>
            <w:proofErr w:type="gramStart"/>
            <w:r w:rsidRPr="00DC58C2">
              <w:rPr>
                <w:b/>
                <w:bCs/>
              </w:rPr>
              <w:t xml:space="preserve">Assessment </w:t>
            </w:r>
            <w:r w:rsidR="00FD7EA7">
              <w:rPr>
                <w:b/>
                <w:bCs/>
              </w:rPr>
              <w:t xml:space="preserve"> -</w:t>
            </w:r>
            <w:proofErr w:type="gramEnd"/>
            <w:r w:rsidR="00FD7EA7">
              <w:rPr>
                <w:b/>
                <w:bCs/>
              </w:rPr>
              <w:t xml:space="preserve"> areas for development</w:t>
            </w:r>
          </w:p>
        </w:tc>
        <w:tc>
          <w:tcPr>
            <w:tcW w:w="1532" w:type="dxa"/>
            <w:shd w:val="clear" w:color="auto" w:fill="FAE2D5" w:themeFill="accent2" w:themeFillTint="33"/>
          </w:tcPr>
          <w:p w:rsidRPr="00DC58C2" w:rsidR="00DC58C2" w:rsidRDefault="00DC58C2" w14:paraId="66D1ED0D" w14:textId="6EB89310">
            <w:pPr>
              <w:rPr>
                <w:b/>
                <w:bCs/>
              </w:rPr>
            </w:pPr>
            <w:r w:rsidRPr="00DC58C2">
              <w:rPr>
                <w:b/>
                <w:bCs/>
              </w:rPr>
              <w:t xml:space="preserve">Evidence Gathering </w:t>
            </w:r>
          </w:p>
        </w:tc>
        <w:tc>
          <w:tcPr>
            <w:tcW w:w="5772" w:type="dxa"/>
            <w:shd w:val="clear" w:color="auto" w:fill="FAE2D5" w:themeFill="accent2" w:themeFillTint="33"/>
          </w:tcPr>
          <w:p w:rsidR="00DC58C2" w:rsidRDefault="00DC58C2" w14:paraId="1DACCA87" w14:textId="77777777">
            <w:pPr>
              <w:rPr>
                <w:b/>
                <w:bCs/>
              </w:rPr>
            </w:pPr>
            <w:r w:rsidRPr="00DC58C2">
              <w:rPr>
                <w:b/>
                <w:bCs/>
              </w:rPr>
              <w:t xml:space="preserve">Findings </w:t>
            </w:r>
          </w:p>
          <w:p w:rsidR="007A4517" w:rsidRDefault="00C94CD6" w14:paraId="7970F9A6" w14:textId="08C3475D">
            <w:r w:rsidRPr="00167330">
              <w:t xml:space="preserve">Discussion with HT/ PT class visits to P3/4 and P6/7 focus </w:t>
            </w:r>
            <w:proofErr w:type="gramStart"/>
            <w:r w:rsidRPr="00167330">
              <w:t>groups</w:t>
            </w:r>
            <w:r w:rsidR="002C7849">
              <w:t xml:space="preserve"> </w:t>
            </w:r>
            <w:r w:rsidRPr="00167330">
              <w:t xml:space="preserve"> literacy</w:t>
            </w:r>
            <w:proofErr w:type="gramEnd"/>
            <w:r w:rsidRPr="00167330">
              <w:t xml:space="preserve"> and numeracy with 4 pupils in P4 and P7</w:t>
            </w:r>
          </w:p>
          <w:p w:rsidRPr="00167330" w:rsidR="00C94CD6" w:rsidRDefault="007A4517" w14:paraId="51E327F4" w14:textId="3597023F">
            <w:r>
              <w:t>Jotters Sample</w:t>
            </w:r>
            <w:r w:rsidRPr="00167330" w:rsidR="00C94CD6">
              <w:t xml:space="preserve">. </w:t>
            </w:r>
          </w:p>
        </w:tc>
      </w:tr>
      <w:tr w:rsidR="00DC58C2" w:rsidTr="00FD7EA7" w14:paraId="002B74FA" w14:textId="77777777">
        <w:tc>
          <w:tcPr>
            <w:tcW w:w="2047" w:type="dxa"/>
          </w:tcPr>
          <w:p w:rsidR="00DC58C2" w:rsidRDefault="00DC58C2" w14:paraId="7BB2484B" w14:textId="051D44DD">
            <w:r>
              <w:t>Turn taking to answer and share ideas</w:t>
            </w:r>
          </w:p>
        </w:tc>
        <w:tc>
          <w:tcPr>
            <w:tcW w:w="1532" w:type="dxa"/>
          </w:tcPr>
          <w:p w:rsidR="00DC58C2" w:rsidRDefault="00DC58C2" w14:paraId="0C13409E" w14:textId="77777777">
            <w:r>
              <w:t xml:space="preserve">Class visit  </w:t>
            </w:r>
          </w:p>
          <w:p w:rsidR="00634C23" w:rsidRDefault="00634C23" w14:paraId="1F7CF430" w14:textId="42B800E0">
            <w:r>
              <w:t>Pupil Groups</w:t>
            </w:r>
          </w:p>
        </w:tc>
        <w:tc>
          <w:tcPr>
            <w:tcW w:w="5772" w:type="dxa"/>
          </w:tcPr>
          <w:p w:rsidR="00DC58C2" w:rsidRDefault="00694275" w14:paraId="018C587D" w14:textId="2CF71D71">
            <w:r>
              <w:t>Pupils Groups in P4 and P7 demonstrated the ability to take turns and build on ideas. They could get very animated when talking about books and the P4s needed to be reminded</w:t>
            </w:r>
            <w:r w:rsidR="000E64E3">
              <w:t xml:space="preserve">. The class teacher was working on this in class. </w:t>
            </w:r>
            <w:r w:rsidR="001266E4">
              <w:t xml:space="preserve">Children are eloquent and confident to take part in discussions. </w:t>
            </w:r>
          </w:p>
        </w:tc>
      </w:tr>
      <w:tr w:rsidR="00DC58C2" w:rsidTr="00FD7EA7" w14:paraId="32E4130D" w14:textId="77777777">
        <w:tc>
          <w:tcPr>
            <w:tcW w:w="2047" w:type="dxa"/>
          </w:tcPr>
          <w:p w:rsidR="00DC58C2" w:rsidRDefault="00DC58C2" w14:paraId="1E44A430" w14:textId="5B3F4659">
            <w:r>
              <w:t>Play based – early stages – vision for play – Realising Ambition shared understanding and HQ interactions</w:t>
            </w:r>
          </w:p>
        </w:tc>
        <w:tc>
          <w:tcPr>
            <w:tcW w:w="1532" w:type="dxa"/>
          </w:tcPr>
          <w:p w:rsidR="00DC58C2" w:rsidRDefault="00625EFE" w14:paraId="37C0AFCD" w14:textId="77777777">
            <w:r>
              <w:t>Class visit</w:t>
            </w:r>
          </w:p>
          <w:p w:rsidR="00625EFE" w:rsidRDefault="00625EFE" w14:paraId="05FD0774" w14:textId="77777777">
            <w:r>
              <w:t>CLPL</w:t>
            </w:r>
          </w:p>
          <w:p w:rsidR="00625EFE" w:rsidRDefault="00625EFE" w14:paraId="577E37E1" w14:textId="77777777">
            <w:r>
              <w:t xml:space="preserve">Wall displays and environment </w:t>
            </w:r>
          </w:p>
          <w:p w:rsidR="00625EFE" w:rsidRDefault="00625EFE" w14:paraId="6F66924A" w14:textId="361A63D1"/>
        </w:tc>
        <w:tc>
          <w:tcPr>
            <w:tcW w:w="5772" w:type="dxa"/>
          </w:tcPr>
          <w:p w:rsidR="00FD7EA7" w:rsidP="00FD7EA7" w:rsidRDefault="00FD7EA7" w14:paraId="5D254473" w14:textId="77777777">
            <w:r>
              <w:t>HT / PT</w:t>
            </w:r>
          </w:p>
          <w:p w:rsidR="00FD7EA7" w:rsidP="00FD7EA7" w:rsidRDefault="00FD7EA7" w14:paraId="79BFC950" w14:textId="77777777">
            <w:r>
              <w:t xml:space="preserve">Development with </w:t>
            </w:r>
            <w:proofErr w:type="spellStart"/>
            <w:r>
              <w:t>Playbased</w:t>
            </w:r>
            <w:proofErr w:type="spellEnd"/>
            <w:r>
              <w:t xml:space="preserve"> teaching started during initial inspection P1-2 teachers now continuing to engage. Engaged with Amy McCracken. </w:t>
            </w:r>
          </w:p>
          <w:p w:rsidR="00FD7EA7" w:rsidP="00FD7EA7" w:rsidRDefault="00FD7EA7" w14:paraId="08B68552" w14:textId="4D9B0496">
            <w:r>
              <w:t>Transition and cross sector work with Nursery and school. Been sharing practise robustly for the last 2 years. Whilst there have been changes to both teams there has remained a consistent approach and structure to transition. Staff have engaged with Realising the Ambition.</w:t>
            </w:r>
          </w:p>
          <w:p w:rsidR="00DC58C2" w:rsidRDefault="009A6F62" w14:paraId="12779C26" w14:textId="573CA5A4">
            <w:r>
              <w:t xml:space="preserve">PT has gone through RA document </w:t>
            </w:r>
            <w:r w:rsidR="001266E4">
              <w:t xml:space="preserve">where has been a particular focus on </w:t>
            </w:r>
            <w:r w:rsidR="00907567">
              <w:t>communication and social</w:t>
            </w:r>
            <w:r w:rsidR="00F505B1">
              <w:t xml:space="preserve"> skills.</w:t>
            </w:r>
            <w:r w:rsidR="00907567">
              <w:t xml:space="preserve"> </w:t>
            </w:r>
            <w:r w:rsidR="001266E4">
              <w:t xml:space="preserve">As a </w:t>
            </w:r>
            <w:proofErr w:type="gramStart"/>
            <w:r w:rsidR="001266E4">
              <w:t>result</w:t>
            </w:r>
            <w:proofErr w:type="gramEnd"/>
            <w:r w:rsidR="00907567">
              <w:t xml:space="preserve"> </w:t>
            </w:r>
            <w:r w:rsidR="009067B3">
              <w:t xml:space="preserve">more </w:t>
            </w:r>
            <w:r w:rsidR="002C7849">
              <w:t>communication opportunities</w:t>
            </w:r>
            <w:r w:rsidR="001266E4">
              <w:t xml:space="preserve"> are </w:t>
            </w:r>
            <w:r w:rsidR="009067B3">
              <w:t>actively</w:t>
            </w:r>
            <w:r w:rsidR="001266E4">
              <w:t xml:space="preserve"> planned</w:t>
            </w:r>
            <w:r w:rsidR="009067B3">
              <w:t xml:space="preserve"> </w:t>
            </w:r>
            <w:r w:rsidR="001266E4">
              <w:t xml:space="preserve">and </w:t>
            </w:r>
            <w:r w:rsidR="009067B3">
              <w:t xml:space="preserve">developed. </w:t>
            </w:r>
            <w:r w:rsidR="001266E4">
              <w:t>Focus on a</w:t>
            </w:r>
            <w:r w:rsidR="00977AC9">
              <w:t xml:space="preserve">dapting to the needs of the learners. </w:t>
            </w:r>
          </w:p>
          <w:p w:rsidR="000E64E3" w:rsidRDefault="000E64E3" w14:paraId="29C29379" w14:textId="6543A130">
            <w:r>
              <w:t>P1 learning environment has a range of provocations and interesting play spaces. This space was not view</w:t>
            </w:r>
            <w:r w:rsidR="00F505B1">
              <w:t>ed</w:t>
            </w:r>
            <w:r>
              <w:t xml:space="preserve"> with P1 in the room and a further visit will ensure that this is visited. </w:t>
            </w:r>
          </w:p>
          <w:p w:rsidR="00977AC9" w:rsidRDefault="00977AC9" w14:paraId="4A5B7D55" w14:textId="12AF46BA"/>
        </w:tc>
      </w:tr>
      <w:tr w:rsidR="00DC58C2" w:rsidTr="00FD7EA7" w14:paraId="56A0AA1A" w14:textId="77777777">
        <w:tc>
          <w:tcPr>
            <w:tcW w:w="2047" w:type="dxa"/>
          </w:tcPr>
          <w:p w:rsidR="00DC58C2" w:rsidRDefault="00DC58C2" w14:paraId="2BF9CE96" w14:textId="1EB9161E">
            <w:r>
              <w:t>Most use clear explanations most use questioning – a wider range of questions to extend learning and develop Higher Order thinking</w:t>
            </w:r>
          </w:p>
        </w:tc>
        <w:tc>
          <w:tcPr>
            <w:tcW w:w="1532" w:type="dxa"/>
          </w:tcPr>
          <w:p w:rsidR="00DC58C2" w:rsidRDefault="00522148" w14:paraId="0C2578F2" w14:textId="77777777">
            <w:r>
              <w:t xml:space="preserve">Class visits </w:t>
            </w:r>
          </w:p>
          <w:p w:rsidR="00522148" w:rsidRDefault="00522148" w14:paraId="3286B109" w14:textId="77777777">
            <w:r>
              <w:t>CLPL Opportunities that have been planned</w:t>
            </w:r>
          </w:p>
          <w:p w:rsidR="005A45CE" w:rsidRDefault="005A45CE" w14:paraId="266D50A7" w14:textId="42195F1F">
            <w:r>
              <w:t>Focus groups</w:t>
            </w:r>
          </w:p>
        </w:tc>
        <w:tc>
          <w:tcPr>
            <w:tcW w:w="5772" w:type="dxa"/>
          </w:tcPr>
          <w:p w:rsidR="002C7849" w:rsidRDefault="00A27D2B" w14:paraId="62AF8D03" w14:textId="77777777">
            <w:r>
              <w:t>Philosophy</w:t>
            </w:r>
            <w:r w:rsidR="006725FE">
              <w:t xml:space="preserve"> for children H</w:t>
            </w:r>
            <w:r w:rsidR="002C7849">
              <w:t xml:space="preserve">igher </w:t>
            </w:r>
            <w:r w:rsidR="006725FE">
              <w:t>O</w:t>
            </w:r>
            <w:r w:rsidR="002C7849">
              <w:t>rder</w:t>
            </w:r>
            <w:r w:rsidR="006725FE">
              <w:t xml:space="preserve"> thinking skills and questioning within this in 25/26 </w:t>
            </w:r>
            <w:r>
              <w:t>Improvement plan</w:t>
            </w:r>
            <w:r w:rsidR="002C7849">
              <w:t xml:space="preserve">. </w:t>
            </w:r>
          </w:p>
          <w:p w:rsidR="00925CCF" w:rsidRDefault="00925CCF" w14:paraId="3607A17D" w14:textId="77777777"/>
          <w:p w:rsidR="00DC58C2" w:rsidRDefault="00A27D2B" w14:paraId="0D0C3D55" w14:textId="014E5162">
            <w:r>
              <w:t xml:space="preserve">Talk for Writing is encouraging </w:t>
            </w:r>
            <w:r w:rsidR="002C7849">
              <w:t xml:space="preserve">talking during the </w:t>
            </w:r>
            <w:r>
              <w:t>writing</w:t>
            </w:r>
            <w:r w:rsidR="002C7849">
              <w:t xml:space="preserve"> process</w:t>
            </w:r>
            <w:r>
              <w:t xml:space="preserve">. </w:t>
            </w:r>
            <w:r w:rsidR="00FB6212">
              <w:t xml:space="preserve">Expecting </w:t>
            </w:r>
            <w:r w:rsidR="005A203E">
              <w:t xml:space="preserve">to see greater impact over the next year. </w:t>
            </w:r>
            <w:r w:rsidR="00925CCF">
              <w:t>M</w:t>
            </w:r>
            <w:r w:rsidR="005A203E">
              <w:t xml:space="preserve">otivation and enthusiasm </w:t>
            </w:r>
            <w:r w:rsidR="00925CCF">
              <w:t xml:space="preserve">to write </w:t>
            </w:r>
            <w:r w:rsidR="005A203E">
              <w:t xml:space="preserve">has improved. </w:t>
            </w:r>
            <w:r w:rsidR="00925CCF">
              <w:t>A previous non-</w:t>
            </w:r>
            <w:r w:rsidR="005A203E">
              <w:t xml:space="preserve">writer has created his own novel. </w:t>
            </w:r>
            <w:r w:rsidR="00925CCF">
              <w:t>Talk for writing is p</w:t>
            </w:r>
            <w:r w:rsidR="00CE781D">
              <w:t>roviding tools to be a writer.</w:t>
            </w:r>
          </w:p>
          <w:p w:rsidR="007C0A51" w:rsidRDefault="007C0A51" w14:paraId="6B5A8F0A" w14:textId="77777777"/>
          <w:p w:rsidR="007C0A51" w:rsidRDefault="007C0A51" w14:paraId="682FC494" w14:textId="77777777"/>
          <w:p w:rsidR="005A45CE" w:rsidRDefault="005A45CE" w14:paraId="297708FD" w14:textId="43B4FA90">
            <w:r>
              <w:t xml:space="preserve">P4 talked enthusiastically about writing, though sometimes the weekly diary is hard to write as the children are not doing things at the weekend. Talk for writing was </w:t>
            </w:r>
            <w:r>
              <w:lastRenderedPageBreak/>
              <w:t xml:space="preserve">spoken of as being very positive. This is being used consistently. </w:t>
            </w:r>
            <w:r w:rsidR="00EF2061">
              <w:t>P4</w:t>
            </w:r>
            <w:r w:rsidR="00B65E78">
              <w:t xml:space="preserve"> and P7</w:t>
            </w:r>
            <w:r w:rsidR="00EF2061">
              <w:t xml:space="preserve"> pupils demonstrated </w:t>
            </w:r>
            <w:r w:rsidR="0058145C">
              <w:t xml:space="preserve">ability </w:t>
            </w:r>
            <w:r w:rsidR="00B65E78">
              <w:t>build on the views of others.</w:t>
            </w:r>
          </w:p>
        </w:tc>
      </w:tr>
      <w:tr w:rsidR="00DC58C2" w:rsidTr="00FD7EA7" w14:paraId="192BD781" w14:textId="77777777">
        <w:tc>
          <w:tcPr>
            <w:tcW w:w="2047" w:type="dxa"/>
          </w:tcPr>
          <w:p w:rsidR="00DC58C2" w:rsidRDefault="00DC58C2" w14:paraId="4BAFB87E" w14:textId="1CE44024">
            <w:r>
              <w:lastRenderedPageBreak/>
              <w:t>High Quality assessments – application of skills in different contexts – operational guidance on all assessment processes</w:t>
            </w:r>
          </w:p>
        </w:tc>
        <w:tc>
          <w:tcPr>
            <w:tcW w:w="1532" w:type="dxa"/>
          </w:tcPr>
          <w:p w:rsidR="00DC58C2" w:rsidRDefault="00522148" w14:paraId="1A8ACE0B" w14:textId="77777777">
            <w:r>
              <w:t xml:space="preserve">CLPL </w:t>
            </w:r>
          </w:p>
          <w:p w:rsidR="00522148" w:rsidRDefault="00522148" w14:paraId="25D2EABD" w14:textId="30F908DB">
            <w:r>
              <w:t>Examples of</w:t>
            </w:r>
          </w:p>
        </w:tc>
        <w:tc>
          <w:tcPr>
            <w:tcW w:w="5772" w:type="dxa"/>
          </w:tcPr>
          <w:p w:rsidR="00DC58C2" w:rsidRDefault="00CE781D" w14:paraId="26D0AA0C" w14:textId="709E9401">
            <w:r>
              <w:t xml:space="preserve">Started 24/25 with </w:t>
            </w:r>
            <w:proofErr w:type="spellStart"/>
            <w:r>
              <w:t>Sarclett</w:t>
            </w:r>
            <w:proofErr w:type="spellEnd"/>
            <w:r>
              <w:t xml:space="preserve"> Palmer</w:t>
            </w:r>
            <w:r w:rsidR="003A5A26">
              <w:t xml:space="preserve"> </w:t>
            </w:r>
            <w:proofErr w:type="gramStart"/>
            <w:r w:rsidR="003A5A26">
              <w:t xml:space="preserve">– </w:t>
            </w:r>
            <w:r w:rsidR="007673D7">
              <w:t xml:space="preserve"> H</w:t>
            </w:r>
            <w:r w:rsidR="0033758F">
              <w:t>igh</w:t>
            </w:r>
            <w:proofErr w:type="gramEnd"/>
            <w:r w:rsidR="0033758F">
              <w:t xml:space="preserve"> </w:t>
            </w:r>
            <w:r w:rsidR="007673D7">
              <w:t>Q</w:t>
            </w:r>
            <w:r w:rsidR="0033758F">
              <w:t>uality</w:t>
            </w:r>
            <w:r w:rsidR="007673D7">
              <w:t xml:space="preserve"> </w:t>
            </w:r>
            <w:r w:rsidR="0033758F">
              <w:t xml:space="preserve">Assessments </w:t>
            </w:r>
            <w:r w:rsidR="007673D7">
              <w:t xml:space="preserve">operational guidance has been created. PTs taking this on. </w:t>
            </w:r>
            <w:r w:rsidR="002758E7">
              <w:t>IDL planning templates have been introduced – planning assessment at the beginning. (</w:t>
            </w:r>
            <w:r w:rsidR="00EE59EB">
              <w:t>H</w:t>
            </w:r>
            <w:r w:rsidR="0033758F">
              <w:t xml:space="preserve">igh </w:t>
            </w:r>
            <w:r w:rsidR="00EE59EB">
              <w:t>Q</w:t>
            </w:r>
            <w:r w:rsidR="0033758F">
              <w:t>uality Assessments</w:t>
            </w:r>
            <w:r w:rsidR="00EE59EB">
              <w:t xml:space="preserve"> linked into Reading whole school development – </w:t>
            </w:r>
            <w:r w:rsidR="005B40A9">
              <w:t xml:space="preserve">it is expected that by </w:t>
            </w:r>
            <w:r w:rsidR="00EE59EB">
              <w:t>demonstrat</w:t>
            </w:r>
            <w:r w:rsidR="005B40A9">
              <w:t xml:space="preserve">ing the process in reading this can influence high quality </w:t>
            </w:r>
            <w:r w:rsidR="00E57D8D">
              <w:t>assessments in other areas.</w:t>
            </w:r>
            <w:r w:rsidR="00EE59EB">
              <w:t>)</w:t>
            </w:r>
          </w:p>
          <w:p w:rsidR="00C54FE9" w:rsidRDefault="00C54FE9" w14:paraId="2F4585D4" w14:textId="0EA0E6AC">
            <w:r>
              <w:t xml:space="preserve">Leckie and Leckie </w:t>
            </w:r>
            <w:r w:rsidR="004A009C">
              <w:t>Maths Books – 3</w:t>
            </w:r>
            <w:r w:rsidRPr="004A009C" w:rsidR="004A009C">
              <w:rPr>
                <w:vertAlign w:val="superscript"/>
              </w:rPr>
              <w:t>rd</w:t>
            </w:r>
            <w:r w:rsidR="004A009C">
              <w:t xml:space="preserve"> section is good for HQ assessments to model. </w:t>
            </w:r>
            <w:r w:rsidR="00F1279E">
              <w:t xml:space="preserve">Not used as a scheme – progression as core. </w:t>
            </w:r>
          </w:p>
        </w:tc>
      </w:tr>
      <w:tr w:rsidR="00DC58C2" w:rsidTr="00FD7EA7" w14:paraId="29B42DCD" w14:textId="77777777">
        <w:tc>
          <w:tcPr>
            <w:tcW w:w="2047" w:type="dxa"/>
          </w:tcPr>
          <w:p w:rsidR="00DC58C2" w:rsidRDefault="00DC58C2" w14:paraId="41ADC1DE" w14:textId="3D728FCE">
            <w:r>
              <w:t>PEF accelerating progress in identified children</w:t>
            </w:r>
          </w:p>
        </w:tc>
        <w:tc>
          <w:tcPr>
            <w:tcW w:w="1532" w:type="dxa"/>
          </w:tcPr>
          <w:p w:rsidR="00DC58C2" w:rsidRDefault="00522148" w14:paraId="11FEF872" w14:textId="1C07EBF6">
            <w:r>
              <w:t>PEF plan/ report / BGE tracker</w:t>
            </w:r>
          </w:p>
        </w:tc>
        <w:tc>
          <w:tcPr>
            <w:tcW w:w="5772" w:type="dxa"/>
          </w:tcPr>
          <w:p w:rsidR="00DC58C2" w:rsidRDefault="002F5BC3" w14:paraId="71E8BFB2" w14:textId="3ADC37C8">
            <w:r>
              <w:t xml:space="preserve">PEF </w:t>
            </w:r>
            <w:r w:rsidR="00DA079F">
              <w:t xml:space="preserve">progress plans for the children – Ed </w:t>
            </w:r>
            <w:r w:rsidR="00E57D8D">
              <w:t>Psych</w:t>
            </w:r>
            <w:r w:rsidR="00DA079F">
              <w:t xml:space="preserve"> also linked with this.</w:t>
            </w:r>
            <w:r w:rsidR="000137E7">
              <w:t xml:space="preserve"> Planning linked to wellbeing indicators, Area of support, </w:t>
            </w:r>
            <w:r w:rsidR="009F25DF">
              <w:t xml:space="preserve">outcomes in PEF and then broken into smaller targets. </w:t>
            </w:r>
          </w:p>
          <w:p w:rsidR="00DA079F" w:rsidRDefault="00DA079F" w14:paraId="131E10C8" w14:textId="69B55FEA">
            <w:r>
              <w:t xml:space="preserve">PEF plan and report made but need to ensure that </w:t>
            </w:r>
            <w:r w:rsidR="007367BD">
              <w:t xml:space="preserve">underspend spent. </w:t>
            </w:r>
            <w:r w:rsidR="00F505B1">
              <w:t xml:space="preserve">HT planning </w:t>
            </w:r>
            <w:r w:rsidR="007367BD">
              <w:t xml:space="preserve">Feb </w:t>
            </w:r>
            <w:r w:rsidR="00F505B1">
              <w:t>to</w:t>
            </w:r>
            <w:r w:rsidR="007367BD">
              <w:t xml:space="preserve"> Feb</w:t>
            </w:r>
            <w:r w:rsidR="00F505B1">
              <w:t>.</w:t>
            </w:r>
          </w:p>
          <w:p w:rsidR="00AE244C" w:rsidRDefault="00AE244C" w14:paraId="64FE07B8" w14:textId="77777777">
            <w:r>
              <w:t xml:space="preserve">Planned family learning per term to better support them how to </w:t>
            </w:r>
            <w:r w:rsidR="00922CDD">
              <w:t xml:space="preserve">help their child. </w:t>
            </w:r>
          </w:p>
          <w:p w:rsidR="00922CDD" w:rsidRDefault="00922CDD" w14:paraId="41F33139" w14:textId="7B15868A">
            <w:r>
              <w:t xml:space="preserve">Overview calendar planning processes and WTA and better consistent approach to whole school year. </w:t>
            </w:r>
            <w:r w:rsidR="007929D8">
              <w:t xml:space="preserve">HT setting the tone for this in leading. </w:t>
            </w:r>
          </w:p>
        </w:tc>
      </w:tr>
      <w:tr w:rsidR="00DC58C2" w:rsidTr="00FD7EA7" w14:paraId="41DB5403" w14:textId="77777777">
        <w:tc>
          <w:tcPr>
            <w:tcW w:w="2047" w:type="dxa"/>
            <w:shd w:val="clear" w:color="auto" w:fill="FAE2D5" w:themeFill="accent2" w:themeFillTint="33"/>
          </w:tcPr>
          <w:p w:rsidRPr="00DC58C2" w:rsidR="00DC58C2" w:rsidRDefault="00DC58C2" w14:paraId="206409AF" w14:textId="1BAE84FF">
            <w:pPr>
              <w:rPr>
                <w:b/>
                <w:bCs/>
              </w:rPr>
            </w:pPr>
            <w:r w:rsidRPr="00DC58C2">
              <w:rPr>
                <w:b/>
                <w:bCs/>
              </w:rPr>
              <w:t>Safeguarding</w:t>
            </w:r>
          </w:p>
        </w:tc>
        <w:tc>
          <w:tcPr>
            <w:tcW w:w="1532" w:type="dxa"/>
            <w:shd w:val="clear" w:color="auto" w:fill="FAE2D5" w:themeFill="accent2" w:themeFillTint="33"/>
          </w:tcPr>
          <w:p w:rsidR="00DC58C2" w:rsidRDefault="00DC58C2" w14:paraId="49971E5E" w14:textId="77777777"/>
        </w:tc>
        <w:tc>
          <w:tcPr>
            <w:tcW w:w="5772" w:type="dxa"/>
            <w:shd w:val="clear" w:color="auto" w:fill="FAE2D5" w:themeFill="accent2" w:themeFillTint="33"/>
          </w:tcPr>
          <w:p w:rsidR="00DC58C2" w:rsidRDefault="00DC58C2" w14:paraId="38D44156" w14:textId="623EA9F4"/>
        </w:tc>
      </w:tr>
      <w:tr w:rsidR="00DC58C2" w:rsidTr="00FD7EA7" w14:paraId="1A220F4E" w14:textId="77777777">
        <w:tc>
          <w:tcPr>
            <w:tcW w:w="2047" w:type="dxa"/>
          </w:tcPr>
          <w:p w:rsidR="00DC58C2" w:rsidRDefault="00DC58C2" w14:paraId="021B0A4C" w14:textId="77777777"/>
        </w:tc>
        <w:tc>
          <w:tcPr>
            <w:tcW w:w="1532" w:type="dxa"/>
          </w:tcPr>
          <w:p w:rsidR="00DC58C2" w:rsidRDefault="00522148" w14:paraId="2E089F2C" w14:textId="755A6BEF">
            <w:r>
              <w:t xml:space="preserve">Catch up with the HT re changes that have occurred </w:t>
            </w:r>
          </w:p>
        </w:tc>
        <w:tc>
          <w:tcPr>
            <w:tcW w:w="5772" w:type="dxa"/>
          </w:tcPr>
          <w:p w:rsidR="00DC58C2" w:rsidRDefault="00193433" w14:paraId="2CB80FC9" w14:textId="42F986E2">
            <w:r>
              <w:t xml:space="preserve">CP board </w:t>
            </w:r>
            <w:r w:rsidR="002C6F97">
              <w:t>in corridor</w:t>
            </w:r>
          </w:p>
          <w:p w:rsidR="00193433" w:rsidRDefault="002C6F97" w14:paraId="591F730F" w14:textId="2DBC3975">
            <w:r>
              <w:t>Next steps -</w:t>
            </w:r>
            <w:r w:rsidR="003C0519">
              <w:t xml:space="preserve">Have a picture at the front door – </w:t>
            </w:r>
          </w:p>
          <w:p w:rsidR="003C0519" w:rsidRDefault="003C0519" w14:paraId="405B2CFF" w14:textId="77777777">
            <w:r>
              <w:t>Gov machine given to HT</w:t>
            </w:r>
          </w:p>
          <w:p w:rsidR="003C0519" w:rsidRDefault="00943BAB" w14:paraId="1A29FA33" w14:textId="77777777">
            <w:r>
              <w:t>Guch resources</w:t>
            </w:r>
            <w:r w:rsidR="00E411F9">
              <w:t xml:space="preserve"> – check the </w:t>
            </w:r>
            <w:r w:rsidR="00747E09">
              <w:t>resources</w:t>
            </w:r>
          </w:p>
          <w:p w:rsidR="00747E09" w:rsidRDefault="00747E09" w14:paraId="6266BB08" w14:textId="3F4A189E">
            <w:r>
              <w:t xml:space="preserve">Reviewed systems – everyone noting concern put into digital pupil file. </w:t>
            </w:r>
            <w:r w:rsidR="00057303">
              <w:t>SEEMiS pastoral notes, Chronologies in the Secure files</w:t>
            </w:r>
            <w:r w:rsidR="00174750">
              <w:t xml:space="preserve"> each class – individual files. Secure File shared with guidance DHT SA</w:t>
            </w:r>
            <w:r w:rsidR="00F14754">
              <w:t xml:space="preserve"> and the moved to their systems. </w:t>
            </w:r>
          </w:p>
        </w:tc>
      </w:tr>
      <w:tr w:rsidR="00DC58C2" w:rsidTr="00FD7EA7" w14:paraId="61A8C5C4" w14:textId="77777777">
        <w:tc>
          <w:tcPr>
            <w:tcW w:w="2047" w:type="dxa"/>
          </w:tcPr>
          <w:p w:rsidR="00DC58C2" w:rsidRDefault="00DC58C2" w14:paraId="73301FAF" w14:textId="77777777"/>
        </w:tc>
        <w:tc>
          <w:tcPr>
            <w:tcW w:w="1532" w:type="dxa"/>
          </w:tcPr>
          <w:p w:rsidR="00DC58C2" w:rsidRDefault="00DC58C2" w14:paraId="7233CD7C" w14:textId="77777777"/>
        </w:tc>
        <w:tc>
          <w:tcPr>
            <w:tcW w:w="5772" w:type="dxa"/>
          </w:tcPr>
          <w:p w:rsidR="00DC58C2" w:rsidRDefault="00DC58C2" w14:paraId="183C7031" w14:textId="45CE5C2C"/>
        </w:tc>
      </w:tr>
      <w:tr w:rsidR="00DC58C2" w:rsidTr="00FD7EA7" w14:paraId="19481C24" w14:textId="77777777">
        <w:tc>
          <w:tcPr>
            <w:tcW w:w="2047" w:type="dxa"/>
            <w:shd w:val="clear" w:color="auto" w:fill="C1F0C7" w:themeFill="accent3" w:themeFillTint="33"/>
          </w:tcPr>
          <w:p w:rsidRPr="00DC58C2" w:rsidR="00DC58C2" w:rsidRDefault="00DC58C2" w14:paraId="0E093861" w14:textId="5F51D977">
            <w:pPr>
              <w:rPr>
                <w:b/>
                <w:bCs/>
              </w:rPr>
            </w:pPr>
            <w:r w:rsidRPr="00DC58C2">
              <w:rPr>
                <w:b/>
                <w:bCs/>
              </w:rPr>
              <w:t>3.2 Raising attainment and achievement</w:t>
            </w:r>
          </w:p>
        </w:tc>
        <w:tc>
          <w:tcPr>
            <w:tcW w:w="1532" w:type="dxa"/>
            <w:shd w:val="clear" w:color="auto" w:fill="C1F0C7" w:themeFill="accent3" w:themeFillTint="33"/>
          </w:tcPr>
          <w:p w:rsidR="00DC58C2" w:rsidRDefault="00DC58C2" w14:paraId="7EA4A22B" w14:textId="77777777"/>
        </w:tc>
        <w:tc>
          <w:tcPr>
            <w:tcW w:w="5772" w:type="dxa"/>
            <w:shd w:val="clear" w:color="auto" w:fill="C1F0C7" w:themeFill="accent3" w:themeFillTint="33"/>
          </w:tcPr>
          <w:p w:rsidR="00DC58C2" w:rsidRDefault="00DC58C2" w14:paraId="12C48C54" w14:textId="22DD6357"/>
        </w:tc>
      </w:tr>
      <w:tr w:rsidR="00DC58C2" w:rsidTr="00FD7EA7" w14:paraId="7192344D" w14:textId="77777777">
        <w:tc>
          <w:tcPr>
            <w:tcW w:w="2047" w:type="dxa"/>
          </w:tcPr>
          <w:p w:rsidRPr="00DC58C2" w:rsidR="00DC58C2" w:rsidRDefault="00DC58C2" w14:paraId="56E2BB58" w14:textId="55D6CA6E">
            <w:pPr>
              <w:rPr>
                <w:b/>
                <w:bCs/>
              </w:rPr>
            </w:pPr>
            <w:r w:rsidRPr="00DC58C2">
              <w:rPr>
                <w:b/>
                <w:bCs/>
              </w:rPr>
              <w:t>Areas for Development</w:t>
            </w:r>
          </w:p>
        </w:tc>
        <w:tc>
          <w:tcPr>
            <w:tcW w:w="1532" w:type="dxa"/>
          </w:tcPr>
          <w:p w:rsidR="00DC58C2" w:rsidRDefault="00DC58C2" w14:paraId="2F1BB5BD" w14:textId="77777777"/>
        </w:tc>
        <w:tc>
          <w:tcPr>
            <w:tcW w:w="5772" w:type="dxa"/>
          </w:tcPr>
          <w:p w:rsidR="00DC58C2" w:rsidRDefault="007D73C2" w14:paraId="5000BE8B" w14:textId="77777777">
            <w:proofErr w:type="gramStart"/>
            <w:r>
              <w:t>HT  /</w:t>
            </w:r>
            <w:proofErr w:type="gramEnd"/>
            <w:r>
              <w:t xml:space="preserve"> PT </w:t>
            </w:r>
          </w:p>
          <w:p w:rsidR="007D73C2" w:rsidRDefault="007D73C2" w14:paraId="2FF3DDAF" w14:textId="3F47FC60">
            <w:r>
              <w:t xml:space="preserve">Nursery transition not matching with the BGE benchmarks with Early level. </w:t>
            </w:r>
            <w:r w:rsidR="005B28DE">
              <w:t>Continues to affect attainment at the start of P1.</w:t>
            </w:r>
            <w:r w:rsidR="00E55571">
              <w:t xml:space="preserve"> Some of the reporting is not </w:t>
            </w:r>
            <w:r w:rsidR="00F505B1">
              <w:t>in line with primary</w:t>
            </w:r>
            <w:r w:rsidR="00E55571">
              <w:t xml:space="preserve">. </w:t>
            </w:r>
            <w:r w:rsidR="0007175E">
              <w:t xml:space="preserve">Parent feedback is very positive in P1. </w:t>
            </w:r>
          </w:p>
          <w:p w:rsidR="003577AC" w:rsidRDefault="003577AC" w14:paraId="7693E0A2" w14:textId="2DE13BE8">
            <w:r>
              <w:t xml:space="preserve">Nursery team is changing but there has been consistency and whole school connection. </w:t>
            </w:r>
          </w:p>
          <w:p w:rsidR="00E55571" w:rsidRDefault="00E55571" w14:paraId="5339F5A9" w14:textId="4DA6CDBF"/>
        </w:tc>
      </w:tr>
      <w:tr w:rsidR="00DC58C2" w:rsidTr="00FD7EA7" w14:paraId="1882862C" w14:textId="77777777">
        <w:tc>
          <w:tcPr>
            <w:tcW w:w="2047" w:type="dxa"/>
          </w:tcPr>
          <w:p w:rsidR="00DC58C2" w:rsidRDefault="00DC58C2" w14:paraId="622931FE" w14:textId="15702722">
            <w:r>
              <w:t xml:space="preserve">More opportunities to give presentations to a </w:t>
            </w:r>
            <w:r>
              <w:lastRenderedPageBreak/>
              <w:t>wide range of audiences.</w:t>
            </w:r>
          </w:p>
        </w:tc>
        <w:tc>
          <w:tcPr>
            <w:tcW w:w="1532" w:type="dxa"/>
          </w:tcPr>
          <w:p w:rsidR="00DC58C2" w:rsidRDefault="00522148" w14:paraId="6B6E000A" w14:textId="01EF3D73">
            <w:r>
              <w:lastRenderedPageBreak/>
              <w:t xml:space="preserve">Teachers </w:t>
            </w:r>
            <w:proofErr w:type="gramStart"/>
            <w:r>
              <w:t xml:space="preserve">planning </w:t>
            </w:r>
            <w:r w:rsidR="00C17FF3">
              <w:t xml:space="preserve"> -</w:t>
            </w:r>
            <w:proofErr w:type="gramEnd"/>
            <w:r w:rsidR="00C17FF3">
              <w:t xml:space="preserve"> not reviewed</w:t>
            </w:r>
          </w:p>
          <w:p w:rsidR="00522148" w:rsidRDefault="00522148" w14:paraId="11D9BADB" w14:textId="194A5835"/>
        </w:tc>
        <w:tc>
          <w:tcPr>
            <w:tcW w:w="5772" w:type="dxa"/>
          </w:tcPr>
          <w:p w:rsidR="00DC58C2" w:rsidRDefault="00494053" w14:paraId="5AB8FD3B" w14:textId="47A9C963">
            <w:r>
              <w:t xml:space="preserve">Assembly in hall, in class, </w:t>
            </w:r>
            <w:r w:rsidR="00E2165B">
              <w:t xml:space="preserve">HT is confident that there is a lot of this. Pupil groups, talking and listening </w:t>
            </w:r>
            <w:r w:rsidR="000D2AF9">
              <w:t xml:space="preserve">targeted more actively in the classes, </w:t>
            </w:r>
            <w:r w:rsidR="00E2165B">
              <w:t>book hour</w:t>
            </w:r>
            <w:r w:rsidR="000D2AF9">
              <w:t xml:space="preserve">. School felt that there is lots of opportunities. </w:t>
            </w:r>
          </w:p>
          <w:p w:rsidR="002C6F97" w:rsidRDefault="002C6F97" w14:paraId="616FC918" w14:textId="579FC4FD">
            <w:r>
              <w:lastRenderedPageBreak/>
              <w:t>Pupils talked about the opportunity to take part in a variety of spoke</w:t>
            </w:r>
            <w:r w:rsidR="00F505B1">
              <w:t>n</w:t>
            </w:r>
            <w:r>
              <w:t xml:space="preserve"> presentations. </w:t>
            </w:r>
          </w:p>
        </w:tc>
      </w:tr>
      <w:tr w:rsidR="00522148" w:rsidTr="00FD7EA7" w14:paraId="2E135FD3" w14:textId="77777777">
        <w:tc>
          <w:tcPr>
            <w:tcW w:w="2047" w:type="dxa"/>
          </w:tcPr>
          <w:p w:rsidR="00522148" w:rsidRDefault="00522148" w14:paraId="6A74A692" w14:textId="0D5CFBEE">
            <w:r>
              <w:lastRenderedPageBreak/>
              <w:t>Read aloud and discuss book – younger children</w:t>
            </w:r>
          </w:p>
        </w:tc>
        <w:tc>
          <w:tcPr>
            <w:tcW w:w="1532" w:type="dxa"/>
            <w:vMerge w:val="restart"/>
          </w:tcPr>
          <w:p w:rsidR="00522148" w:rsidP="00522148" w:rsidRDefault="00522148" w14:paraId="56EB12B8" w14:textId="77777777">
            <w:r>
              <w:t>Pupil Groups</w:t>
            </w:r>
          </w:p>
          <w:p w:rsidR="00522148" w:rsidP="00522148" w:rsidRDefault="00522148" w14:paraId="16C6DE4D" w14:textId="77777777">
            <w:r>
              <w:t>Staff planning</w:t>
            </w:r>
          </w:p>
          <w:p w:rsidR="00522148" w:rsidP="00522148" w:rsidRDefault="00522148" w14:paraId="46D0CC77" w14:textId="7B6E0106">
            <w:r>
              <w:t>Pupil Work</w:t>
            </w:r>
          </w:p>
        </w:tc>
        <w:tc>
          <w:tcPr>
            <w:tcW w:w="5772" w:type="dxa"/>
          </w:tcPr>
          <w:p w:rsidR="00522148" w:rsidRDefault="004B40F9" w14:paraId="4D60FC33" w14:textId="77777777">
            <w:r>
              <w:t xml:space="preserve">Reading schools and engagement of reading. </w:t>
            </w:r>
          </w:p>
          <w:p w:rsidR="002C6F97" w:rsidRDefault="002C6F97" w14:paraId="18271312" w14:textId="72D4327B">
            <w:r>
              <w:t xml:space="preserve">Children were extremely positive and became very animated when discussing reading. They appreciated the recommendations for books that their teachers had directed them to. The books that pupils were reading were </w:t>
            </w:r>
            <w:r w:rsidR="009471C1">
              <w:t>up to date as significant money has been spent on up grading the library</w:t>
            </w:r>
            <w:r>
              <w:t>. Pupils were enjoying the graphic nove</w:t>
            </w:r>
            <w:r w:rsidR="00D336FA">
              <w:t>l</w:t>
            </w:r>
            <w:r w:rsidR="00EC3BF6">
              <w:t xml:space="preserve">. They </w:t>
            </w:r>
            <w:r w:rsidR="00D336FA">
              <w:t>could</w:t>
            </w:r>
            <w:r w:rsidR="00EC3BF6">
              <w:t xml:space="preserve"> also</w:t>
            </w:r>
            <w:r w:rsidR="00D336FA">
              <w:t xml:space="preserve"> talk about a range of authors and genres. </w:t>
            </w:r>
          </w:p>
        </w:tc>
      </w:tr>
      <w:tr w:rsidR="00522148" w:rsidTr="00FD7EA7" w14:paraId="024D5854" w14:textId="77777777">
        <w:tc>
          <w:tcPr>
            <w:tcW w:w="2047" w:type="dxa"/>
          </w:tcPr>
          <w:p w:rsidR="00522148" w:rsidRDefault="00522148" w14:paraId="40E18838" w14:textId="75603059">
            <w:r>
              <w:t>Difference between fact and fiction</w:t>
            </w:r>
          </w:p>
        </w:tc>
        <w:tc>
          <w:tcPr>
            <w:tcW w:w="1532" w:type="dxa"/>
            <w:vMerge/>
          </w:tcPr>
          <w:p w:rsidR="00522148" w:rsidP="00522148" w:rsidRDefault="00522148" w14:paraId="76BB6EB8" w14:textId="7F46654C"/>
        </w:tc>
        <w:tc>
          <w:tcPr>
            <w:tcW w:w="5772" w:type="dxa"/>
          </w:tcPr>
          <w:p w:rsidR="00522148" w:rsidRDefault="00D336FA" w14:paraId="27339E51" w14:textId="1AAD8D46">
            <w:r>
              <w:t xml:space="preserve">All pupils were able to discuss the difference between fiction and </w:t>
            </w:r>
            <w:proofErr w:type="gramStart"/>
            <w:r w:rsidR="00BF0694">
              <w:t>nonfiction</w:t>
            </w:r>
            <w:r>
              <w:t>,</w:t>
            </w:r>
            <w:proofErr w:type="gramEnd"/>
            <w:r>
              <w:t xml:space="preserve"> they were able to talk about different genres of books. </w:t>
            </w:r>
          </w:p>
        </w:tc>
      </w:tr>
      <w:tr w:rsidR="00522148" w:rsidTr="00FD7EA7" w14:paraId="7EA1FAE6" w14:textId="77777777">
        <w:tc>
          <w:tcPr>
            <w:tcW w:w="2047" w:type="dxa"/>
          </w:tcPr>
          <w:p w:rsidR="00522148" w:rsidRDefault="00522148" w14:paraId="74A19ED9" w14:textId="769A63EE">
            <w:r>
              <w:t xml:space="preserve">Deeper study of authors </w:t>
            </w:r>
            <w:proofErr w:type="gramStart"/>
            <w:r>
              <w:t>explore</w:t>
            </w:r>
            <w:proofErr w:type="gramEnd"/>
            <w:r>
              <w:t xml:space="preserve"> and identify features of </w:t>
            </w:r>
            <w:proofErr w:type="gramStart"/>
            <w:r>
              <w:t>writers</w:t>
            </w:r>
            <w:proofErr w:type="gramEnd"/>
            <w:r>
              <w:t xml:space="preserve"> style</w:t>
            </w:r>
          </w:p>
        </w:tc>
        <w:tc>
          <w:tcPr>
            <w:tcW w:w="1532" w:type="dxa"/>
            <w:vMerge/>
          </w:tcPr>
          <w:p w:rsidR="00522148" w:rsidP="00522148" w:rsidRDefault="00522148" w14:paraId="276560E8" w14:textId="4AA90108"/>
        </w:tc>
        <w:tc>
          <w:tcPr>
            <w:tcW w:w="5772" w:type="dxa"/>
          </w:tcPr>
          <w:p w:rsidR="00BF0694" w:rsidRDefault="00EE4F8A" w14:paraId="2E996718" w14:textId="15F0F02F">
            <w:r>
              <w:t xml:space="preserve">Authors have visited – </w:t>
            </w:r>
            <w:r w:rsidR="002877EB">
              <w:t>Vivian</w:t>
            </w:r>
            <w:r>
              <w:t xml:space="preserve"> French has linked to the school.</w:t>
            </w:r>
            <w:r w:rsidR="002877EB">
              <w:t xml:space="preserve"> </w:t>
            </w:r>
            <w:r w:rsidR="00214AC3">
              <w:t>Focus across the school. P6/7 have been digging deeper</w:t>
            </w:r>
            <w:r w:rsidR="00BF0694">
              <w:t xml:space="preserve"> into </w:t>
            </w:r>
            <w:proofErr w:type="gramStart"/>
            <w:r w:rsidR="00BF0694">
              <w:t>authors</w:t>
            </w:r>
            <w:proofErr w:type="gramEnd"/>
            <w:r w:rsidR="00BF0694">
              <w:t xml:space="preserve"> style. </w:t>
            </w:r>
          </w:p>
          <w:p w:rsidR="00BF0694" w:rsidRDefault="00BF0694" w14:paraId="0D3CED9C" w14:textId="77777777"/>
          <w:p w:rsidR="00D336FA" w:rsidRDefault="00D336FA" w14:paraId="7757CEB5" w14:textId="76E71A2F">
            <w:r>
              <w:t xml:space="preserve">All pupils have a deep affinity to Vivian </w:t>
            </w:r>
            <w:proofErr w:type="gramStart"/>
            <w:r>
              <w:t>French</w:t>
            </w:r>
            <w:proofErr w:type="gramEnd"/>
            <w:r>
              <w:t xml:space="preserve"> but children </w:t>
            </w:r>
            <w:r w:rsidR="000B5F31">
              <w:t xml:space="preserve">know about a range of authors and can describe the variety of work which they do. </w:t>
            </w:r>
          </w:p>
        </w:tc>
      </w:tr>
      <w:tr w:rsidR="00522148" w:rsidTr="00FD7EA7" w14:paraId="094818A1" w14:textId="77777777">
        <w:tc>
          <w:tcPr>
            <w:tcW w:w="2047" w:type="dxa"/>
          </w:tcPr>
          <w:p w:rsidR="00522148" w:rsidRDefault="00522148" w14:paraId="2FE3B5B0" w14:textId="043806EE">
            <w:r>
              <w:t>Revise letter, word and sentence formations</w:t>
            </w:r>
          </w:p>
        </w:tc>
        <w:tc>
          <w:tcPr>
            <w:tcW w:w="1532" w:type="dxa"/>
            <w:vMerge/>
          </w:tcPr>
          <w:p w:rsidR="00522148" w:rsidP="00522148" w:rsidRDefault="00522148" w14:paraId="7227E9FE" w14:textId="50996373"/>
        </w:tc>
        <w:tc>
          <w:tcPr>
            <w:tcW w:w="5772" w:type="dxa"/>
          </w:tcPr>
          <w:p w:rsidR="00522148" w:rsidRDefault="00742508" w14:paraId="0B5B16B9" w14:textId="2754F893">
            <w:r>
              <w:t xml:space="preserve">Cohort </w:t>
            </w:r>
            <w:r w:rsidR="00076243">
              <w:t xml:space="preserve">continuing to develop and linked into individual targets on PEF Progress Plan. </w:t>
            </w:r>
          </w:p>
          <w:p w:rsidR="00497088" w:rsidRDefault="00497088" w14:paraId="2806D3C7" w14:textId="77777777"/>
          <w:p w:rsidR="000B5F31" w:rsidRDefault="000B5F31" w14:paraId="4A7040EC" w14:textId="1D0D9FA8">
            <w:r>
              <w:t>Work in jotter</w:t>
            </w:r>
            <w:r w:rsidR="00497088">
              <w:t>s</w:t>
            </w:r>
            <w:r>
              <w:t xml:space="preserve"> showed that presentation skills was especially strong in P4. </w:t>
            </w:r>
            <w:r w:rsidR="00497088">
              <w:t xml:space="preserve"> Evidence of differentiation was seen.</w:t>
            </w:r>
          </w:p>
          <w:p w:rsidR="00076243" w:rsidRDefault="000B5F31" w14:paraId="4DBDE6B2" w14:textId="090173D8">
            <w:r>
              <w:t xml:space="preserve">In P7 some pupils would need to be regularly reminded about </w:t>
            </w:r>
            <w:proofErr w:type="gramStart"/>
            <w:r>
              <w:t>presentation</w:t>
            </w:r>
            <w:proofErr w:type="gramEnd"/>
            <w:r>
              <w:t xml:space="preserve"> but it was clear that there were expectations of jotter across P3/4 and P6/7</w:t>
            </w:r>
          </w:p>
        </w:tc>
      </w:tr>
      <w:tr w:rsidR="00522148" w:rsidTr="00FD7EA7" w14:paraId="57C9ED2F" w14:textId="77777777">
        <w:tc>
          <w:tcPr>
            <w:tcW w:w="2047" w:type="dxa"/>
          </w:tcPr>
          <w:p w:rsidR="00522148" w:rsidRDefault="00522148" w14:paraId="01E66947" w14:textId="07C7589A">
            <w:r>
              <w:t xml:space="preserve">Middle / upper remind to write legibly – apply high standards in writing </w:t>
            </w:r>
          </w:p>
        </w:tc>
        <w:tc>
          <w:tcPr>
            <w:tcW w:w="1532" w:type="dxa"/>
            <w:vMerge/>
          </w:tcPr>
          <w:p w:rsidR="00522148" w:rsidP="00522148" w:rsidRDefault="00522148" w14:paraId="7F7B25AB" w14:textId="278920EC"/>
        </w:tc>
        <w:tc>
          <w:tcPr>
            <w:tcW w:w="5772" w:type="dxa"/>
          </w:tcPr>
          <w:p w:rsidR="00522148" w:rsidRDefault="00753186" w14:paraId="7F616E1B" w14:textId="43C37FE8">
            <w:r>
              <w:t xml:space="preserve">Talk for writing – have been a focus on presentation of writing. Individuals have also been challenged to ensure that its engaging by legibility. </w:t>
            </w:r>
          </w:p>
        </w:tc>
      </w:tr>
      <w:tr w:rsidR="00522148" w:rsidTr="00FD7EA7" w14:paraId="5495601B" w14:textId="77777777">
        <w:tc>
          <w:tcPr>
            <w:tcW w:w="2047" w:type="dxa"/>
          </w:tcPr>
          <w:p w:rsidR="00522148" w:rsidRDefault="00522148" w14:paraId="61E9216A" w14:textId="006BFB06">
            <w:r>
              <w:t xml:space="preserve">Younger – </w:t>
            </w:r>
            <w:proofErr w:type="spellStart"/>
            <w:proofErr w:type="gramStart"/>
            <w:r>
              <w:t>non standard</w:t>
            </w:r>
            <w:proofErr w:type="spellEnd"/>
            <w:proofErr w:type="gramEnd"/>
            <w:r>
              <w:t xml:space="preserve"> measure</w:t>
            </w:r>
          </w:p>
        </w:tc>
        <w:tc>
          <w:tcPr>
            <w:tcW w:w="1532" w:type="dxa"/>
            <w:vMerge/>
          </w:tcPr>
          <w:p w:rsidR="00522148" w:rsidRDefault="00522148" w14:paraId="50C2DEA2" w14:textId="77777777"/>
        </w:tc>
        <w:tc>
          <w:tcPr>
            <w:tcW w:w="5772" w:type="dxa"/>
          </w:tcPr>
          <w:p w:rsidR="00522148" w:rsidRDefault="002041D5" w14:paraId="47B3B78C" w14:textId="36089E9F">
            <w:r>
              <w:t xml:space="preserve">Pupils being taught – </w:t>
            </w:r>
            <w:r w:rsidR="00F505B1">
              <w:t xml:space="preserve">evidence </w:t>
            </w:r>
            <w:r>
              <w:t>on Seesaw</w:t>
            </w:r>
            <w:r w:rsidR="00F505B1">
              <w:t xml:space="preserve"> shared with parents</w:t>
            </w:r>
          </w:p>
        </w:tc>
      </w:tr>
      <w:tr w:rsidR="00522148" w:rsidTr="00FD7EA7" w14:paraId="21CD30E6" w14:textId="77777777">
        <w:tc>
          <w:tcPr>
            <w:tcW w:w="2047" w:type="dxa"/>
          </w:tcPr>
          <w:p w:rsidR="00522148" w:rsidRDefault="00522148" w14:paraId="6F74CE0F" w14:textId="75CD1306">
            <w:r>
              <w:t>Revision of times tables regularly</w:t>
            </w:r>
          </w:p>
        </w:tc>
        <w:tc>
          <w:tcPr>
            <w:tcW w:w="1532" w:type="dxa"/>
            <w:vMerge/>
          </w:tcPr>
          <w:p w:rsidR="00522148" w:rsidRDefault="00522148" w14:paraId="638C62FF" w14:textId="77777777"/>
        </w:tc>
        <w:tc>
          <w:tcPr>
            <w:tcW w:w="5772" w:type="dxa"/>
          </w:tcPr>
          <w:p w:rsidR="00522148" w:rsidRDefault="00E13351" w14:paraId="6ABE14AD" w14:textId="77777777">
            <w:r>
              <w:t xml:space="preserve">Lots of morning starters and mental maths opportunity. Sum Dog heat mat to identify who and where has helped. New member of staff has been trained to use this. Numeracy IDL – Strand by stand in Term 4 initial assessment follow up. Maths recovery </w:t>
            </w:r>
            <w:r w:rsidR="00C62554">
              <w:t>training as</w:t>
            </w:r>
            <w:r w:rsidR="003E3935">
              <w:t xml:space="preserve"> part of improvement plan </w:t>
            </w:r>
            <w:r w:rsidR="006D70D1">
              <w:t>–</w:t>
            </w:r>
            <w:r w:rsidR="003E3935">
              <w:t xml:space="preserve"> </w:t>
            </w:r>
            <w:r w:rsidR="006D70D1">
              <w:t xml:space="preserve">improved professional understanding of early intervention. Support whole school consistency and most beneficial for individuals and targeted groups. </w:t>
            </w:r>
            <w:r w:rsidR="00047564">
              <w:t xml:space="preserve"> Consistency of professional language. </w:t>
            </w:r>
            <w:r w:rsidR="00C62554">
              <w:t xml:space="preserve">Specific numeracy assessment at different phases. Supporting professional judgement. </w:t>
            </w:r>
          </w:p>
          <w:p w:rsidR="009F6EC6" w:rsidRDefault="009F6EC6" w14:paraId="1F3FA9A3" w14:textId="15DC3D9E">
            <w:r>
              <w:t xml:space="preserve">Maths recovery so that </w:t>
            </w:r>
            <w:r w:rsidR="00F505B1">
              <w:t>their</w:t>
            </w:r>
            <w:r>
              <w:t xml:space="preserve"> </w:t>
            </w:r>
            <w:r w:rsidR="004D4701">
              <w:t xml:space="preserve">teachers </w:t>
            </w:r>
            <w:proofErr w:type="gramStart"/>
            <w:r w:rsidR="004D4701">
              <w:t>are able to</w:t>
            </w:r>
            <w:proofErr w:type="gramEnd"/>
            <w:r w:rsidR="004D4701">
              <w:t xml:space="preserve"> have conversation.</w:t>
            </w:r>
          </w:p>
          <w:p w:rsidR="000B5F31" w:rsidRDefault="000B5F31" w14:paraId="1ADCA0B3" w14:textId="77777777"/>
          <w:p w:rsidR="000B5F31" w:rsidRDefault="000B5F31" w14:paraId="6F120816" w14:textId="4EBFF192">
            <w:r>
              <w:lastRenderedPageBreak/>
              <w:t xml:space="preserve">Pupils in focus groups demonstrated </w:t>
            </w:r>
            <w:r w:rsidR="00D85372">
              <w:t xml:space="preserve">confidence in the application and use of number. They understood rounding, place value, addition, subtraction and multiplication. Continue to work on word problems particularly </w:t>
            </w:r>
            <w:proofErr w:type="gramStart"/>
            <w:r w:rsidR="00D85372">
              <w:t>2 part</w:t>
            </w:r>
            <w:proofErr w:type="gramEnd"/>
            <w:r w:rsidR="00D85372">
              <w:t xml:space="preserve"> word problems. </w:t>
            </w:r>
          </w:p>
        </w:tc>
      </w:tr>
      <w:tr w:rsidR="00522148" w:rsidTr="00FD7EA7" w14:paraId="2E29265B" w14:textId="77777777">
        <w:tc>
          <w:tcPr>
            <w:tcW w:w="2047" w:type="dxa"/>
          </w:tcPr>
          <w:p w:rsidR="00522148" w:rsidRDefault="00522148" w14:paraId="3FB1041E" w14:textId="0B6AA932">
            <w:r>
              <w:lastRenderedPageBreak/>
              <w:t>Fractions to decimals and percentages</w:t>
            </w:r>
          </w:p>
        </w:tc>
        <w:tc>
          <w:tcPr>
            <w:tcW w:w="1532" w:type="dxa"/>
            <w:vMerge/>
          </w:tcPr>
          <w:p w:rsidR="00522148" w:rsidRDefault="00522148" w14:paraId="7F9899B8" w14:textId="77777777"/>
        </w:tc>
        <w:tc>
          <w:tcPr>
            <w:tcW w:w="5772" w:type="dxa"/>
          </w:tcPr>
          <w:p w:rsidR="00522148" w:rsidRDefault="0028647F" w14:paraId="04F7B6B6" w14:textId="46B18FF0">
            <w:r>
              <w:t>Next steps – to consider how to review and revise and revisit over the course of the year</w:t>
            </w:r>
            <w:r w:rsidR="00D24EC4">
              <w:t xml:space="preserve"> number concepts</w:t>
            </w:r>
            <w:r>
              <w:t xml:space="preserve">. </w:t>
            </w:r>
          </w:p>
        </w:tc>
      </w:tr>
      <w:tr w:rsidR="00522148" w:rsidTr="00FD7EA7" w14:paraId="38CE272C" w14:textId="77777777">
        <w:tc>
          <w:tcPr>
            <w:tcW w:w="2047" w:type="dxa"/>
          </w:tcPr>
          <w:p w:rsidR="00522148" w:rsidRDefault="00522148" w14:paraId="5745E53E" w14:textId="13FC9BB5">
            <w:r>
              <w:t>Applying right angles</w:t>
            </w:r>
          </w:p>
        </w:tc>
        <w:tc>
          <w:tcPr>
            <w:tcW w:w="1532" w:type="dxa"/>
            <w:vMerge/>
          </w:tcPr>
          <w:p w:rsidR="00522148" w:rsidRDefault="00522148" w14:paraId="7AA2E5DD" w14:textId="77777777"/>
        </w:tc>
        <w:tc>
          <w:tcPr>
            <w:tcW w:w="5772" w:type="dxa"/>
          </w:tcPr>
          <w:p w:rsidR="00522148" w:rsidRDefault="00D85372" w14:paraId="2F78652C" w14:textId="154F8A89">
            <w:r>
              <w:t>P7s able to identify right angles.</w:t>
            </w:r>
          </w:p>
        </w:tc>
      </w:tr>
      <w:tr w:rsidR="00522148" w:rsidTr="00FD7EA7" w14:paraId="01F0648F" w14:textId="77777777">
        <w:tc>
          <w:tcPr>
            <w:tcW w:w="2047" w:type="dxa"/>
          </w:tcPr>
          <w:p w:rsidR="00522148" w:rsidRDefault="00522148" w14:paraId="58623779" w14:textId="5CD43860">
            <w:r>
              <w:t>Middle – revision of bar graphs</w:t>
            </w:r>
          </w:p>
        </w:tc>
        <w:tc>
          <w:tcPr>
            <w:tcW w:w="1532" w:type="dxa"/>
            <w:vMerge/>
          </w:tcPr>
          <w:p w:rsidR="00522148" w:rsidRDefault="00522148" w14:paraId="39657617" w14:textId="77777777"/>
        </w:tc>
        <w:tc>
          <w:tcPr>
            <w:tcW w:w="5772" w:type="dxa"/>
          </w:tcPr>
          <w:p w:rsidR="00522148" w:rsidRDefault="00D85372" w14:paraId="4AF707BB" w14:textId="5F7D2D8D">
            <w:r>
              <w:t xml:space="preserve">All pupils were able to interpret a bar graph. P7 were able to know how to find the average amount. </w:t>
            </w:r>
          </w:p>
        </w:tc>
      </w:tr>
      <w:tr w:rsidR="00DC58C2" w:rsidTr="00FD7EA7" w14:paraId="7894628E" w14:textId="77777777">
        <w:tc>
          <w:tcPr>
            <w:tcW w:w="2047" w:type="dxa"/>
          </w:tcPr>
          <w:p w:rsidR="00DC58C2" w:rsidRDefault="00DC58C2" w14:paraId="52FD0E62" w14:textId="1FDC7BF3">
            <w:r>
              <w:t>Measure – added value of interventions on children’s attainment</w:t>
            </w:r>
          </w:p>
        </w:tc>
        <w:tc>
          <w:tcPr>
            <w:tcW w:w="1532" w:type="dxa"/>
          </w:tcPr>
          <w:p w:rsidR="00DC58C2" w:rsidRDefault="00DC58C2" w14:paraId="5B38528E" w14:textId="77777777"/>
        </w:tc>
        <w:tc>
          <w:tcPr>
            <w:tcW w:w="5772" w:type="dxa"/>
          </w:tcPr>
          <w:p w:rsidR="00DC58C2" w:rsidRDefault="008537DF" w14:paraId="511DA01D" w14:textId="6564E638">
            <w:r>
              <w:t xml:space="preserve">New </w:t>
            </w:r>
            <w:r w:rsidR="007044E8">
              <w:t xml:space="preserve">assessments have been used. Termly </w:t>
            </w:r>
            <w:proofErr w:type="gramStart"/>
            <w:r w:rsidR="007044E8">
              <w:t>Targets  /</w:t>
            </w:r>
            <w:proofErr w:type="gramEnd"/>
            <w:r w:rsidR="007044E8">
              <w:t xml:space="preserve"> Progress plans are supporting added value of assessment of added valued. Weekly responsive planning of teachers is also helping. </w:t>
            </w:r>
          </w:p>
        </w:tc>
      </w:tr>
      <w:tr w:rsidR="00DC58C2" w:rsidTr="00FD7EA7" w14:paraId="6C311487" w14:textId="77777777">
        <w:tc>
          <w:tcPr>
            <w:tcW w:w="2047" w:type="dxa"/>
          </w:tcPr>
          <w:p w:rsidR="00DC58C2" w:rsidRDefault="00DC58C2" w14:paraId="6913ACBC" w14:textId="4B10C63F">
            <w:r>
              <w:t xml:space="preserve">Articulation of skills they are learning </w:t>
            </w:r>
          </w:p>
        </w:tc>
        <w:tc>
          <w:tcPr>
            <w:tcW w:w="1532" w:type="dxa"/>
          </w:tcPr>
          <w:p w:rsidR="00DC58C2" w:rsidRDefault="00522148" w14:paraId="044E2C4D" w14:textId="77777777">
            <w:r>
              <w:t>Class visits</w:t>
            </w:r>
          </w:p>
          <w:p w:rsidR="00522148" w:rsidRDefault="00522148" w14:paraId="67A42D77" w14:textId="77777777">
            <w:proofErr w:type="gramStart"/>
            <w:r>
              <w:t>Pupil</w:t>
            </w:r>
            <w:proofErr w:type="gramEnd"/>
            <w:r>
              <w:t xml:space="preserve"> focus groups</w:t>
            </w:r>
          </w:p>
          <w:p w:rsidR="00522148" w:rsidRDefault="00522148" w14:paraId="6A1FDB46" w14:textId="4AC7DE6A">
            <w:r>
              <w:t>Wall displays</w:t>
            </w:r>
          </w:p>
        </w:tc>
        <w:tc>
          <w:tcPr>
            <w:tcW w:w="5772" w:type="dxa"/>
          </w:tcPr>
          <w:p w:rsidR="00DC58C2" w:rsidRDefault="00476032" w14:paraId="00FFB07C" w14:textId="77234D7B">
            <w:r>
              <w:t xml:space="preserve">25/26 on the plan. Skills on the working walls. Formally as a school through the reading </w:t>
            </w:r>
            <w:r w:rsidR="00DB749C">
              <w:t>development. Toolkit of activities in each class</w:t>
            </w:r>
            <w:r w:rsidR="002C17D7">
              <w:t xml:space="preserve"> and developing </w:t>
            </w:r>
            <w:r w:rsidR="00DD2B14">
              <w:t xml:space="preserve">knowledge of skills learning. </w:t>
            </w:r>
          </w:p>
          <w:p w:rsidR="00E63D00" w:rsidRDefault="00E63D00" w14:paraId="7B5EB424" w14:textId="4F596E41">
            <w:r>
              <w:t xml:space="preserve">Consider using the meta-skills </w:t>
            </w:r>
            <w:proofErr w:type="gramStart"/>
            <w:r>
              <w:t>framework;</w:t>
            </w:r>
            <w:proofErr w:type="gramEnd"/>
          </w:p>
          <w:p w:rsidR="002C17D7" w:rsidRDefault="002C17D7" w14:paraId="7BAE7301" w14:textId="77777777">
            <w:hyperlink w:history="1" r:id="rId6">
              <w:r w:rsidRPr="002C17D7">
                <w:rPr>
                  <w:rStyle w:val="Hyperlink"/>
                </w:rPr>
                <w:t>Meta-skills Toolkit - Skills Development Scotland</w:t>
              </w:r>
            </w:hyperlink>
            <w:r>
              <w:t xml:space="preserve"> – next step to explore</w:t>
            </w:r>
            <w:r w:rsidR="0079473F">
              <w:t xml:space="preserve"> with the teachers and children. </w:t>
            </w:r>
          </w:p>
          <w:p w:rsidR="00D85372" w:rsidRDefault="00D85372" w14:paraId="12C66F88" w14:textId="77777777"/>
          <w:p w:rsidR="00D85372" w:rsidRDefault="00D85372" w14:paraId="32D68ECD" w14:textId="298B8D3A">
            <w:r>
              <w:t xml:space="preserve">Not discussed with pupils. Did not see evidence of skills identification during the visit. </w:t>
            </w:r>
          </w:p>
        </w:tc>
      </w:tr>
      <w:tr w:rsidR="00DC58C2" w:rsidTr="00FD7EA7" w14:paraId="05F313D4" w14:textId="77777777">
        <w:tc>
          <w:tcPr>
            <w:tcW w:w="2047" w:type="dxa"/>
          </w:tcPr>
          <w:p w:rsidR="00DC58C2" w:rsidRDefault="00DC58C2" w14:paraId="1666CA9C" w14:textId="5E7C3D5F">
            <w:r>
              <w:t>Tracking of children’s achievements</w:t>
            </w:r>
          </w:p>
        </w:tc>
        <w:tc>
          <w:tcPr>
            <w:tcW w:w="1532" w:type="dxa"/>
          </w:tcPr>
          <w:p w:rsidR="00DC58C2" w:rsidRDefault="00522148" w14:paraId="3DB02428" w14:textId="77777777">
            <w:r>
              <w:t xml:space="preserve">HT conversation </w:t>
            </w:r>
          </w:p>
          <w:p w:rsidR="00522148" w:rsidRDefault="00522148" w14:paraId="2B1B9DF7" w14:textId="00CCFD2F">
            <w:r>
              <w:t>Tracking Grids</w:t>
            </w:r>
          </w:p>
        </w:tc>
        <w:tc>
          <w:tcPr>
            <w:tcW w:w="5772" w:type="dxa"/>
          </w:tcPr>
          <w:p w:rsidR="00DC58C2" w:rsidRDefault="00902E89" w14:paraId="0077909A" w14:textId="530669DC">
            <w:r>
              <w:t xml:space="preserve">Seesaw is the main </w:t>
            </w:r>
            <w:r w:rsidR="006D6159">
              <w:t xml:space="preserve">vehicle. Tracking of participation. All participate in school all in the pupil groups. </w:t>
            </w:r>
            <w:r w:rsidR="008F418D">
              <w:t xml:space="preserve">All teachers complete the toolkit it. Telling parents about what is going on for the children. </w:t>
            </w:r>
          </w:p>
        </w:tc>
      </w:tr>
      <w:tr w:rsidR="00A2551F" w:rsidTr="00FD7EA7" w14:paraId="01ED8BF6" w14:textId="77777777">
        <w:tc>
          <w:tcPr>
            <w:tcW w:w="2047" w:type="dxa"/>
          </w:tcPr>
          <w:p w:rsidR="00A2551F" w:rsidRDefault="00A2551F" w14:paraId="3D751866" w14:textId="7D244A60">
            <w:r>
              <w:t>Parents</w:t>
            </w:r>
          </w:p>
        </w:tc>
        <w:tc>
          <w:tcPr>
            <w:tcW w:w="1532" w:type="dxa"/>
          </w:tcPr>
          <w:p w:rsidR="00A2551F" w:rsidRDefault="00A2551F" w14:paraId="5035DD71" w14:textId="77777777"/>
        </w:tc>
        <w:tc>
          <w:tcPr>
            <w:tcW w:w="5772" w:type="dxa"/>
          </w:tcPr>
          <w:p w:rsidR="00A2551F" w:rsidRDefault="00E43207" w14:paraId="42A58F6D" w14:textId="1F6882A1">
            <w:r>
              <w:t xml:space="preserve">Self-evaluation </w:t>
            </w:r>
            <w:r w:rsidR="0027470A">
              <w:t>of Survey</w:t>
            </w:r>
            <w:r w:rsidR="007F1A11">
              <w:t xml:space="preserve"> -very positive would be worth considering analysing against last one. </w:t>
            </w:r>
          </w:p>
          <w:p w:rsidR="003D7717" w:rsidRDefault="003D7717" w14:paraId="3D7D1077" w14:textId="5E05FB2D">
            <w:r>
              <w:t xml:space="preserve">School have identified areas for improvement and have already included the next steps within this </w:t>
            </w:r>
            <w:proofErr w:type="gramStart"/>
            <w:r>
              <w:t>years</w:t>
            </w:r>
            <w:proofErr w:type="gramEnd"/>
            <w:r>
              <w:t xml:space="preserve"> calendar of events and improvement plan. </w:t>
            </w:r>
          </w:p>
        </w:tc>
      </w:tr>
    </w:tbl>
    <w:p w:rsidR="008C645A" w:rsidRDefault="008C645A" w14:paraId="4EB29F35" w14:textId="77777777"/>
    <w:sectPr w:rsidR="008C645A">
      <w:headerReference w:type="even" r:id="rId7"/>
      <w:headerReference w:type="default" r:id="rId8"/>
      <w:headerReference w:type="firs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D0C" w:rsidP="00625EFE" w:rsidRDefault="000C5D0C" w14:paraId="041A7C59" w14:textId="77777777">
      <w:pPr>
        <w:spacing w:after="0" w:line="240" w:lineRule="auto"/>
      </w:pPr>
      <w:r>
        <w:separator/>
      </w:r>
    </w:p>
  </w:endnote>
  <w:endnote w:type="continuationSeparator" w:id="0">
    <w:p w:rsidR="000C5D0C" w:rsidP="00625EFE" w:rsidRDefault="000C5D0C" w14:paraId="1CB5C7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D0C" w:rsidP="00625EFE" w:rsidRDefault="000C5D0C" w14:paraId="5EEBF3BD" w14:textId="77777777">
      <w:pPr>
        <w:spacing w:after="0" w:line="240" w:lineRule="auto"/>
      </w:pPr>
      <w:r>
        <w:separator/>
      </w:r>
    </w:p>
  </w:footnote>
  <w:footnote w:type="continuationSeparator" w:id="0">
    <w:p w:rsidR="000C5D0C" w:rsidP="00625EFE" w:rsidRDefault="000C5D0C" w14:paraId="1EE389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5EFE" w:rsidRDefault="00625EFE" w14:paraId="656BEA0E" w14:textId="179298B8">
    <w:pPr>
      <w:pStyle w:val="Header"/>
    </w:pPr>
    <w:r>
      <w:rPr>
        <w:noProof/>
      </w:rPr>
      <mc:AlternateContent>
        <mc:Choice Requires="wps">
          <w:drawing>
            <wp:anchor distT="0" distB="0" distL="0" distR="0" simplePos="0" relativeHeight="251659264" behindDoc="0" locked="0" layoutInCell="1" allowOverlap="1" wp14:anchorId="6DF98F2D" wp14:editId="760E10A5">
              <wp:simplePos x="635" y="635"/>
              <wp:positionH relativeFrom="page">
                <wp:align>center</wp:align>
              </wp:positionH>
              <wp:positionV relativeFrom="page">
                <wp:align>top</wp:align>
              </wp:positionV>
              <wp:extent cx="42545" cy="379730"/>
              <wp:effectExtent l="0" t="0" r="14605" b="1270"/>
              <wp:wrapNone/>
              <wp:docPr id="1447997334"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79730"/>
                      </a:xfrm>
                      <a:prstGeom prst="rect">
                        <a:avLst/>
                      </a:prstGeom>
                      <a:noFill/>
                      <a:ln>
                        <a:noFill/>
                      </a:ln>
                    </wps:spPr>
                    <wps:txbx>
                      <w:txbxContent>
                        <w:p w:rsidRPr="00625EFE" w:rsidR="00625EFE" w:rsidP="00625EFE" w:rsidRDefault="00625EFE" w14:paraId="426820B2" w14:textId="2FBB218F">
                          <w:pPr>
                            <w:spacing w:after="0"/>
                            <w:rPr>
                              <w:rFonts w:ascii="Arial" w:hAnsi="Arial" w:eastAsia="Arial" w:cs="Arial"/>
                              <w:noProof/>
                              <w:color w:val="A80000"/>
                              <w:sz w:val="24"/>
                              <w:szCs w:val="24"/>
                            </w:rPr>
                          </w:pPr>
                          <w:r w:rsidRPr="00625EFE">
                            <w:rPr>
                              <w:rFonts w:ascii="Arial" w:hAnsi="Arial" w:eastAsia="Arial" w:cs="Arial"/>
                              <w:noProof/>
                              <w:color w:val="A80000"/>
                              <w:sz w:val="24"/>
                              <w:szCs w:val="24"/>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DF98F2D">
              <v:stroke joinstyle="miter"/>
              <v:path gradientshapeok="t" o:connecttype="rect"/>
            </v:shapetype>
            <v:shape id="Text Box 2" style="position:absolute;margin-left:0;margin-top:0;width:3.35pt;height:29.9pt;z-index:251659264;visibility:visible;mso-wrap-style:none;mso-wrap-distance-left:0;mso-wrap-distance-top:0;mso-wrap-distance-right:0;mso-wrap-distance-bottom:0;mso-position-horizontal:center;mso-position-horizontal-relative:page;mso-position-vertical:top;mso-position-vertical-relative:page;v-text-anchor:top" alt="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">
              <v:textbox style="mso-fit-shape-to-text:t" inset="0,15pt,0,0">
                <w:txbxContent>
                  <w:p w:rsidRPr="00625EFE" w:rsidR="00625EFE" w:rsidP="00625EFE" w:rsidRDefault="00625EFE" w14:paraId="426820B2" w14:textId="2FBB218F">
                    <w:pPr>
                      <w:spacing w:after="0"/>
                      <w:rPr>
                        <w:rFonts w:ascii="Arial" w:hAnsi="Arial" w:eastAsia="Arial" w:cs="Arial"/>
                        <w:noProof/>
                        <w:color w:val="A80000"/>
                        <w:sz w:val="24"/>
                        <w:szCs w:val="24"/>
                      </w:rPr>
                    </w:pPr>
                    <w:r w:rsidRPr="00625EFE">
                      <w:rPr>
                        <w:rFonts w:ascii="Arial" w:hAnsi="Arial" w:eastAsia="Arial" w:cs="Arial"/>
                        <w:noProof/>
                        <w:color w:val="A80000"/>
                        <w:sz w:val="24"/>
                        <w:szCs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5EFE" w:rsidRDefault="00625EFE" w14:paraId="0B1DF8BD" w14:textId="1520950D">
    <w:pPr>
      <w:pStyle w:val="Header"/>
    </w:pPr>
    <w:r>
      <w:rPr>
        <w:noProof/>
      </w:rPr>
      <mc:AlternateContent>
        <mc:Choice Requires="wps">
          <w:drawing>
            <wp:anchor distT="0" distB="0" distL="0" distR="0" simplePos="0" relativeHeight="251660288" behindDoc="0" locked="0" layoutInCell="1" allowOverlap="1" wp14:anchorId="1E02C208" wp14:editId="794D6A54">
              <wp:simplePos x="635" y="635"/>
              <wp:positionH relativeFrom="page">
                <wp:align>center</wp:align>
              </wp:positionH>
              <wp:positionV relativeFrom="page">
                <wp:align>top</wp:align>
              </wp:positionV>
              <wp:extent cx="42545" cy="379730"/>
              <wp:effectExtent l="0" t="0" r="14605" b="1270"/>
              <wp:wrapNone/>
              <wp:docPr id="1130928972"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79730"/>
                      </a:xfrm>
                      <a:prstGeom prst="rect">
                        <a:avLst/>
                      </a:prstGeom>
                      <a:noFill/>
                      <a:ln>
                        <a:noFill/>
                      </a:ln>
                    </wps:spPr>
                    <wps:txbx>
                      <w:txbxContent>
                        <w:p w:rsidRPr="00625EFE" w:rsidR="00625EFE" w:rsidP="00625EFE" w:rsidRDefault="00625EFE" w14:paraId="4752599B" w14:textId="3D4467E0">
                          <w:pPr>
                            <w:spacing w:after="0"/>
                            <w:rPr>
                              <w:rFonts w:ascii="Arial" w:hAnsi="Arial" w:eastAsia="Arial" w:cs="Arial"/>
                              <w:noProof/>
                              <w:color w:val="A80000"/>
                              <w:sz w:val="24"/>
                              <w:szCs w:val="24"/>
                            </w:rPr>
                          </w:pPr>
                          <w:r w:rsidRPr="00625EFE">
                            <w:rPr>
                              <w:rFonts w:ascii="Arial" w:hAnsi="Arial" w:eastAsia="Arial" w:cs="Arial"/>
                              <w:noProof/>
                              <w:color w:val="A80000"/>
                              <w:sz w:val="24"/>
                              <w:szCs w:val="24"/>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E02C208">
              <v:stroke joinstyle="miter"/>
              <v:path gradientshapeok="t" o:connecttype="rect"/>
            </v:shapetype>
            <v:shape id="Text Box 3" style="position:absolute;margin-left:0;margin-top:0;width:3.35pt;height:29.9pt;z-index:251660288;visibility:visible;mso-wrap-style:none;mso-wrap-distance-left:0;mso-wrap-distance-top:0;mso-wrap-distance-right:0;mso-wrap-distance-bottom:0;mso-position-horizontal:center;mso-position-horizontal-relative:page;mso-position-vertical:top;mso-position-vertical-relative:page;v-text-anchor:top" alt="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">
              <v:textbox style="mso-fit-shape-to-text:t" inset="0,15pt,0,0">
                <w:txbxContent>
                  <w:p w:rsidRPr="00625EFE" w:rsidR="00625EFE" w:rsidP="00625EFE" w:rsidRDefault="00625EFE" w14:paraId="4752599B" w14:textId="3D4467E0">
                    <w:pPr>
                      <w:spacing w:after="0"/>
                      <w:rPr>
                        <w:rFonts w:ascii="Arial" w:hAnsi="Arial" w:eastAsia="Arial" w:cs="Arial"/>
                        <w:noProof/>
                        <w:color w:val="A80000"/>
                        <w:sz w:val="24"/>
                        <w:szCs w:val="24"/>
                      </w:rPr>
                    </w:pPr>
                    <w:r w:rsidRPr="00625EFE">
                      <w:rPr>
                        <w:rFonts w:ascii="Arial" w:hAnsi="Arial" w:eastAsia="Arial" w:cs="Arial"/>
                        <w:noProof/>
                        <w:color w:val="A80000"/>
                        <w:sz w:val="24"/>
                        <w:szCs w:val="24"/>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5EFE" w:rsidRDefault="00625EFE" w14:paraId="28808507" w14:textId="09B92DEC">
    <w:pPr>
      <w:pStyle w:val="Header"/>
    </w:pPr>
    <w:r>
      <w:rPr>
        <w:noProof/>
      </w:rPr>
      <mc:AlternateContent>
        <mc:Choice Requires="wps">
          <w:drawing>
            <wp:anchor distT="0" distB="0" distL="0" distR="0" simplePos="0" relativeHeight="251658240" behindDoc="0" locked="0" layoutInCell="1" allowOverlap="1" wp14:anchorId="20237826" wp14:editId="4E59C820">
              <wp:simplePos x="635" y="635"/>
              <wp:positionH relativeFrom="page">
                <wp:align>center</wp:align>
              </wp:positionH>
              <wp:positionV relativeFrom="page">
                <wp:align>top</wp:align>
              </wp:positionV>
              <wp:extent cx="42545" cy="379730"/>
              <wp:effectExtent l="0" t="0" r="14605" b="1270"/>
              <wp:wrapNone/>
              <wp:docPr id="1857416650"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79730"/>
                      </a:xfrm>
                      <a:prstGeom prst="rect">
                        <a:avLst/>
                      </a:prstGeom>
                      <a:noFill/>
                      <a:ln>
                        <a:noFill/>
                      </a:ln>
                    </wps:spPr>
                    <wps:txbx>
                      <w:txbxContent>
                        <w:p w:rsidRPr="00625EFE" w:rsidR="00625EFE" w:rsidP="00625EFE" w:rsidRDefault="00625EFE" w14:paraId="19CCC45F" w14:textId="5F96396A">
                          <w:pPr>
                            <w:spacing w:after="0"/>
                            <w:rPr>
                              <w:rFonts w:ascii="Arial" w:hAnsi="Arial" w:eastAsia="Arial" w:cs="Arial"/>
                              <w:noProof/>
                              <w:color w:val="A80000"/>
                              <w:sz w:val="24"/>
                              <w:szCs w:val="24"/>
                            </w:rPr>
                          </w:pPr>
                          <w:r w:rsidRPr="00625EFE">
                            <w:rPr>
                              <w:rFonts w:ascii="Arial" w:hAnsi="Arial" w:eastAsia="Arial" w:cs="Arial"/>
                              <w:noProof/>
                              <w:color w:val="A80000"/>
                              <w:sz w:val="24"/>
                              <w:szCs w:val="24"/>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0237826">
              <v:stroke joinstyle="miter"/>
              <v:path gradientshapeok="t" o:connecttype="rect"/>
            </v:shapetype>
            <v:shape id="Text Box 1" style="position:absolute;margin-left:0;margin-top:0;width:3.35pt;height:29.9pt;z-index:251658240;visibility:visible;mso-wrap-style:none;mso-wrap-distance-left:0;mso-wrap-distance-top:0;mso-wrap-distance-right:0;mso-wrap-distance-bottom:0;mso-position-horizontal:center;mso-position-horizontal-relative:page;mso-position-vertical:top;mso-position-vertical-relative:page;v-text-anchor:top" alt="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">
              <v:textbox style="mso-fit-shape-to-text:t" inset="0,15pt,0,0">
                <w:txbxContent>
                  <w:p w:rsidRPr="00625EFE" w:rsidR="00625EFE" w:rsidP="00625EFE" w:rsidRDefault="00625EFE" w14:paraId="19CCC45F" w14:textId="5F96396A">
                    <w:pPr>
                      <w:spacing w:after="0"/>
                      <w:rPr>
                        <w:rFonts w:ascii="Arial" w:hAnsi="Arial" w:eastAsia="Arial" w:cs="Arial"/>
                        <w:noProof/>
                        <w:color w:val="A80000"/>
                        <w:sz w:val="24"/>
                        <w:szCs w:val="24"/>
                      </w:rPr>
                    </w:pPr>
                    <w:r w:rsidRPr="00625EFE">
                      <w:rPr>
                        <w:rFonts w:ascii="Arial" w:hAnsi="Arial" w:eastAsia="Arial" w:cs="Arial"/>
                        <w:noProof/>
                        <w:color w:val="A80000"/>
                        <w:sz w:val="24"/>
                        <w:szCs w:val="24"/>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5A"/>
    <w:rsid w:val="000137E7"/>
    <w:rsid w:val="00017424"/>
    <w:rsid w:val="000411FF"/>
    <w:rsid w:val="00047564"/>
    <w:rsid w:val="00057303"/>
    <w:rsid w:val="0007175E"/>
    <w:rsid w:val="00076243"/>
    <w:rsid w:val="000B5F31"/>
    <w:rsid w:val="000C5D0C"/>
    <w:rsid w:val="000D2AF9"/>
    <w:rsid w:val="000E64E3"/>
    <w:rsid w:val="00125A91"/>
    <w:rsid w:val="001266E4"/>
    <w:rsid w:val="00126C55"/>
    <w:rsid w:val="00167330"/>
    <w:rsid w:val="00174750"/>
    <w:rsid w:val="00193433"/>
    <w:rsid w:val="00194296"/>
    <w:rsid w:val="001E034A"/>
    <w:rsid w:val="002041D5"/>
    <w:rsid w:val="00214AC3"/>
    <w:rsid w:val="0027470A"/>
    <w:rsid w:val="002758E7"/>
    <w:rsid w:val="0028647F"/>
    <w:rsid w:val="00286D62"/>
    <w:rsid w:val="002877EB"/>
    <w:rsid w:val="002931D1"/>
    <w:rsid w:val="002C17D7"/>
    <w:rsid w:val="002C6F97"/>
    <w:rsid w:val="002C773D"/>
    <w:rsid w:val="002C7849"/>
    <w:rsid w:val="002F5BC3"/>
    <w:rsid w:val="00302D81"/>
    <w:rsid w:val="00330828"/>
    <w:rsid w:val="0033758F"/>
    <w:rsid w:val="003577AC"/>
    <w:rsid w:val="00360119"/>
    <w:rsid w:val="003A5A26"/>
    <w:rsid w:val="003B3E6F"/>
    <w:rsid w:val="003C0519"/>
    <w:rsid w:val="003D7717"/>
    <w:rsid w:val="003E3935"/>
    <w:rsid w:val="00476032"/>
    <w:rsid w:val="00494053"/>
    <w:rsid w:val="00495FCB"/>
    <w:rsid w:val="00497088"/>
    <w:rsid w:val="004A009C"/>
    <w:rsid w:val="004B40F9"/>
    <w:rsid w:val="004D4701"/>
    <w:rsid w:val="00521CF9"/>
    <w:rsid w:val="00522148"/>
    <w:rsid w:val="0058145C"/>
    <w:rsid w:val="005A203E"/>
    <w:rsid w:val="005A45CE"/>
    <w:rsid w:val="005B1D0F"/>
    <w:rsid w:val="005B28DE"/>
    <w:rsid w:val="005B40A9"/>
    <w:rsid w:val="00612CAF"/>
    <w:rsid w:val="00625EFE"/>
    <w:rsid w:val="00634C23"/>
    <w:rsid w:val="00662D42"/>
    <w:rsid w:val="006725FE"/>
    <w:rsid w:val="00694275"/>
    <w:rsid w:val="006944C3"/>
    <w:rsid w:val="006A11E8"/>
    <w:rsid w:val="006A15FA"/>
    <w:rsid w:val="006D6159"/>
    <w:rsid w:val="006D70D1"/>
    <w:rsid w:val="006D74D3"/>
    <w:rsid w:val="007044E8"/>
    <w:rsid w:val="0070783C"/>
    <w:rsid w:val="007367BD"/>
    <w:rsid w:val="00742508"/>
    <w:rsid w:val="00746875"/>
    <w:rsid w:val="00747E09"/>
    <w:rsid w:val="00753186"/>
    <w:rsid w:val="007673D7"/>
    <w:rsid w:val="007842C8"/>
    <w:rsid w:val="007929D8"/>
    <w:rsid w:val="0079473F"/>
    <w:rsid w:val="007A4517"/>
    <w:rsid w:val="007B645D"/>
    <w:rsid w:val="007B78F2"/>
    <w:rsid w:val="007C0A51"/>
    <w:rsid w:val="007D5FFD"/>
    <w:rsid w:val="007D73C2"/>
    <w:rsid w:val="007F1A11"/>
    <w:rsid w:val="008537DF"/>
    <w:rsid w:val="00882843"/>
    <w:rsid w:val="0089700B"/>
    <w:rsid w:val="008B0ECB"/>
    <w:rsid w:val="008C645A"/>
    <w:rsid w:val="008D4980"/>
    <w:rsid w:val="008F418D"/>
    <w:rsid w:val="00902E89"/>
    <w:rsid w:val="009067B3"/>
    <w:rsid w:val="00907567"/>
    <w:rsid w:val="00922CDD"/>
    <w:rsid w:val="00925CCF"/>
    <w:rsid w:val="00943BAB"/>
    <w:rsid w:val="009471C1"/>
    <w:rsid w:val="00977AC9"/>
    <w:rsid w:val="00981B34"/>
    <w:rsid w:val="009A6F62"/>
    <w:rsid w:val="009F25DF"/>
    <w:rsid w:val="009F6EC6"/>
    <w:rsid w:val="00A2551F"/>
    <w:rsid w:val="00A27D2B"/>
    <w:rsid w:val="00A3246A"/>
    <w:rsid w:val="00AE244C"/>
    <w:rsid w:val="00B65E78"/>
    <w:rsid w:val="00BA511B"/>
    <w:rsid w:val="00BB2A53"/>
    <w:rsid w:val="00BF0694"/>
    <w:rsid w:val="00C17FF3"/>
    <w:rsid w:val="00C54FE9"/>
    <w:rsid w:val="00C62554"/>
    <w:rsid w:val="00C94CD6"/>
    <w:rsid w:val="00CB6B5A"/>
    <w:rsid w:val="00CE7070"/>
    <w:rsid w:val="00CE781D"/>
    <w:rsid w:val="00D00342"/>
    <w:rsid w:val="00D13B39"/>
    <w:rsid w:val="00D24EC4"/>
    <w:rsid w:val="00D336FA"/>
    <w:rsid w:val="00D75E5F"/>
    <w:rsid w:val="00D85372"/>
    <w:rsid w:val="00D905F4"/>
    <w:rsid w:val="00DA079F"/>
    <w:rsid w:val="00DB749C"/>
    <w:rsid w:val="00DC58C2"/>
    <w:rsid w:val="00DD2B14"/>
    <w:rsid w:val="00E13351"/>
    <w:rsid w:val="00E2165B"/>
    <w:rsid w:val="00E27086"/>
    <w:rsid w:val="00E411F9"/>
    <w:rsid w:val="00E43207"/>
    <w:rsid w:val="00E5155E"/>
    <w:rsid w:val="00E55571"/>
    <w:rsid w:val="00E57D8D"/>
    <w:rsid w:val="00E63D00"/>
    <w:rsid w:val="00E71F8C"/>
    <w:rsid w:val="00E96AA7"/>
    <w:rsid w:val="00EC3BF6"/>
    <w:rsid w:val="00EE4F8A"/>
    <w:rsid w:val="00EE59EB"/>
    <w:rsid w:val="00EF2061"/>
    <w:rsid w:val="00F1279E"/>
    <w:rsid w:val="00F14754"/>
    <w:rsid w:val="00F505B1"/>
    <w:rsid w:val="00F51400"/>
    <w:rsid w:val="00F55EFE"/>
    <w:rsid w:val="00FB09D5"/>
    <w:rsid w:val="00FB6212"/>
    <w:rsid w:val="00FC17DF"/>
    <w:rsid w:val="00FD08D6"/>
    <w:rsid w:val="00FD6A90"/>
    <w:rsid w:val="00FD6E39"/>
    <w:rsid w:val="00FD7EA7"/>
    <w:rsid w:val="00FF6294"/>
    <w:rsid w:val="6C3C3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6E73"/>
  <w15:chartTrackingRefBased/>
  <w15:docId w15:val="{28E961F4-49B3-4FDD-B89B-FB048C93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7EA7"/>
  </w:style>
  <w:style w:type="paragraph" w:styleId="Heading1">
    <w:name w:val="heading 1"/>
    <w:basedOn w:val="Normal"/>
    <w:next w:val="Normal"/>
    <w:link w:val="Heading1Char"/>
    <w:uiPriority w:val="9"/>
    <w:qFormat/>
    <w:rsid w:val="008C64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4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4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64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C64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C64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C64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C64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C64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64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64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645A"/>
    <w:rPr>
      <w:rFonts w:eastAsiaTheme="majorEastAsia" w:cstheme="majorBidi"/>
      <w:color w:val="272727" w:themeColor="text1" w:themeTint="D8"/>
    </w:rPr>
  </w:style>
  <w:style w:type="paragraph" w:styleId="Title">
    <w:name w:val="Title"/>
    <w:basedOn w:val="Normal"/>
    <w:next w:val="Normal"/>
    <w:link w:val="TitleChar"/>
    <w:uiPriority w:val="10"/>
    <w:qFormat/>
    <w:rsid w:val="008C64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64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64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6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45A"/>
    <w:pPr>
      <w:spacing w:before="160"/>
      <w:jc w:val="center"/>
    </w:pPr>
    <w:rPr>
      <w:i/>
      <w:iCs/>
      <w:color w:val="404040" w:themeColor="text1" w:themeTint="BF"/>
    </w:rPr>
  </w:style>
  <w:style w:type="character" w:styleId="QuoteChar" w:customStyle="1">
    <w:name w:val="Quote Char"/>
    <w:basedOn w:val="DefaultParagraphFont"/>
    <w:link w:val="Quote"/>
    <w:uiPriority w:val="29"/>
    <w:rsid w:val="008C645A"/>
    <w:rPr>
      <w:i/>
      <w:iCs/>
      <w:color w:val="404040" w:themeColor="text1" w:themeTint="BF"/>
    </w:rPr>
  </w:style>
  <w:style w:type="paragraph" w:styleId="ListParagraph">
    <w:name w:val="List Paragraph"/>
    <w:basedOn w:val="Normal"/>
    <w:uiPriority w:val="34"/>
    <w:qFormat/>
    <w:rsid w:val="008C645A"/>
    <w:pPr>
      <w:ind w:left="720"/>
      <w:contextualSpacing/>
    </w:pPr>
  </w:style>
  <w:style w:type="character" w:styleId="IntenseEmphasis">
    <w:name w:val="Intense Emphasis"/>
    <w:basedOn w:val="DefaultParagraphFont"/>
    <w:uiPriority w:val="21"/>
    <w:qFormat/>
    <w:rsid w:val="008C645A"/>
    <w:rPr>
      <w:i/>
      <w:iCs/>
      <w:color w:val="0F4761" w:themeColor="accent1" w:themeShade="BF"/>
    </w:rPr>
  </w:style>
  <w:style w:type="paragraph" w:styleId="IntenseQuote">
    <w:name w:val="Intense Quote"/>
    <w:basedOn w:val="Normal"/>
    <w:next w:val="Normal"/>
    <w:link w:val="IntenseQuoteChar"/>
    <w:uiPriority w:val="30"/>
    <w:qFormat/>
    <w:rsid w:val="008C64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C645A"/>
    <w:rPr>
      <w:i/>
      <w:iCs/>
      <w:color w:val="0F4761" w:themeColor="accent1" w:themeShade="BF"/>
    </w:rPr>
  </w:style>
  <w:style w:type="character" w:styleId="IntenseReference">
    <w:name w:val="Intense Reference"/>
    <w:basedOn w:val="DefaultParagraphFont"/>
    <w:uiPriority w:val="32"/>
    <w:qFormat/>
    <w:rsid w:val="008C645A"/>
    <w:rPr>
      <w:b/>
      <w:bCs/>
      <w:smallCaps/>
      <w:color w:val="0F4761" w:themeColor="accent1" w:themeShade="BF"/>
      <w:spacing w:val="5"/>
    </w:rPr>
  </w:style>
  <w:style w:type="table" w:styleId="TableGrid">
    <w:name w:val="Table Grid"/>
    <w:basedOn w:val="TableNormal"/>
    <w:uiPriority w:val="39"/>
    <w:rsid w:val="008C64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25E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25EFE"/>
  </w:style>
  <w:style w:type="character" w:styleId="Hyperlink">
    <w:name w:val="Hyperlink"/>
    <w:basedOn w:val="DefaultParagraphFont"/>
    <w:uiPriority w:val="99"/>
    <w:unhideWhenUsed/>
    <w:rsid w:val="002C17D7"/>
    <w:rPr>
      <w:color w:val="467886" w:themeColor="hyperlink"/>
      <w:u w:val="single"/>
    </w:rPr>
  </w:style>
  <w:style w:type="character" w:styleId="UnresolvedMention">
    <w:name w:val="Unresolved Mention"/>
    <w:basedOn w:val="DefaultParagraphFont"/>
    <w:uiPriority w:val="99"/>
    <w:semiHidden/>
    <w:unhideWhenUsed/>
    <w:rsid w:val="002C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skillsdevelopmentscotland.co.uk/what-we-do/scotlands-careers-services/education-team/meta-skills-toolkit" TargetMode="Externa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3.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2098938179342863D586092395A2C" ma:contentTypeVersion="15" ma:contentTypeDescription="Create a new document." ma:contentTypeScope="" ma:versionID="82799272f9ce3cd1c172e4c6085962eb">
  <xsd:schema xmlns:xsd="http://www.w3.org/2001/XMLSchema" xmlns:xs="http://www.w3.org/2001/XMLSchema" xmlns:p="http://schemas.microsoft.com/office/2006/metadata/properties" xmlns:ns2="45a3d4a9-0079-4699-84d6-c9e3185d8132" xmlns:ns3="cb9c3f55-1fe1-43dc-8fb7-733e388d8f3f" targetNamespace="http://schemas.microsoft.com/office/2006/metadata/properties" ma:root="true" ma:fieldsID="3adfe5e6283d9594521387d9c94bd30b" ns2:_="" ns3:_="">
    <xsd:import namespace="45a3d4a9-0079-4699-84d6-c9e3185d8132"/>
    <xsd:import namespace="cb9c3f55-1fe1-43dc-8fb7-733e388d8f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3d4a9-0079-4699-84d6-c9e3185d8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c3f55-1fe1-43dc-8fb7-733e388d8f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d5c53-3007-4f80-a107-3c273c655554}" ma:internalName="TaxCatchAll" ma:showField="CatchAllData" ma:web="cb9c3f55-1fe1-43dc-8fb7-733e388d8f3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a3d4a9-0079-4699-84d6-c9e3185d8132">
      <Terms xmlns="http://schemas.microsoft.com/office/infopath/2007/PartnerControls"/>
    </lcf76f155ced4ddcb4097134ff3c332f>
    <TaxCatchAll xmlns="cb9c3f55-1fe1-43dc-8fb7-733e388d8f3f" xsi:nil="true"/>
  </documentManagement>
</p:properties>
</file>

<file path=customXml/itemProps1.xml><?xml version="1.0" encoding="utf-8"?>
<ds:datastoreItem xmlns:ds="http://schemas.openxmlformats.org/officeDocument/2006/customXml" ds:itemID="{0CA92B1F-4A87-40FF-A227-D647C571FE9E}"/>
</file>

<file path=customXml/itemProps2.xml><?xml version="1.0" encoding="utf-8"?>
<ds:datastoreItem xmlns:ds="http://schemas.openxmlformats.org/officeDocument/2006/customXml" ds:itemID="{284BD36D-A7A4-42BC-B740-7A30E37D54AD}"/>
</file>

<file path=customXml/itemProps3.xml><?xml version="1.0" encoding="utf-8"?>
<ds:datastoreItem xmlns:ds="http://schemas.openxmlformats.org/officeDocument/2006/customXml" ds:itemID="{8323F861-78A9-4E29-9C05-6B150F04ED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Bowen</dc:creator>
  <cp:keywords/>
  <dc:description/>
  <cp:lastModifiedBy>Mrs Rendall</cp:lastModifiedBy>
  <cp:revision>3</cp:revision>
  <dcterms:created xsi:type="dcterms:W3CDTF">2025-09-15T07:51:00Z</dcterms:created>
  <dcterms:modified xsi:type="dcterms:W3CDTF">2025-11-29T21:42:00Z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6eb5edca,564eaf96,43689b4c</vt:lpwstr>
  </property>
  <property fmtid="{D5CDD505-2E9C-101B-9397-08002B2CF9AE}" pid="3" name="ClassificationContentMarkingHeaderFontProps">
    <vt:lpwstr>#a80000,12,Arial</vt:lpwstr>
  </property>
  <property fmtid="{D5CDD505-2E9C-101B-9397-08002B2CF9AE}" pid="4" name="ClassificationContentMarkingHeaderText">
    <vt:lpwstr> </vt:lpwstr>
  </property>
  <property fmtid="{D5CDD505-2E9C-101B-9397-08002B2CF9AE}" pid="5" name="MSIP_Label_aeb9399c-b69b-425c-a0d6-2bb167a54764_Enabled">
    <vt:lpwstr>true</vt:lpwstr>
  </property>
  <property fmtid="{D5CDD505-2E9C-101B-9397-08002B2CF9AE}" pid="6" name="MSIP_Label_aeb9399c-b69b-425c-a0d6-2bb167a54764_SetDate">
    <vt:lpwstr>2025-09-09T07:23:48Z</vt:lpwstr>
  </property>
  <property fmtid="{D5CDD505-2E9C-101B-9397-08002B2CF9AE}" pid="7" name="MSIP_Label_aeb9399c-b69b-425c-a0d6-2bb167a54764_Method">
    <vt:lpwstr>Privileged</vt:lpwstr>
  </property>
  <property fmtid="{D5CDD505-2E9C-101B-9397-08002B2CF9AE}" pid="8" name="MSIP_Label_aeb9399c-b69b-425c-a0d6-2bb167a54764_Name">
    <vt:lpwstr>aeb9399c-b69b-425c-a0d6-2bb167a54764</vt:lpwstr>
  </property>
  <property fmtid="{D5CDD505-2E9C-101B-9397-08002B2CF9AE}" pid="9" name="MSIP_Label_aeb9399c-b69b-425c-a0d6-2bb167a54764_SiteId">
    <vt:lpwstr>225b5661-37a1-482c-928d-a1889552c67e</vt:lpwstr>
  </property>
  <property fmtid="{D5CDD505-2E9C-101B-9397-08002B2CF9AE}" pid="10" name="MSIP_Label_aeb9399c-b69b-425c-a0d6-2bb167a54764_ActionId">
    <vt:lpwstr>6dcd4dd8-cea6-4b72-a47e-1bc09120d073</vt:lpwstr>
  </property>
  <property fmtid="{D5CDD505-2E9C-101B-9397-08002B2CF9AE}" pid="11" name="MSIP_Label_aeb9399c-b69b-425c-a0d6-2bb167a54764_ContentBits">
    <vt:lpwstr>1</vt:lpwstr>
  </property>
  <property fmtid="{D5CDD505-2E9C-101B-9397-08002B2CF9AE}" pid="12" name="MSIP_Label_aeb9399c-b69b-425c-a0d6-2bb167a54764_Tag">
    <vt:lpwstr>10, 0, 1, 1</vt:lpwstr>
  </property>
  <property fmtid="{D5CDD505-2E9C-101B-9397-08002B2CF9AE}" pid="13" name="ContentTypeId">
    <vt:lpwstr>0x0101004E52098938179342863D586092395A2C</vt:lpwstr>
  </property>
  <property fmtid="{D5CDD505-2E9C-101B-9397-08002B2CF9AE}" pid="14" name="MediaServiceImageTags">
    <vt:lpwstr/>
  </property>
</Properties>
</file>