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CB83E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50581" wp14:editId="3C00FDAE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681BE" w14:textId="77777777" w:rsidR="00C31817" w:rsidRPr="00C31817" w:rsidRDefault="00C31817" w:rsidP="00C318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3EC463B" w14:textId="77777777" w:rsidR="002A78C4" w:rsidRDefault="00C31817" w:rsidP="00C318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Playroom Procedures</w:t>
                            </w:r>
                          </w:p>
                          <w:p w14:paraId="3A4F0C51" w14:textId="77777777" w:rsidR="00C31817" w:rsidRPr="00C31817" w:rsidRDefault="00C31817" w:rsidP="00C3181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059852D3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Staff and other adults should be aware of the following procedures when working in the playroom:</w:t>
                            </w:r>
                          </w:p>
                          <w:p w14:paraId="3FAE227F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Children should be adequately supervised at all times.</w:t>
                            </w:r>
                          </w:p>
                          <w:p w14:paraId="166E44AC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4D287E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Staff should always inform other staff members before leaving the playroom. Staff should only leave the playroom for a valid purpose.</w:t>
                            </w:r>
                          </w:p>
                          <w:p w14:paraId="6E17317A" w14:textId="77777777" w:rsidR="00C31817" w:rsidRPr="00C31817" w:rsidRDefault="00C31817" w:rsidP="00C31817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D20F02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Staff must ensure all children are in full view when sitting at activities.</w:t>
                            </w:r>
                          </w:p>
                          <w:p w14:paraId="3796729B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B76499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Children should be discouraged from running and shouting in the nursery.</w:t>
                            </w:r>
                          </w:p>
                          <w:p w14:paraId="139B1594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9799FE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Staff should focus on promoting positive behaviour in children. Staff should consistently implement “Positive Behaviour Policy.” Staff should also recognise positiv</w:t>
                            </w:r>
                            <w:r w:rsidR="001D209B">
                              <w:rPr>
                                <w:rFonts w:ascii="Arial" w:hAnsi="Arial" w:cs="Arial"/>
                              </w:rPr>
                              <w:t>e behaviour by using stickers, stampers and pom poms for group points.</w:t>
                            </w:r>
                          </w:p>
                          <w:p w14:paraId="35FB8D33" w14:textId="77777777" w:rsidR="00C31817" w:rsidRPr="00C31817" w:rsidRDefault="00C31817" w:rsidP="00C31817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64B4E6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Social skills – please, thank you, excuse me etc. should be encouraged and taught by example.</w:t>
                            </w:r>
                          </w:p>
                          <w:p w14:paraId="487C8716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574549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Equipment should be kept clean, tidy and in good repair.</w:t>
                            </w:r>
                          </w:p>
                          <w:p w14:paraId="6B09E9BE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591156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Missing or broken equipment should be reported to the Nursery Teacher or Head Teacher.</w:t>
                            </w:r>
                          </w:p>
                          <w:p w14:paraId="51FAFF0F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17D52B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Displays and wall friezes should be kept fresh and attractive.</w:t>
                            </w:r>
                          </w:p>
                          <w:p w14:paraId="1E59899F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0158AC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The playroom should offer children a happy stimulating environment free from stress and worry.</w:t>
                            </w:r>
                          </w:p>
                          <w:p w14:paraId="0AB3BC5E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4E1B9F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Equipment should be stored correctly in their designated curriculum area. Take care not to store heavy items on top of fragile, easily broken items.</w:t>
                            </w:r>
                          </w:p>
                          <w:p w14:paraId="4B866273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7BBEC0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Adults should set an example to the children by not sitting on tables or worktops. Everyone should be encouraged to use chairs.</w:t>
                            </w:r>
                          </w:p>
                          <w:p w14:paraId="0F51B7F3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0AA3D8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>No hot liquids or food should be carried through a playroom where children are playing.</w:t>
                            </w:r>
                          </w:p>
                          <w:p w14:paraId="2C3C62A5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A1313B" w14:textId="77777777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 xml:space="preserve">Issues regarding children/parents should be addressed at the correct time and </w:t>
                            </w:r>
                            <w:r w:rsidRPr="00C31817">
                              <w:rPr>
                                <w:rFonts w:ascii="Arial" w:hAnsi="Arial" w:cs="Arial"/>
                                <w:u w:val="single"/>
                              </w:rPr>
                              <w:t>not</w:t>
                            </w:r>
                            <w:r w:rsidRPr="00C31817">
                              <w:rPr>
                                <w:rFonts w:ascii="Arial" w:hAnsi="Arial" w:cs="Arial"/>
                              </w:rPr>
                              <w:t xml:space="preserve"> during the play sessions.</w:t>
                            </w:r>
                          </w:p>
                          <w:p w14:paraId="79EA5D60" w14:textId="77777777" w:rsidR="00C31817" w:rsidRPr="00C31817" w:rsidRDefault="00C31817" w:rsidP="00C3181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0D2DE0" w14:textId="356DE090" w:rsidR="00C31817" w:rsidRPr="00C31817" w:rsidRDefault="00C31817" w:rsidP="00C31817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C31817">
                              <w:rPr>
                                <w:rFonts w:ascii="Arial" w:hAnsi="Arial" w:cs="Arial"/>
                              </w:rPr>
                              <w:t xml:space="preserve">During play sessions staff interactions should be in the context(s) of a child(ren)’s health/safety and/or development only. </w:t>
                            </w:r>
                            <w:r w:rsidRPr="00C31817">
                              <w:rPr>
                                <w:rFonts w:ascii="Arial" w:hAnsi="Arial" w:cs="Arial"/>
                                <w:u w:val="single"/>
                              </w:rPr>
                              <w:t>Personal issues should be discussed out</w:t>
                            </w:r>
                            <w:r w:rsidR="00752FE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C31817">
                              <w:rPr>
                                <w:rFonts w:ascii="Arial" w:hAnsi="Arial" w:cs="Arial"/>
                                <w:u w:val="single"/>
                              </w:rPr>
                              <w:t>with the playroom.</w:t>
                            </w:r>
                          </w:p>
                          <w:p w14:paraId="27A5C9E9" w14:textId="77777777" w:rsidR="00C31817" w:rsidRDefault="00C31817" w:rsidP="00C3181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3FB9D3" w14:textId="77777777" w:rsidR="001D209B" w:rsidRDefault="001D209B" w:rsidP="00C3181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E693096" w14:textId="77777777" w:rsidR="00752FEE" w:rsidRPr="00752FEE" w:rsidRDefault="00752FEE" w:rsidP="00752FE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52FE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65B1D815" w14:textId="77777777" w:rsidR="001D209B" w:rsidRDefault="001D209B" w:rsidP="00C3181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2BB90A4" w14:textId="77777777" w:rsidR="00C31817" w:rsidRPr="00716DEF" w:rsidRDefault="00C31817" w:rsidP="00C31817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0A8DCD0" w14:textId="77777777" w:rsidR="00C31817" w:rsidRDefault="00C31817" w:rsidP="00C3181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92BED82" w14:textId="77777777" w:rsidR="009043E8" w:rsidRPr="004A4F36" w:rsidRDefault="009043E8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505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584681BE" w14:textId="77777777" w:rsidR="00C31817" w:rsidRPr="00C31817" w:rsidRDefault="00C31817" w:rsidP="00C3181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23EC463B" w14:textId="77777777" w:rsidR="002A78C4" w:rsidRDefault="00C31817" w:rsidP="00C3181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31817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Playroom Procedures</w:t>
                      </w:r>
                    </w:p>
                    <w:p w14:paraId="3A4F0C51" w14:textId="77777777" w:rsidR="00C31817" w:rsidRPr="00C31817" w:rsidRDefault="00C31817" w:rsidP="00C31817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059852D3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Staff and other adults should be aware of the following procedures when working in the playroom:</w:t>
                      </w:r>
                    </w:p>
                    <w:p w14:paraId="3FAE227F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Children should be adequately supervised at all times.</w:t>
                      </w:r>
                    </w:p>
                    <w:p w14:paraId="166E44AC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1F4D287E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Staff should always inform other staff members before leaving the playroom. Staff should only leave the playroom for a valid purpose.</w:t>
                      </w:r>
                    </w:p>
                    <w:p w14:paraId="6E17317A" w14:textId="77777777" w:rsidR="00C31817" w:rsidRPr="00C31817" w:rsidRDefault="00C31817" w:rsidP="00C31817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0AD20F02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Staff must ensure all children are in full view when sitting at activities.</w:t>
                      </w:r>
                    </w:p>
                    <w:p w14:paraId="3796729B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21B76499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Children should be discouraged from running and shouting in the nursery.</w:t>
                      </w:r>
                    </w:p>
                    <w:p w14:paraId="139B1594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3F9799FE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Staff should focus on promoting positive behaviour in children. Staff should consistently implement “Positive Behaviour Policy.” Staff should also recognise positiv</w:t>
                      </w:r>
                      <w:r w:rsidR="001D209B">
                        <w:rPr>
                          <w:rFonts w:ascii="Arial" w:hAnsi="Arial" w:cs="Arial"/>
                        </w:rPr>
                        <w:t>e behaviour by using stickers, stampers and pom poms for group points.</w:t>
                      </w:r>
                    </w:p>
                    <w:p w14:paraId="35FB8D33" w14:textId="77777777" w:rsidR="00C31817" w:rsidRPr="00C31817" w:rsidRDefault="00C31817" w:rsidP="00C31817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  <w:p w14:paraId="0E64B4E6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Social skills – please, thank you, excuse me etc. should be encouraged and taught by example.</w:t>
                      </w:r>
                    </w:p>
                    <w:p w14:paraId="487C8716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6C574549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Equipment should be kept clean, tidy and in good repair.</w:t>
                      </w:r>
                    </w:p>
                    <w:p w14:paraId="6B09E9BE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76591156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Missing or broken equipment should be reported to the Nursery Teacher or Head Teacher.</w:t>
                      </w:r>
                    </w:p>
                    <w:p w14:paraId="51FAFF0F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2517D52B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Displays and wall friezes should be kept fresh and attractive.</w:t>
                      </w:r>
                    </w:p>
                    <w:p w14:paraId="1E59899F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6C0158AC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The playroom should offer children a happy stimulating environment free from stress and worry.</w:t>
                      </w:r>
                    </w:p>
                    <w:p w14:paraId="0AB3BC5E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2C4E1B9F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Equipment should be stored correctly in their designated curriculum area. Take care not to store heavy items on top of fragile, easily broken items.</w:t>
                      </w:r>
                    </w:p>
                    <w:p w14:paraId="4B866273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7D7BBEC0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Adults should set an example to the children by not sitting on tables or worktops. Everyone should be encouraged to use chairs.</w:t>
                      </w:r>
                    </w:p>
                    <w:p w14:paraId="0F51B7F3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4D0AA3D8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>No hot liquids or food should be carried through a playroom where children are playing.</w:t>
                      </w:r>
                    </w:p>
                    <w:p w14:paraId="2C3C62A5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23A1313B" w14:textId="77777777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 xml:space="preserve">Issues regarding children/parents should be addressed at the correct time and </w:t>
                      </w:r>
                      <w:r w:rsidRPr="00C31817">
                        <w:rPr>
                          <w:rFonts w:ascii="Arial" w:hAnsi="Arial" w:cs="Arial"/>
                          <w:u w:val="single"/>
                        </w:rPr>
                        <w:t>not</w:t>
                      </w:r>
                      <w:r w:rsidRPr="00C31817">
                        <w:rPr>
                          <w:rFonts w:ascii="Arial" w:hAnsi="Arial" w:cs="Arial"/>
                        </w:rPr>
                        <w:t xml:space="preserve"> during the play sessions.</w:t>
                      </w:r>
                    </w:p>
                    <w:p w14:paraId="79EA5D60" w14:textId="77777777" w:rsidR="00C31817" w:rsidRPr="00C31817" w:rsidRDefault="00C31817" w:rsidP="00C31817">
                      <w:pPr>
                        <w:rPr>
                          <w:rFonts w:ascii="Arial" w:hAnsi="Arial" w:cs="Arial"/>
                        </w:rPr>
                      </w:pPr>
                    </w:p>
                    <w:p w14:paraId="2F0D2DE0" w14:textId="356DE090" w:rsidR="00C31817" w:rsidRPr="00C31817" w:rsidRDefault="00C31817" w:rsidP="00C3181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C31817">
                        <w:rPr>
                          <w:rFonts w:ascii="Arial" w:hAnsi="Arial" w:cs="Arial"/>
                        </w:rPr>
                        <w:t xml:space="preserve">During play sessions staff interactions should be in the context(s) of a child(ren)’s health/safety and/or development only. </w:t>
                      </w:r>
                      <w:r w:rsidRPr="00C31817">
                        <w:rPr>
                          <w:rFonts w:ascii="Arial" w:hAnsi="Arial" w:cs="Arial"/>
                          <w:u w:val="single"/>
                        </w:rPr>
                        <w:t>Personal issues should be discussed out</w:t>
                      </w:r>
                      <w:r w:rsidR="00752FEE">
                        <w:rPr>
                          <w:rFonts w:ascii="Arial" w:hAnsi="Arial" w:cs="Arial"/>
                          <w:u w:val="single"/>
                        </w:rPr>
                        <w:t xml:space="preserve"> </w:t>
                      </w:r>
                      <w:r w:rsidRPr="00C31817">
                        <w:rPr>
                          <w:rFonts w:ascii="Arial" w:hAnsi="Arial" w:cs="Arial"/>
                          <w:u w:val="single"/>
                        </w:rPr>
                        <w:t>with the playroom.</w:t>
                      </w:r>
                    </w:p>
                    <w:p w14:paraId="27A5C9E9" w14:textId="77777777" w:rsidR="00C31817" w:rsidRDefault="00C31817" w:rsidP="00C3181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E3FB9D3" w14:textId="77777777" w:rsidR="001D209B" w:rsidRDefault="001D209B" w:rsidP="00C3181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E693096" w14:textId="77777777" w:rsidR="00752FEE" w:rsidRPr="00752FEE" w:rsidRDefault="00752FEE" w:rsidP="00752FE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52FE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65B1D815" w14:textId="77777777" w:rsidR="001D209B" w:rsidRDefault="001D209B" w:rsidP="00C3181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72BB90A4" w14:textId="77777777" w:rsidR="00C31817" w:rsidRPr="00716DEF" w:rsidRDefault="00C31817" w:rsidP="00C31817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0A8DCD0" w14:textId="77777777" w:rsidR="00C31817" w:rsidRDefault="00C31817" w:rsidP="00C31817">
                      <w:pPr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92BED82" w14:textId="77777777" w:rsidR="009043E8" w:rsidRPr="004A4F36" w:rsidRDefault="009043E8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0D18F" wp14:editId="59440A27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99F6E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14D4E81E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817323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Woodlands </w:t>
                            </w:r>
                            <w:r w:rsidR="00D42995" w:rsidRPr="00817323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 xml:space="preserve">Nursery Class – </w:t>
                            </w:r>
                            <w:r w:rsidR="00817323" w:rsidRPr="00817323">
                              <w:rPr>
                                <w:rFonts w:ascii="Century Gothic" w:hAnsi="Century Gothic"/>
                                <w:b/>
                                <w:color w:val="00B050"/>
                                <w:sz w:val="30"/>
                                <w:szCs w:val="30"/>
                              </w:rPr>
                              <w:t>PLAYROOM PROCEDURES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9938D" wp14:editId="23FE5B18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C31817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817323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Woodlands </w:t>
                      </w:r>
                      <w:r w:rsidR="00D42995" w:rsidRPr="00817323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 xml:space="preserve">Nursery Class – </w:t>
                      </w:r>
                      <w:r w:rsidR="00817323" w:rsidRPr="00817323">
                        <w:rPr>
                          <w:rFonts w:ascii="Century Gothic" w:hAnsi="Century Gothic"/>
                          <w:b/>
                          <w:color w:val="00B050"/>
                          <w:sz w:val="30"/>
                          <w:szCs w:val="30"/>
                        </w:rPr>
                        <w:t>PLAYROOM PROCEDURES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24664A5" wp14:editId="018FC5B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9505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18F2"/>
    <w:multiLevelType w:val="hybridMultilevel"/>
    <w:tmpl w:val="5D2A6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6921104">
    <w:abstractNumId w:val="0"/>
  </w:num>
  <w:num w:numId="2" w16cid:durableId="243540567">
    <w:abstractNumId w:val="2"/>
  </w:num>
  <w:num w:numId="3" w16cid:durableId="442768769">
    <w:abstractNumId w:val="3"/>
  </w:num>
  <w:num w:numId="4" w16cid:durableId="209238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1D209B"/>
    <w:rsid w:val="00247BAF"/>
    <w:rsid w:val="002A78C4"/>
    <w:rsid w:val="002F034A"/>
    <w:rsid w:val="003958FA"/>
    <w:rsid w:val="004A4F36"/>
    <w:rsid w:val="0054581F"/>
    <w:rsid w:val="00595EBF"/>
    <w:rsid w:val="005B3CBD"/>
    <w:rsid w:val="0073159D"/>
    <w:rsid w:val="00752FEE"/>
    <w:rsid w:val="00817323"/>
    <w:rsid w:val="009043E8"/>
    <w:rsid w:val="00916F95"/>
    <w:rsid w:val="009563F3"/>
    <w:rsid w:val="00AE1E52"/>
    <w:rsid w:val="00C31817"/>
    <w:rsid w:val="00C6456D"/>
    <w:rsid w:val="00C80612"/>
    <w:rsid w:val="00CB6CF8"/>
    <w:rsid w:val="00D42995"/>
    <w:rsid w:val="00D8206C"/>
    <w:rsid w:val="00DB12A3"/>
    <w:rsid w:val="00E511A7"/>
    <w:rsid w:val="00EF5B00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E39B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98B55448-E329-4E47-841A-AD2B5DF2A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90BEC-042C-40EF-9E26-24DA43D12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86579-2EB0-48A4-931C-A4C08041615D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2016-11-28T14:37:00Z</cp:lastPrinted>
  <dcterms:created xsi:type="dcterms:W3CDTF">2017-01-31T12:41:00Z</dcterms:created>
  <dcterms:modified xsi:type="dcterms:W3CDTF">2026-02-20T07:47:00Z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