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CB" w:rsidRPr="00F0566B" w:rsidRDefault="007D35CB" w:rsidP="007D35CB">
      <w:pPr>
        <w:rPr>
          <w:b/>
          <w:u w:val="single"/>
        </w:rPr>
      </w:pPr>
      <w:r>
        <w:rPr>
          <w:b/>
          <w:u w:val="single"/>
        </w:rPr>
        <w:t>Appendix A</w:t>
      </w:r>
      <w:r w:rsidRPr="00F0566B">
        <w:rPr>
          <w:b/>
          <w:u w:val="single"/>
        </w:rPr>
        <w:t>: Identified Key Workers/Eligibility</w:t>
      </w:r>
    </w:p>
    <w:tbl>
      <w:tblPr>
        <w:tblStyle w:val="TableGrid"/>
        <w:tblW w:w="9209" w:type="dxa"/>
        <w:tblLook w:val="04A0"/>
      </w:tblPr>
      <w:tblGrid>
        <w:gridCol w:w="9209"/>
      </w:tblGrid>
      <w:tr w:rsidR="007D35CB" w:rsidRPr="00516727">
        <w:tc>
          <w:tcPr>
            <w:tcW w:w="9209" w:type="dxa"/>
            <w:shd w:val="clear" w:color="auto" w:fill="C4BC96" w:themeFill="background2" w:themeFillShade="BF"/>
          </w:tcPr>
          <w:p w:rsidR="007D35CB" w:rsidRPr="00516727" w:rsidRDefault="007D35CB" w:rsidP="006C7E1E">
            <w:pPr>
              <w:jc w:val="center"/>
              <w:rPr>
                <w:b/>
                <w:u w:val="single"/>
              </w:rPr>
            </w:pPr>
            <w:r w:rsidRPr="00516727">
              <w:rPr>
                <w:b/>
                <w:u w:val="single"/>
              </w:rPr>
              <w:t>Category 1</w:t>
            </w:r>
          </w:p>
        </w:tc>
      </w:tr>
      <w:tr w:rsidR="007D35CB" w:rsidRPr="00C23525">
        <w:tc>
          <w:tcPr>
            <w:tcW w:w="9209" w:type="dxa"/>
          </w:tcPr>
          <w:p w:rsidR="007D35CB" w:rsidRPr="00C23525" w:rsidRDefault="007D35CB" w:rsidP="007D35CB">
            <w:pPr>
              <w:numPr>
                <w:ilvl w:val="0"/>
                <w:numId w:val="1"/>
              </w:numPr>
              <w:spacing w:after="0" w:line="240" w:lineRule="auto"/>
              <w:ind w:left="0"/>
            </w:pPr>
            <w:r w:rsidRPr="00D03871">
              <w:t>Please note that the first presumption is that this service will only be accessed when no other suitable childcare arrangements can be identified.</w:t>
            </w:r>
          </w:p>
        </w:tc>
      </w:tr>
      <w:tr w:rsidR="007D35CB" w:rsidRPr="00C23525">
        <w:tc>
          <w:tcPr>
            <w:tcW w:w="9209" w:type="dxa"/>
          </w:tcPr>
          <w:p w:rsidR="007D35CB" w:rsidRPr="00C23525" w:rsidRDefault="007D35CB" w:rsidP="007D35CB">
            <w:pPr>
              <w:numPr>
                <w:ilvl w:val="0"/>
                <w:numId w:val="1"/>
              </w:numPr>
              <w:spacing w:after="0" w:line="240" w:lineRule="auto"/>
              <w:ind w:left="0"/>
            </w:pPr>
            <w:r w:rsidRPr="00C23525">
              <w:t>Health and care workers directly supporting COVID-19 response and associated staff</w:t>
            </w:r>
            <w:r>
              <w:t>.</w:t>
            </w:r>
          </w:p>
          <w:p w:rsidR="007D35CB" w:rsidRPr="00C23525" w:rsidRDefault="007D35CB" w:rsidP="007D35CB">
            <w:pPr>
              <w:numPr>
                <w:ilvl w:val="0"/>
                <w:numId w:val="1"/>
              </w:numPr>
              <w:spacing w:after="0" w:line="240" w:lineRule="auto"/>
              <w:ind w:left="0"/>
            </w:pPr>
            <w:r w:rsidRPr="00C23525">
              <w:t>Workers supporting life-threatening emergency work as well as critical primary and community care provision</w:t>
            </w:r>
            <w:r>
              <w:t>.</w:t>
            </w:r>
          </w:p>
          <w:p w:rsidR="007D35CB" w:rsidRPr="00C23525" w:rsidRDefault="007D35CB" w:rsidP="007D35CB">
            <w:pPr>
              <w:numPr>
                <w:ilvl w:val="0"/>
                <w:numId w:val="1"/>
              </w:numPr>
              <w:spacing w:after="0" w:line="240" w:lineRule="auto"/>
              <w:ind w:left="0"/>
            </w:pPr>
            <w:r w:rsidRPr="00C23525">
              <w:t>Staff of energy suppliers</w:t>
            </w:r>
            <w:r>
              <w:t>.</w:t>
            </w:r>
          </w:p>
          <w:p w:rsidR="007D35CB" w:rsidRPr="00C23525" w:rsidRDefault="007D35CB" w:rsidP="007D35C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&amp;quot" w:eastAsia="Times New Roman" w:hAnsi="&amp;quot" w:cs="Times New Roman"/>
                <w:color w:val="4B4B4B"/>
                <w:sz w:val="27"/>
                <w:szCs w:val="27"/>
                <w:lang w:eastAsia="en-GB"/>
              </w:rPr>
            </w:pPr>
            <w:r w:rsidRPr="00C23525">
              <w:t>Staff, including teachers and early years workers, providing childcare and learning for other key workers and staff who support school buildings</w:t>
            </w:r>
          </w:p>
        </w:tc>
      </w:tr>
    </w:tbl>
    <w:p w:rsidR="007D35CB" w:rsidRDefault="007D35CB" w:rsidP="007D35CB"/>
    <w:tbl>
      <w:tblPr>
        <w:tblStyle w:val="TableGrid"/>
        <w:tblW w:w="9209" w:type="dxa"/>
        <w:tblLook w:val="04A0"/>
      </w:tblPr>
      <w:tblGrid>
        <w:gridCol w:w="4957"/>
        <w:gridCol w:w="4252"/>
      </w:tblGrid>
      <w:tr w:rsidR="007D35CB" w:rsidRPr="00516727">
        <w:tc>
          <w:tcPr>
            <w:tcW w:w="4957" w:type="dxa"/>
            <w:shd w:val="clear" w:color="auto" w:fill="C4BC96" w:themeFill="background2" w:themeFillShade="BF"/>
          </w:tcPr>
          <w:p w:rsidR="007D35CB" w:rsidRPr="00516727" w:rsidRDefault="007D35CB" w:rsidP="006C7E1E">
            <w:pPr>
              <w:jc w:val="center"/>
              <w:rPr>
                <w:u w:val="single"/>
              </w:rPr>
            </w:pPr>
            <w:r w:rsidRPr="00516727">
              <w:rPr>
                <w:u w:val="single"/>
              </w:rPr>
              <w:t>Category 2</w:t>
            </w:r>
          </w:p>
        </w:tc>
        <w:tc>
          <w:tcPr>
            <w:tcW w:w="4252" w:type="dxa"/>
            <w:shd w:val="clear" w:color="auto" w:fill="C4BC96" w:themeFill="background2" w:themeFillShade="BF"/>
          </w:tcPr>
          <w:p w:rsidR="007D35CB" w:rsidRPr="00516727" w:rsidRDefault="007D35CB" w:rsidP="006C7E1E">
            <w:pPr>
              <w:jc w:val="center"/>
              <w:rPr>
                <w:u w:val="single"/>
              </w:rPr>
            </w:pPr>
            <w:r w:rsidRPr="00516727">
              <w:rPr>
                <w:u w:val="single"/>
              </w:rPr>
              <w:t>Category 3</w:t>
            </w:r>
          </w:p>
        </w:tc>
      </w:tr>
      <w:tr w:rsidR="007D35CB">
        <w:tc>
          <w:tcPr>
            <w:tcW w:w="9209" w:type="dxa"/>
            <w:gridSpan w:val="2"/>
            <w:shd w:val="clear" w:color="auto" w:fill="C4BC96" w:themeFill="background2" w:themeFillShade="BF"/>
          </w:tcPr>
          <w:p w:rsidR="007D35CB" w:rsidRPr="00F0566B" w:rsidRDefault="007D35CB" w:rsidP="006C7E1E">
            <w:pPr>
              <w:rPr>
                <w:b/>
              </w:rPr>
            </w:pPr>
            <w:r w:rsidRPr="00F0566B">
              <w:t xml:space="preserve">Please note that the first presumption is that staff </w:t>
            </w:r>
            <w:proofErr w:type="gramStart"/>
            <w:r w:rsidRPr="00F0566B">
              <w:t>who</w:t>
            </w:r>
            <w:proofErr w:type="gramEnd"/>
            <w:r w:rsidRPr="00F0566B">
              <w:t xml:space="preserve"> can work from home will work from home and that this service will only be accessed when no other suitable childcare arrangements can be identified.</w:t>
            </w:r>
          </w:p>
        </w:tc>
      </w:tr>
      <w:tr w:rsidR="007D35CB">
        <w:tc>
          <w:tcPr>
            <w:tcW w:w="4957" w:type="dxa"/>
          </w:tcPr>
          <w:p w:rsidR="007D35CB" w:rsidRPr="00C23525" w:rsidRDefault="007D35CB" w:rsidP="007D35CB">
            <w:pPr>
              <w:numPr>
                <w:ilvl w:val="0"/>
                <w:numId w:val="2"/>
              </w:numPr>
              <w:spacing w:after="0" w:line="240" w:lineRule="auto"/>
              <w:ind w:left="0"/>
            </w:pPr>
            <w:r w:rsidRPr="00C23525">
              <w:t>All other health and care workers including home support staff and care home staff</w:t>
            </w:r>
            <w:r>
              <w:t>.</w:t>
            </w:r>
          </w:p>
          <w:p w:rsidR="007D35CB" w:rsidRPr="00C23525" w:rsidRDefault="007D35CB" w:rsidP="007D35CB">
            <w:pPr>
              <w:numPr>
                <w:ilvl w:val="0"/>
                <w:numId w:val="2"/>
              </w:numPr>
              <w:spacing w:after="0" w:line="240" w:lineRule="auto"/>
              <w:ind w:left="0"/>
            </w:pPr>
            <w:r w:rsidRPr="00C23525">
              <w:t>Emergency services staff, including police, fire and rescue, prison officers</w:t>
            </w:r>
            <w:r>
              <w:t>.</w:t>
            </w:r>
          </w:p>
          <w:p w:rsidR="007D35CB" w:rsidRPr="00C23525" w:rsidRDefault="007D35CB" w:rsidP="007D35CB">
            <w:pPr>
              <w:numPr>
                <w:ilvl w:val="0"/>
                <w:numId w:val="2"/>
              </w:numPr>
              <w:spacing w:after="0" w:line="240" w:lineRule="auto"/>
              <w:ind w:left="0"/>
            </w:pPr>
            <w:r w:rsidRPr="00C23525">
              <w:t>Military personnel</w:t>
            </w:r>
          </w:p>
          <w:p w:rsidR="007D35CB" w:rsidRDefault="007D35CB" w:rsidP="007D35CB">
            <w:pPr>
              <w:numPr>
                <w:ilvl w:val="0"/>
                <w:numId w:val="2"/>
              </w:numPr>
              <w:spacing w:after="0" w:line="240" w:lineRule="auto"/>
              <w:ind w:left="0"/>
            </w:pPr>
            <w:r w:rsidRPr="00C23525">
              <w:t>Social workers</w:t>
            </w:r>
          </w:p>
          <w:p w:rsidR="007D35CB" w:rsidRPr="00C23525" w:rsidRDefault="007D35CB" w:rsidP="007D35CB">
            <w:pPr>
              <w:numPr>
                <w:ilvl w:val="0"/>
                <w:numId w:val="2"/>
              </w:numPr>
              <w:spacing w:after="0" w:line="240" w:lineRule="auto"/>
              <w:ind w:left="0"/>
            </w:pPr>
            <w:r w:rsidRPr="00C23525">
              <w:t>Those supporting critical national infrastructure including:</w:t>
            </w:r>
          </w:p>
          <w:p w:rsidR="007D35CB" w:rsidRPr="00C23525" w:rsidRDefault="007D35CB" w:rsidP="007D35CB">
            <w:pPr>
              <w:numPr>
                <w:ilvl w:val="0"/>
                <w:numId w:val="3"/>
              </w:numPr>
              <w:spacing w:after="0" w:line="240" w:lineRule="auto"/>
              <w:ind w:left="0"/>
            </w:pPr>
            <w:r w:rsidRPr="00C23525">
              <w:t>Staff keeping air, water, road and rail passenger transport operating</w:t>
            </w:r>
            <w:r>
              <w:t>.</w:t>
            </w:r>
          </w:p>
          <w:p w:rsidR="007D35CB" w:rsidRPr="00C23525" w:rsidRDefault="007D35CB" w:rsidP="007D35CB">
            <w:pPr>
              <w:numPr>
                <w:ilvl w:val="0"/>
                <w:numId w:val="3"/>
              </w:numPr>
              <w:spacing w:after="0" w:line="240" w:lineRule="auto"/>
              <w:ind w:left="0"/>
            </w:pPr>
            <w:r w:rsidRPr="00C23525">
              <w:t>Oil, gas, electricity and water and sewerage workers</w:t>
            </w:r>
            <w:r>
              <w:t>.</w:t>
            </w:r>
          </w:p>
          <w:p w:rsidR="007D35CB" w:rsidRPr="00C23525" w:rsidRDefault="007D35CB" w:rsidP="007D35CB">
            <w:pPr>
              <w:numPr>
                <w:ilvl w:val="0"/>
                <w:numId w:val="3"/>
              </w:numPr>
              <w:spacing w:after="0" w:line="240" w:lineRule="auto"/>
              <w:ind w:left="0"/>
            </w:pPr>
            <w:r w:rsidRPr="00C23525">
              <w:t>Logistics staff including drivers and transport workers</w:t>
            </w:r>
            <w:r>
              <w:t>.</w:t>
            </w:r>
          </w:p>
          <w:p w:rsidR="007D35CB" w:rsidRPr="00C23525" w:rsidRDefault="007D35CB" w:rsidP="007D35CB">
            <w:pPr>
              <w:numPr>
                <w:ilvl w:val="0"/>
                <w:numId w:val="3"/>
              </w:numPr>
              <w:spacing w:after="0" w:line="240" w:lineRule="auto"/>
              <w:ind w:left="0"/>
            </w:pPr>
            <w:r w:rsidRPr="00C23525">
              <w:t>Food and other necessary goods staff including food production,</w:t>
            </w:r>
            <w:r w:rsidRPr="00C23525">
              <w:rPr>
                <w:rFonts w:ascii="&amp;quot" w:eastAsia="Times New Roman" w:hAnsi="&amp;quot" w:cs="Times New Roman"/>
                <w:color w:val="4B4B4B"/>
                <w:sz w:val="27"/>
                <w:szCs w:val="27"/>
                <w:lang w:eastAsia="en-GB"/>
              </w:rPr>
              <w:t xml:space="preserve"> </w:t>
            </w:r>
            <w:r w:rsidRPr="00C23525">
              <w:t>processing, distribution, sale, delivery as well as those essential to the provision of hygienic and veterinary medicines</w:t>
            </w:r>
            <w:r>
              <w:t>.</w:t>
            </w:r>
          </w:p>
          <w:p w:rsidR="007D35CB" w:rsidRPr="00C23525" w:rsidRDefault="007D35CB" w:rsidP="007D35CB">
            <w:pPr>
              <w:numPr>
                <w:ilvl w:val="0"/>
                <w:numId w:val="3"/>
              </w:numPr>
              <w:spacing w:after="0" w:line="240" w:lineRule="auto"/>
              <w:ind w:left="0"/>
            </w:pPr>
            <w:r w:rsidRPr="00C23525">
              <w:t>Staff in essential financial service provision including: banks, building societies and financial market infrastructure; IT and data infrastructure; postal services; civil nuclear, chemicals and telecommunications; payment providers; waste disposal.</w:t>
            </w:r>
          </w:p>
          <w:p w:rsidR="007D35CB" w:rsidRPr="00C23525" w:rsidRDefault="007D35CB" w:rsidP="007D35CB">
            <w:pPr>
              <w:numPr>
                <w:ilvl w:val="0"/>
                <w:numId w:val="3"/>
              </w:numPr>
              <w:spacing w:after="0" w:line="240" w:lineRule="auto"/>
              <w:ind w:left="0"/>
            </w:pPr>
            <w:r w:rsidRPr="00C23525">
              <w:t>Journalists and broadcasters</w:t>
            </w:r>
            <w:r>
              <w:t>.</w:t>
            </w:r>
          </w:p>
          <w:p w:rsidR="007D35CB" w:rsidRDefault="007D35CB" w:rsidP="007D35CB">
            <w:pPr>
              <w:numPr>
                <w:ilvl w:val="0"/>
                <w:numId w:val="3"/>
              </w:numPr>
              <w:spacing w:after="0" w:line="240" w:lineRule="auto"/>
              <w:ind w:left="0"/>
            </w:pPr>
            <w:r w:rsidRPr="00C23525">
              <w:t>Homelessness staff</w:t>
            </w:r>
            <w:r>
              <w:t>.</w:t>
            </w:r>
          </w:p>
        </w:tc>
        <w:tc>
          <w:tcPr>
            <w:tcW w:w="4252" w:type="dxa"/>
          </w:tcPr>
          <w:p w:rsidR="007D35CB" w:rsidRPr="00BF1D80" w:rsidRDefault="007D35CB" w:rsidP="006C7E1E">
            <w:pPr>
              <w:ind w:left="-27"/>
            </w:pPr>
            <w:r w:rsidRPr="00BF1D80">
              <w:t>Strategic-level management and support staff</w:t>
            </w:r>
            <w:r>
              <w:t>.</w:t>
            </w:r>
          </w:p>
          <w:p w:rsidR="007D35CB" w:rsidRPr="00BF1D80" w:rsidRDefault="007D35CB" w:rsidP="006C7E1E">
            <w:pPr>
              <w:ind w:left="-27"/>
            </w:pPr>
            <w:r w:rsidRPr="00BF1D80">
              <w:t>Waste services staff</w:t>
            </w:r>
            <w:r>
              <w:t>.</w:t>
            </w:r>
          </w:p>
          <w:p w:rsidR="007D35CB" w:rsidRPr="00BF1D80" w:rsidRDefault="007D35CB" w:rsidP="006C7E1E">
            <w:pPr>
              <w:ind w:left="-27"/>
            </w:pPr>
            <w:r w:rsidRPr="00BF1D80">
              <w:t>Fleet services staff</w:t>
            </w:r>
            <w:r>
              <w:t>.</w:t>
            </w:r>
          </w:p>
          <w:p w:rsidR="007D35CB" w:rsidRPr="00BF1D80" w:rsidRDefault="007D35CB" w:rsidP="006C7E1E">
            <w:pPr>
              <w:ind w:left="-27"/>
            </w:pPr>
            <w:r w:rsidRPr="00BF1D80">
              <w:t>Cemeteries staff</w:t>
            </w:r>
            <w:r>
              <w:t>.</w:t>
            </w:r>
          </w:p>
          <w:p w:rsidR="007D35CB" w:rsidRPr="00BF1D80" w:rsidRDefault="007D35CB" w:rsidP="006C7E1E">
            <w:pPr>
              <w:ind w:left="-27"/>
            </w:pPr>
            <w:r w:rsidRPr="00BF1D80">
              <w:t xml:space="preserve">Property repairs and maintenance staff including frontline workers of Mears and </w:t>
            </w:r>
            <w:proofErr w:type="spellStart"/>
            <w:r w:rsidRPr="00BF1D80">
              <w:t>Saltire</w:t>
            </w:r>
            <w:proofErr w:type="spellEnd"/>
            <w:r>
              <w:t>.</w:t>
            </w:r>
          </w:p>
          <w:p w:rsidR="007D35CB" w:rsidRPr="00BF1D80" w:rsidRDefault="007D35CB" w:rsidP="006C7E1E">
            <w:pPr>
              <w:ind w:left="-27"/>
            </w:pPr>
            <w:r w:rsidRPr="00BF1D80">
              <w:t xml:space="preserve">Roads and lighting maintenance staff including staff of </w:t>
            </w:r>
            <w:proofErr w:type="spellStart"/>
            <w:r w:rsidRPr="00BF1D80">
              <w:t>Amey</w:t>
            </w:r>
            <w:proofErr w:type="spellEnd"/>
            <w:r>
              <w:t>.</w:t>
            </w:r>
          </w:p>
          <w:p w:rsidR="007D35CB" w:rsidRPr="00BF1D80" w:rsidRDefault="007D35CB" w:rsidP="006C7E1E">
            <w:pPr>
              <w:ind w:left="-27"/>
            </w:pPr>
            <w:r w:rsidRPr="00BF1D80">
              <w:t>Facility support services including cleaning, catering, school crossing patrollers and janitorial staff</w:t>
            </w:r>
            <w:r>
              <w:t>.</w:t>
            </w:r>
          </w:p>
          <w:p w:rsidR="007D35CB" w:rsidRPr="00BF1D80" w:rsidRDefault="007D35CB" w:rsidP="006C7E1E">
            <w:pPr>
              <w:ind w:left="-27"/>
            </w:pPr>
            <w:r w:rsidRPr="00BF1D80">
              <w:t>Human resources staff including</w:t>
            </w:r>
            <w:r w:rsidRPr="00BF1D80">
              <w:rPr>
                <w:rFonts w:ascii="&amp;quot" w:eastAsia="Times New Roman" w:hAnsi="&amp;quot" w:cs="Times New Roman"/>
                <w:color w:val="4B4B4B"/>
                <w:sz w:val="27"/>
                <w:szCs w:val="27"/>
                <w:lang w:eastAsia="en-GB"/>
              </w:rPr>
              <w:t xml:space="preserve"> </w:t>
            </w:r>
            <w:r w:rsidRPr="00BF1D80">
              <w:t>payroll and employee service centre</w:t>
            </w:r>
            <w:r>
              <w:t>.</w:t>
            </w:r>
          </w:p>
          <w:p w:rsidR="007D35CB" w:rsidRPr="00BF1D80" w:rsidRDefault="007D35CB" w:rsidP="006C7E1E">
            <w:r w:rsidRPr="00BF1D80">
              <w:t>IT staff</w:t>
            </w:r>
            <w:r>
              <w:t>.</w:t>
            </w:r>
          </w:p>
          <w:p w:rsidR="007D35CB" w:rsidRPr="00BF1D80" w:rsidRDefault="007D35CB" w:rsidP="006C7E1E">
            <w:r w:rsidRPr="00BF1D80">
              <w:t>Communications staff</w:t>
            </w:r>
            <w:r>
              <w:t>.</w:t>
            </w:r>
          </w:p>
          <w:p w:rsidR="007D35CB" w:rsidRPr="00BF1D80" w:rsidRDefault="007D35CB" w:rsidP="006C7E1E">
            <w:r w:rsidRPr="00BF1D80">
              <w:t>Finance staff including welfare, revenue and benefits staff and municipal bank staff</w:t>
            </w:r>
            <w:r>
              <w:t>.</w:t>
            </w:r>
          </w:p>
          <w:p w:rsidR="007D35CB" w:rsidRPr="00BF1D80" w:rsidRDefault="007D35CB" w:rsidP="006C7E1E">
            <w:r w:rsidRPr="00BF1D80">
              <w:t>Registration staff</w:t>
            </w:r>
            <w:r>
              <w:t>.</w:t>
            </w:r>
          </w:p>
          <w:p w:rsidR="007D35CB" w:rsidRPr="00BF1D80" w:rsidRDefault="007D35CB" w:rsidP="006C7E1E">
            <w:r w:rsidRPr="00BF1D80">
              <w:t>Essential legal services</w:t>
            </w:r>
            <w:r>
              <w:t>.</w:t>
            </w:r>
          </w:p>
          <w:p w:rsidR="007D35CB" w:rsidRPr="00BF1D80" w:rsidRDefault="007D35CB" w:rsidP="006C7E1E">
            <w:r w:rsidRPr="00BF1D80">
              <w:t>Psychological services staff</w:t>
            </w:r>
            <w:r>
              <w:t>.</w:t>
            </w:r>
          </w:p>
          <w:p w:rsidR="007D35CB" w:rsidRDefault="007D35CB" w:rsidP="006C7E1E"/>
        </w:tc>
      </w:tr>
    </w:tbl>
    <w:p w:rsidR="00A33B80" w:rsidRDefault="007D35CB"/>
    <w:sectPr w:rsidR="00A33B80" w:rsidSect="00523AD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3CA4"/>
    <w:multiLevelType w:val="multilevel"/>
    <w:tmpl w:val="480C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B5378"/>
    <w:multiLevelType w:val="multilevel"/>
    <w:tmpl w:val="E7A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1777D"/>
    <w:multiLevelType w:val="multilevel"/>
    <w:tmpl w:val="74F8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D35CB"/>
    <w:rsid w:val="007D35C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CB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7D35CB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Taylor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NLC Education</dc:creator>
  <cp:keywords/>
  <cp:lastModifiedBy>NLC Education</cp:lastModifiedBy>
  <cp:revision>1</cp:revision>
  <dcterms:created xsi:type="dcterms:W3CDTF">2020-03-22T23:19:00Z</dcterms:created>
  <dcterms:modified xsi:type="dcterms:W3CDTF">2020-03-22T23:20:00Z</dcterms:modified>
</cp:coreProperties>
</file>