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C5" w:rsidRDefault="00194B9A" w:rsidP="00194B9A">
      <w:pPr>
        <w:jc w:val="center"/>
        <w:rPr>
          <w:b/>
          <w:u w:val="single"/>
        </w:rPr>
      </w:pPr>
      <w:r>
        <w:rPr>
          <w:b/>
          <w:u w:val="single"/>
        </w:rPr>
        <w:t xml:space="preserve">Auxiliary Verbs </w:t>
      </w:r>
    </w:p>
    <w:p w:rsidR="000C546A" w:rsidRDefault="00194B9A" w:rsidP="004965BD">
      <w:pPr>
        <w:ind w:left="360"/>
        <w:jc w:val="center"/>
      </w:pPr>
      <w:r>
        <w:t>Now you have learned about auxiliary verbs, can you fill in the missing parts of these tables?</w:t>
      </w:r>
      <w:r w:rsidR="00CB733C">
        <w:t xml:space="preserve"> </w:t>
      </w:r>
    </w:p>
    <w:p w:rsidR="00194B9A" w:rsidRDefault="006D0936" w:rsidP="00194B9A">
      <w:pPr>
        <w:jc w:val="center"/>
      </w:pPr>
      <w:r>
        <w:t>(</w:t>
      </w:r>
      <w:r w:rsidR="00CB733C">
        <w:t>Why not make your answers bold or in a different colour to make them stand out.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733C" w:rsidTr="00CB733C"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Normal Form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Contraction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 Contraction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I am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I’m</w:t>
            </w:r>
          </w:p>
        </w:tc>
        <w:tc>
          <w:tcPr>
            <w:tcW w:w="2254" w:type="dxa"/>
          </w:tcPr>
          <w:p w:rsidR="00CB733C" w:rsidRDefault="001F386C" w:rsidP="00194B9A">
            <w:pPr>
              <w:jc w:val="center"/>
            </w:pPr>
            <w:r>
              <w:t>I am not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I’m not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you are</w:t>
            </w:r>
          </w:p>
        </w:tc>
        <w:tc>
          <w:tcPr>
            <w:tcW w:w="2254" w:type="dxa"/>
          </w:tcPr>
          <w:p w:rsidR="00CB733C" w:rsidRDefault="001F386C" w:rsidP="00194B9A">
            <w:pPr>
              <w:jc w:val="center"/>
            </w:pPr>
            <w:r>
              <w:t>you’re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1F386C" w:rsidP="00194B9A">
            <w:pPr>
              <w:jc w:val="center"/>
            </w:pPr>
            <w:r>
              <w:t>you’re not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she/he/it is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she’s/he’s/it’s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she’s/he’s/it’s not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we are</w:t>
            </w:r>
          </w:p>
        </w:tc>
        <w:tc>
          <w:tcPr>
            <w:tcW w:w="2254" w:type="dxa"/>
          </w:tcPr>
          <w:p w:rsidR="00CB733C" w:rsidRDefault="001F386C" w:rsidP="00194B9A">
            <w:pPr>
              <w:jc w:val="center"/>
            </w:pPr>
            <w:r>
              <w:t>we’re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1F386C" w:rsidP="00194B9A">
            <w:pPr>
              <w:jc w:val="center"/>
            </w:pPr>
            <w:r>
              <w:t>we’re not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they are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they’re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they’re not</w:t>
            </w:r>
          </w:p>
        </w:tc>
      </w:tr>
    </w:tbl>
    <w:p w:rsidR="00194B9A" w:rsidRDefault="00194B9A" w:rsidP="00194B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733C" w:rsidTr="00FF1B1F"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Normal Form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Contraction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 Contraction</w:t>
            </w:r>
          </w:p>
        </w:tc>
      </w:tr>
      <w:tr w:rsidR="00CB733C" w:rsidTr="00FF1B1F">
        <w:tc>
          <w:tcPr>
            <w:tcW w:w="2254" w:type="dxa"/>
          </w:tcPr>
          <w:p w:rsidR="00CB733C" w:rsidRDefault="00CB733C" w:rsidP="00CB733C">
            <w:pPr>
              <w:jc w:val="center"/>
            </w:pPr>
            <w:r>
              <w:t xml:space="preserve">I </w:t>
            </w:r>
            <w:r>
              <w:t>have</w:t>
            </w:r>
            <w:r w:rsidR="000C546A">
              <w:t xml:space="preserve"> (got)</w:t>
            </w:r>
          </w:p>
        </w:tc>
        <w:tc>
          <w:tcPr>
            <w:tcW w:w="2254" w:type="dxa"/>
          </w:tcPr>
          <w:p w:rsidR="00CB733C" w:rsidRDefault="001F386C" w:rsidP="00FF1B1F">
            <w:pPr>
              <w:jc w:val="center"/>
            </w:pPr>
            <w:r>
              <w:t>I’ve (got)</w:t>
            </w: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I have not</w:t>
            </w:r>
            <w:r w:rsidR="001F386C">
              <w:t xml:space="preserve"> (got)</w:t>
            </w:r>
          </w:p>
        </w:tc>
        <w:tc>
          <w:tcPr>
            <w:tcW w:w="2254" w:type="dxa"/>
          </w:tcPr>
          <w:p w:rsidR="00CB733C" w:rsidRDefault="001F386C" w:rsidP="00FF1B1F">
            <w:pPr>
              <w:jc w:val="center"/>
            </w:pPr>
            <w:r>
              <w:t>I haven’t (got)</w:t>
            </w:r>
          </w:p>
        </w:tc>
      </w:tr>
      <w:tr w:rsidR="00CB733C" w:rsidTr="00FF1B1F"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you have (got)</w:t>
            </w: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you’ve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you haven’t (got)</w:t>
            </w:r>
          </w:p>
        </w:tc>
      </w:tr>
      <w:tr w:rsidR="001F386C" w:rsidTr="00FF1B1F">
        <w:tc>
          <w:tcPr>
            <w:tcW w:w="2254" w:type="dxa"/>
          </w:tcPr>
          <w:p w:rsidR="001F386C" w:rsidRDefault="001F386C" w:rsidP="001F386C">
            <w:pPr>
              <w:jc w:val="center"/>
            </w:pPr>
            <w:r>
              <w:t>she/he/it has (got)</w:t>
            </w:r>
          </w:p>
        </w:tc>
        <w:tc>
          <w:tcPr>
            <w:tcW w:w="2254" w:type="dxa"/>
          </w:tcPr>
          <w:p w:rsidR="001F386C" w:rsidRDefault="001F386C" w:rsidP="001F386C">
            <w:pPr>
              <w:jc w:val="center"/>
            </w:pPr>
            <w:r>
              <w:t>she’s/he’s/it’s (got)</w:t>
            </w:r>
          </w:p>
        </w:tc>
        <w:tc>
          <w:tcPr>
            <w:tcW w:w="2254" w:type="dxa"/>
          </w:tcPr>
          <w:p w:rsidR="001F386C" w:rsidRDefault="001F386C" w:rsidP="001F386C"/>
        </w:tc>
        <w:tc>
          <w:tcPr>
            <w:tcW w:w="2254" w:type="dxa"/>
          </w:tcPr>
          <w:p w:rsidR="001F386C" w:rsidRDefault="001F386C" w:rsidP="001F386C">
            <w:pPr>
              <w:jc w:val="center"/>
            </w:pPr>
            <w:r>
              <w:t>she/he/it h</w:t>
            </w:r>
            <w:r>
              <w:t>asn’</w:t>
            </w:r>
            <w:r>
              <w:t>t (got)</w:t>
            </w:r>
          </w:p>
        </w:tc>
      </w:tr>
      <w:tr w:rsidR="001F386C" w:rsidTr="00FF1B1F">
        <w:tc>
          <w:tcPr>
            <w:tcW w:w="2254" w:type="dxa"/>
          </w:tcPr>
          <w:p w:rsidR="001F386C" w:rsidRDefault="001F386C" w:rsidP="001F386C">
            <w:pPr>
              <w:jc w:val="center"/>
            </w:pPr>
            <w:r>
              <w:t>we</w:t>
            </w:r>
            <w:r>
              <w:t xml:space="preserve"> have (got)</w:t>
            </w:r>
          </w:p>
        </w:tc>
        <w:tc>
          <w:tcPr>
            <w:tcW w:w="2254" w:type="dxa"/>
          </w:tcPr>
          <w:p w:rsidR="001F386C" w:rsidRDefault="001F386C" w:rsidP="001F386C">
            <w:pPr>
              <w:jc w:val="center"/>
            </w:pPr>
            <w:r>
              <w:t>we’ve (got)</w:t>
            </w:r>
          </w:p>
        </w:tc>
        <w:tc>
          <w:tcPr>
            <w:tcW w:w="2254" w:type="dxa"/>
          </w:tcPr>
          <w:p w:rsidR="001F386C" w:rsidRDefault="001F386C" w:rsidP="001F386C">
            <w:pPr>
              <w:jc w:val="center"/>
            </w:pPr>
          </w:p>
        </w:tc>
        <w:tc>
          <w:tcPr>
            <w:tcW w:w="2254" w:type="dxa"/>
          </w:tcPr>
          <w:p w:rsidR="001F386C" w:rsidRDefault="001F386C" w:rsidP="001F386C">
            <w:pPr>
              <w:jc w:val="center"/>
            </w:pPr>
            <w:r>
              <w:t>we haven’t (got)</w:t>
            </w:r>
          </w:p>
        </w:tc>
      </w:tr>
      <w:tr w:rsidR="001F386C" w:rsidTr="00FF1B1F">
        <w:tc>
          <w:tcPr>
            <w:tcW w:w="2254" w:type="dxa"/>
          </w:tcPr>
          <w:p w:rsidR="001F386C" w:rsidRDefault="001F386C" w:rsidP="001F386C">
            <w:pPr>
              <w:jc w:val="center"/>
            </w:pPr>
            <w:r>
              <w:t>they have (got)</w:t>
            </w:r>
          </w:p>
        </w:tc>
        <w:tc>
          <w:tcPr>
            <w:tcW w:w="2254" w:type="dxa"/>
          </w:tcPr>
          <w:p w:rsidR="001F386C" w:rsidRDefault="001F386C" w:rsidP="001F386C">
            <w:pPr>
              <w:jc w:val="center"/>
            </w:pPr>
            <w:r>
              <w:t>they’ve (got)</w:t>
            </w:r>
          </w:p>
        </w:tc>
        <w:tc>
          <w:tcPr>
            <w:tcW w:w="2254" w:type="dxa"/>
          </w:tcPr>
          <w:p w:rsidR="001F386C" w:rsidRDefault="001F386C" w:rsidP="001F386C">
            <w:pPr>
              <w:jc w:val="center"/>
            </w:pPr>
          </w:p>
        </w:tc>
        <w:tc>
          <w:tcPr>
            <w:tcW w:w="2254" w:type="dxa"/>
          </w:tcPr>
          <w:p w:rsidR="001F386C" w:rsidRDefault="001F386C" w:rsidP="001F386C">
            <w:pPr>
              <w:jc w:val="center"/>
            </w:pPr>
            <w:r>
              <w:t>they haven’t (got)</w:t>
            </w:r>
          </w:p>
        </w:tc>
      </w:tr>
    </w:tbl>
    <w:p w:rsidR="000C546A" w:rsidRDefault="000C546A" w:rsidP="000C5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546A" w:rsidTr="00FF1B1F"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Normal Form</w:t>
            </w:r>
          </w:p>
        </w:tc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Contraction</w:t>
            </w:r>
          </w:p>
        </w:tc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</w:t>
            </w:r>
          </w:p>
        </w:tc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 Contraction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I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I do not</w:t>
            </w:r>
          </w:p>
        </w:tc>
        <w:tc>
          <w:tcPr>
            <w:tcW w:w="2254" w:type="dxa"/>
          </w:tcPr>
          <w:p w:rsidR="000C546A" w:rsidRDefault="001F386C" w:rsidP="00FF1B1F">
            <w:pPr>
              <w:jc w:val="center"/>
            </w:pPr>
            <w:r>
              <w:t>I don’t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you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0C546A">
            <w:pPr>
              <w:jc w:val="center"/>
            </w:pP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you don’t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she/he/it does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  <w:tc>
          <w:tcPr>
            <w:tcW w:w="2254" w:type="dxa"/>
          </w:tcPr>
          <w:p w:rsidR="000C546A" w:rsidRDefault="001F386C" w:rsidP="00FF1B1F">
            <w:pPr>
              <w:jc w:val="center"/>
            </w:pPr>
            <w:r>
              <w:t>she/he/it doesn’t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we</w:t>
            </w:r>
            <w:r>
              <w:t xml:space="preserve">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we don’t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they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  <w:tc>
          <w:tcPr>
            <w:tcW w:w="2254" w:type="dxa"/>
          </w:tcPr>
          <w:p w:rsidR="000C546A" w:rsidRDefault="001F386C" w:rsidP="00FF1B1F">
            <w:pPr>
              <w:jc w:val="center"/>
            </w:pPr>
            <w:r>
              <w:t>they don’t</w:t>
            </w:r>
          </w:p>
        </w:tc>
      </w:tr>
    </w:tbl>
    <w:p w:rsidR="000C546A" w:rsidRDefault="000C546A" w:rsidP="00194B9A">
      <w:pPr>
        <w:jc w:val="center"/>
      </w:pPr>
    </w:p>
    <w:p w:rsidR="001F386C" w:rsidRDefault="001F386C" w:rsidP="00194B9A">
      <w:pPr>
        <w:jc w:val="center"/>
      </w:pPr>
      <w:r>
        <w:t>You can look back at the PowerPoint for help.</w:t>
      </w:r>
    </w:p>
    <w:p w:rsidR="006D0936" w:rsidRPr="00194B9A" w:rsidRDefault="006D0936" w:rsidP="004965BD">
      <w:pPr>
        <w:pStyle w:val="ListParagraph"/>
      </w:pPr>
    </w:p>
    <w:sectPr w:rsidR="006D0936" w:rsidRPr="00194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FF" w:rsidRDefault="000A31FF" w:rsidP="00194B9A">
      <w:pPr>
        <w:spacing w:after="0" w:line="240" w:lineRule="auto"/>
      </w:pPr>
      <w:r>
        <w:separator/>
      </w:r>
    </w:p>
  </w:endnote>
  <w:endnote w:type="continuationSeparator" w:id="0">
    <w:p w:rsidR="000A31FF" w:rsidRDefault="000A31FF" w:rsidP="0019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C9" w:rsidRDefault="008F3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C9" w:rsidRDefault="008F38C9">
    <w:pPr>
      <w:pStyle w:val="Footer"/>
    </w:pPr>
    <w:r>
      <w:t>*</w:t>
    </w:r>
    <w:bookmarkStart w:id="0" w:name="_GoBack"/>
    <w:bookmarkEnd w:id="0"/>
  </w:p>
  <w:p w:rsidR="00194B9A" w:rsidRDefault="00194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C9" w:rsidRDefault="008F3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FF" w:rsidRDefault="000A31FF" w:rsidP="00194B9A">
      <w:pPr>
        <w:spacing w:after="0" w:line="240" w:lineRule="auto"/>
      </w:pPr>
      <w:r>
        <w:separator/>
      </w:r>
    </w:p>
  </w:footnote>
  <w:footnote w:type="continuationSeparator" w:id="0">
    <w:p w:rsidR="000A31FF" w:rsidRDefault="000A31FF" w:rsidP="0019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C9" w:rsidRDefault="008F3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75A5DD7BD064F0B9B83C776C849EDB5"/>
      </w:placeholder>
      <w:temporary/>
      <w:showingPlcHdr/>
      <w15:appearance w15:val="hidden"/>
    </w:sdtPr>
    <w:sdtContent>
      <w:p w:rsidR="008F38C9" w:rsidRDefault="008F38C9">
        <w:pPr>
          <w:pStyle w:val="Header"/>
        </w:pPr>
        <w:r>
          <w:t>[Type here]</w:t>
        </w:r>
      </w:p>
    </w:sdtContent>
  </w:sdt>
  <w:p w:rsidR="008F38C9" w:rsidRDefault="008F3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C9" w:rsidRDefault="008F3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891"/>
    <w:multiLevelType w:val="hybridMultilevel"/>
    <w:tmpl w:val="4D448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6474"/>
    <w:multiLevelType w:val="hybridMultilevel"/>
    <w:tmpl w:val="F96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9A"/>
    <w:rsid w:val="000A31FF"/>
    <w:rsid w:val="000C546A"/>
    <w:rsid w:val="00194B9A"/>
    <w:rsid w:val="001F386C"/>
    <w:rsid w:val="004965BD"/>
    <w:rsid w:val="006D0936"/>
    <w:rsid w:val="008F38C9"/>
    <w:rsid w:val="00CB733C"/>
    <w:rsid w:val="00DD71C5"/>
    <w:rsid w:val="00E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23B9"/>
  <w15:chartTrackingRefBased/>
  <w15:docId w15:val="{C5DAC4DB-9436-44BF-8A71-BF3A248C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9A"/>
  </w:style>
  <w:style w:type="paragraph" w:styleId="Footer">
    <w:name w:val="footer"/>
    <w:basedOn w:val="Normal"/>
    <w:link w:val="FooterChar"/>
    <w:uiPriority w:val="99"/>
    <w:unhideWhenUsed/>
    <w:rsid w:val="0019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9A"/>
  </w:style>
  <w:style w:type="table" w:styleId="TableGrid">
    <w:name w:val="Table Grid"/>
    <w:basedOn w:val="TableNormal"/>
    <w:uiPriority w:val="39"/>
    <w:rsid w:val="00CB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5A5DD7BD064F0B9B83C776C849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516-D61C-4C8F-8353-3B064C03CC5A}"/>
      </w:docPartPr>
      <w:docPartBody>
        <w:p w:rsidR="00000000" w:rsidRDefault="003361B6" w:rsidP="003361B6">
          <w:pPr>
            <w:pStyle w:val="C75A5DD7BD064F0B9B83C776C849EDB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B6"/>
    <w:rsid w:val="003361B6"/>
    <w:rsid w:val="009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9882D743B3417397D77C5758D3CF1F">
    <w:name w:val="C59882D743B3417397D77C5758D3CF1F"/>
    <w:rsid w:val="003361B6"/>
  </w:style>
  <w:style w:type="paragraph" w:customStyle="1" w:styleId="E62FAF71195847D0AED80724C18D9304">
    <w:name w:val="E62FAF71195847D0AED80724C18D9304"/>
    <w:rsid w:val="003361B6"/>
  </w:style>
  <w:style w:type="paragraph" w:customStyle="1" w:styleId="DB7E539A16C14293838D8BAFD453A9C7">
    <w:name w:val="DB7E539A16C14293838D8BAFD453A9C7"/>
    <w:rsid w:val="003361B6"/>
  </w:style>
  <w:style w:type="paragraph" w:customStyle="1" w:styleId="DB873B50E8014930A98A406116F74D9D">
    <w:name w:val="DB873B50E8014930A98A406116F74D9D"/>
    <w:rsid w:val="003361B6"/>
  </w:style>
  <w:style w:type="paragraph" w:customStyle="1" w:styleId="C75A5DD7BD064F0B9B83C776C849EDB5">
    <w:name w:val="C75A5DD7BD064F0B9B83C776C849EDB5"/>
    <w:rsid w:val="003361B6"/>
  </w:style>
  <w:style w:type="paragraph" w:customStyle="1" w:styleId="4B237269F9074D6594302B02093704EB">
    <w:name w:val="4B237269F9074D6594302B02093704EB"/>
    <w:rsid w:val="00336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AE0B6-6423-405D-A71D-FC259C4384F3}"/>
</file>

<file path=customXml/itemProps2.xml><?xml version="1.0" encoding="utf-8"?>
<ds:datastoreItem xmlns:ds="http://schemas.openxmlformats.org/officeDocument/2006/customXml" ds:itemID="{DE8C2309-31B4-4F6B-ADF0-C55A146D0CCE}"/>
</file>

<file path=customXml/itemProps3.xml><?xml version="1.0" encoding="utf-8"?>
<ds:datastoreItem xmlns:ds="http://schemas.openxmlformats.org/officeDocument/2006/customXml" ds:itemID="{E522FDD8-70E6-4C4F-BB7C-4FD43F9BC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2020-05-17T17:38:00Z</dcterms:created>
  <dcterms:modified xsi:type="dcterms:W3CDTF">2020-05-17T17:39:00Z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