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524"/>
        <w:gridCol w:w="3524"/>
        <w:gridCol w:w="3526"/>
        <w:gridCol w:w="3596"/>
      </w:tblGrid>
      <w:tr w:rsidR="005622F1" w:rsidTr="005622F1">
        <w:trPr>
          <w:trHeight w:val="1601"/>
        </w:trPr>
        <w:tc>
          <w:tcPr>
            <w:tcW w:w="3524" w:type="dxa"/>
          </w:tcPr>
          <w:p w:rsidR="005622F1" w:rsidRDefault="005622F1" w:rsidP="005622F1">
            <w:pPr>
              <w:spacing w:line="360" w:lineRule="auto"/>
              <w:jc w:val="center"/>
              <w:rPr>
                <w:b/>
                <w:sz w:val="36"/>
                <w:u w:val="single"/>
              </w:rPr>
            </w:pPr>
            <w:r w:rsidRPr="005622F1">
              <w:rPr>
                <w:b/>
                <w:sz w:val="36"/>
                <w:u w:val="single"/>
              </w:rPr>
              <w:t>The Phoneme ‘</w:t>
            </w:r>
            <w:proofErr w:type="spellStart"/>
            <w:r w:rsidRPr="005622F1">
              <w:rPr>
                <w:b/>
                <w:sz w:val="36"/>
                <w:u w:val="single"/>
              </w:rPr>
              <w:t>sh</w:t>
            </w:r>
            <w:proofErr w:type="spellEnd"/>
            <w:r w:rsidRPr="005622F1">
              <w:rPr>
                <w:b/>
                <w:sz w:val="36"/>
                <w:u w:val="single"/>
              </w:rPr>
              <w:t>’</w:t>
            </w:r>
          </w:p>
          <w:p w:rsidR="002A591B" w:rsidRPr="005622F1" w:rsidRDefault="002A591B" w:rsidP="005622F1">
            <w:pPr>
              <w:spacing w:line="360" w:lineRule="auto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w/b 30</w:t>
            </w:r>
            <w:r w:rsidRPr="002A591B">
              <w:rPr>
                <w:b/>
                <w:sz w:val="36"/>
                <w:u w:val="single"/>
                <w:vertAlign w:val="superscript"/>
              </w:rPr>
              <w:t>th</w:t>
            </w:r>
            <w:r>
              <w:rPr>
                <w:b/>
                <w:sz w:val="36"/>
                <w:u w:val="single"/>
              </w:rPr>
              <w:t xml:space="preserve"> March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shoe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shriek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shoulder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should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collection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station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fraction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dictionary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option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machine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chute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chef</w:t>
            </w:r>
          </w:p>
          <w:p w:rsidR="005622F1" w:rsidRPr="005622F1" w:rsidRDefault="005622F1" w:rsidP="002A591B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brochure</w:t>
            </w:r>
          </w:p>
        </w:tc>
        <w:tc>
          <w:tcPr>
            <w:tcW w:w="3524" w:type="dxa"/>
          </w:tcPr>
          <w:p w:rsidR="005622F1" w:rsidRPr="002A591B" w:rsidRDefault="005622F1" w:rsidP="005622F1">
            <w:pPr>
              <w:spacing w:line="360" w:lineRule="auto"/>
              <w:jc w:val="center"/>
              <w:rPr>
                <w:b/>
                <w:sz w:val="32"/>
                <w:u w:val="single"/>
              </w:rPr>
            </w:pPr>
            <w:r w:rsidRPr="002A591B">
              <w:rPr>
                <w:b/>
                <w:sz w:val="32"/>
                <w:u w:val="single"/>
              </w:rPr>
              <w:t>The Phoneme ‘</w:t>
            </w:r>
            <w:proofErr w:type="spellStart"/>
            <w:r w:rsidRPr="002A591B">
              <w:rPr>
                <w:b/>
                <w:sz w:val="32"/>
                <w:u w:val="single"/>
              </w:rPr>
              <w:t>sh</w:t>
            </w:r>
            <w:proofErr w:type="spellEnd"/>
            <w:r w:rsidRPr="002A591B">
              <w:rPr>
                <w:b/>
                <w:sz w:val="32"/>
                <w:u w:val="single"/>
              </w:rPr>
              <w:t>’</w:t>
            </w:r>
          </w:p>
          <w:p w:rsidR="002A591B" w:rsidRPr="002A591B" w:rsidRDefault="002A591B" w:rsidP="005622F1">
            <w:pPr>
              <w:spacing w:line="360" w:lineRule="auto"/>
              <w:jc w:val="center"/>
              <w:rPr>
                <w:b/>
                <w:sz w:val="32"/>
                <w:u w:val="single"/>
              </w:rPr>
            </w:pPr>
            <w:r w:rsidRPr="002A591B">
              <w:rPr>
                <w:b/>
                <w:sz w:val="32"/>
                <w:u w:val="single"/>
              </w:rPr>
              <w:t>w/b 20</w:t>
            </w:r>
            <w:r w:rsidRPr="002A591B">
              <w:rPr>
                <w:b/>
                <w:sz w:val="32"/>
                <w:u w:val="single"/>
                <w:vertAlign w:val="superscript"/>
              </w:rPr>
              <w:t>th</w:t>
            </w:r>
            <w:r w:rsidRPr="002A591B">
              <w:rPr>
                <w:b/>
                <w:sz w:val="32"/>
                <w:u w:val="single"/>
              </w:rPr>
              <w:t xml:space="preserve"> April After Easter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shopping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shuffle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shy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washing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relation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operation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chiffon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chic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extinction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extraction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rational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chalet</w:t>
            </w:r>
          </w:p>
          <w:p w:rsidR="005622F1" w:rsidRPr="005622F1" w:rsidRDefault="005622F1" w:rsidP="005622F1">
            <w:pPr>
              <w:spacing w:line="360" w:lineRule="auto"/>
              <w:jc w:val="center"/>
              <w:rPr>
                <w:sz w:val="36"/>
              </w:rPr>
            </w:pPr>
            <w:r w:rsidRPr="005622F1">
              <w:rPr>
                <w:sz w:val="36"/>
              </w:rPr>
              <w:t>dishevelled</w:t>
            </w:r>
          </w:p>
        </w:tc>
        <w:tc>
          <w:tcPr>
            <w:tcW w:w="3526" w:type="dxa"/>
          </w:tcPr>
          <w:p w:rsidR="005622F1" w:rsidRDefault="005622F1" w:rsidP="005622F1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5622F1">
              <w:rPr>
                <w:b/>
                <w:sz w:val="36"/>
                <w:szCs w:val="36"/>
                <w:u w:val="single"/>
              </w:rPr>
              <w:t>The Phoneme ‘</w:t>
            </w:r>
            <w:proofErr w:type="spellStart"/>
            <w:r w:rsidRPr="005622F1">
              <w:rPr>
                <w:b/>
                <w:sz w:val="36"/>
                <w:szCs w:val="36"/>
                <w:u w:val="single"/>
              </w:rPr>
              <w:t>ch</w:t>
            </w:r>
            <w:proofErr w:type="spellEnd"/>
            <w:r w:rsidRPr="005622F1">
              <w:rPr>
                <w:b/>
                <w:sz w:val="36"/>
                <w:szCs w:val="36"/>
                <w:u w:val="single"/>
              </w:rPr>
              <w:t>’</w:t>
            </w:r>
            <w:r w:rsidR="002A591B">
              <w:rPr>
                <w:b/>
                <w:sz w:val="36"/>
                <w:szCs w:val="36"/>
                <w:u w:val="single"/>
              </w:rPr>
              <w:t xml:space="preserve"> w/b 27</w:t>
            </w:r>
            <w:r w:rsidR="002A591B" w:rsidRPr="002A591B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2A591B">
              <w:rPr>
                <w:b/>
                <w:sz w:val="36"/>
                <w:szCs w:val="36"/>
                <w:u w:val="single"/>
              </w:rPr>
              <w:t xml:space="preserve"> April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ketchup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wretch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picture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creature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signature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capture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charge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change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challenge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chair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chance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stretch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birdwatcher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blotchy</w:t>
            </w:r>
          </w:p>
          <w:p w:rsid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butcher</w:t>
            </w:r>
          </w:p>
          <w:p w:rsidR="005622F1" w:rsidRDefault="005622F1" w:rsidP="005622F1">
            <w:pPr>
              <w:spacing w:line="276" w:lineRule="auto"/>
              <w:rPr>
                <w:sz w:val="36"/>
                <w:szCs w:val="36"/>
              </w:rPr>
            </w:pPr>
          </w:p>
          <w:p w:rsidR="005622F1" w:rsidRPr="005622F1" w:rsidRDefault="005622F1" w:rsidP="005622F1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596" w:type="dxa"/>
          </w:tcPr>
          <w:p w:rsidR="005622F1" w:rsidRDefault="005622F1" w:rsidP="005622F1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5622F1">
              <w:rPr>
                <w:b/>
                <w:sz w:val="36"/>
                <w:szCs w:val="36"/>
                <w:u w:val="single"/>
              </w:rPr>
              <w:t>The Phoneme ‘</w:t>
            </w:r>
            <w:proofErr w:type="spellStart"/>
            <w:r w:rsidRPr="005622F1">
              <w:rPr>
                <w:b/>
                <w:sz w:val="36"/>
                <w:szCs w:val="36"/>
                <w:u w:val="single"/>
              </w:rPr>
              <w:t>ch</w:t>
            </w:r>
            <w:proofErr w:type="spellEnd"/>
            <w:r w:rsidRPr="005622F1">
              <w:rPr>
                <w:b/>
                <w:sz w:val="36"/>
                <w:szCs w:val="36"/>
                <w:u w:val="single"/>
              </w:rPr>
              <w:t>’</w:t>
            </w:r>
          </w:p>
          <w:p w:rsidR="002A591B" w:rsidRDefault="002A591B" w:rsidP="005622F1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Extra Revision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temperature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furniture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culture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mature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mixture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cheese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chief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child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choose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scorch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kitchen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catch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scratch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fetch</w:t>
            </w:r>
          </w:p>
          <w:p w:rsidR="005622F1" w:rsidRPr="005622F1" w:rsidRDefault="005622F1" w:rsidP="005622F1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5622F1">
              <w:rPr>
                <w:sz w:val="36"/>
                <w:szCs w:val="36"/>
              </w:rPr>
              <w:t>itchy</w:t>
            </w:r>
          </w:p>
        </w:tc>
      </w:tr>
      <w:tr w:rsidR="00F13D0F" w:rsidTr="00F13D0F">
        <w:trPr>
          <w:trHeight w:val="983"/>
        </w:trPr>
        <w:tc>
          <w:tcPr>
            <w:tcW w:w="3524" w:type="dxa"/>
          </w:tcPr>
          <w:p w:rsidR="00F13D0F" w:rsidRPr="00FE4D32" w:rsidRDefault="00F13D0F" w:rsidP="00F13D0F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FE4D32">
              <w:rPr>
                <w:b/>
                <w:sz w:val="36"/>
                <w:szCs w:val="36"/>
                <w:u w:val="single"/>
              </w:rPr>
              <w:lastRenderedPageBreak/>
              <w:t>The Phoneme ‘s’</w:t>
            </w:r>
            <w:r>
              <w:rPr>
                <w:b/>
                <w:sz w:val="36"/>
                <w:szCs w:val="36"/>
                <w:u w:val="single"/>
              </w:rPr>
              <w:t xml:space="preserve"> w/b 12</w:t>
            </w:r>
            <w:r w:rsidRPr="00D31722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b/>
                <w:sz w:val="36"/>
                <w:szCs w:val="36"/>
                <w:u w:val="single"/>
              </w:rPr>
              <w:t xml:space="preserve"> May</w:t>
            </w:r>
          </w:p>
        </w:tc>
        <w:tc>
          <w:tcPr>
            <w:tcW w:w="3524" w:type="dxa"/>
          </w:tcPr>
          <w:p w:rsidR="00F13D0F" w:rsidRPr="00FE4D32" w:rsidRDefault="00F13D0F" w:rsidP="00F13D0F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FE4D32">
              <w:rPr>
                <w:b/>
                <w:sz w:val="36"/>
                <w:szCs w:val="36"/>
                <w:u w:val="single"/>
              </w:rPr>
              <w:t>The Phoneme ‘s’</w:t>
            </w:r>
            <w:r>
              <w:rPr>
                <w:b/>
                <w:sz w:val="36"/>
                <w:szCs w:val="36"/>
                <w:u w:val="single"/>
              </w:rPr>
              <w:t xml:space="preserve"> 19</w:t>
            </w:r>
            <w:r w:rsidRPr="007473A2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b/>
                <w:sz w:val="36"/>
                <w:szCs w:val="36"/>
                <w:u w:val="single"/>
              </w:rPr>
              <w:t xml:space="preserve"> May</w:t>
            </w:r>
          </w:p>
        </w:tc>
        <w:tc>
          <w:tcPr>
            <w:tcW w:w="7122" w:type="dxa"/>
            <w:gridSpan w:val="2"/>
          </w:tcPr>
          <w:p w:rsidR="00F13D0F" w:rsidRPr="00F13D0F" w:rsidRDefault="00F13D0F" w:rsidP="00F13D0F">
            <w:pPr>
              <w:spacing w:line="276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F13D0F">
              <w:rPr>
                <w:b/>
                <w:color w:val="FF0000"/>
                <w:sz w:val="36"/>
                <w:szCs w:val="36"/>
                <w:u w:val="single"/>
              </w:rPr>
              <w:t>The Phoneme ‘au’ w/b 26 May</w:t>
            </w:r>
          </w:p>
          <w:p w:rsidR="00F13D0F" w:rsidRPr="00F13D0F" w:rsidRDefault="00F13D0F" w:rsidP="00FE4D32">
            <w:pPr>
              <w:spacing w:line="276" w:lineRule="auto"/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</w:tc>
      </w:tr>
      <w:tr w:rsidR="005622F1" w:rsidTr="005622F1">
        <w:trPr>
          <w:trHeight w:val="1512"/>
        </w:trPr>
        <w:tc>
          <w:tcPr>
            <w:tcW w:w="3524" w:type="dxa"/>
          </w:tcPr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sense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fossil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saucer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sense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service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sack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actress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cease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peace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suggest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address</w:t>
            </w:r>
          </w:p>
          <w:p w:rsidR="005622F1" w:rsidRDefault="005622F1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circle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converse</w:t>
            </w:r>
          </w:p>
          <w:p w:rsidR="005622F1" w:rsidRPr="005622F1" w:rsidRDefault="00FE4D32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sentence</w:t>
            </w:r>
          </w:p>
        </w:tc>
        <w:tc>
          <w:tcPr>
            <w:tcW w:w="3524" w:type="dxa"/>
          </w:tcPr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satisfaction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distress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century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eclipse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sequence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expression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twice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circumference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scream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assist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place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absence</w:t>
            </w:r>
          </w:p>
          <w:p w:rsidR="00FE4D32" w:rsidRDefault="00FE4D32" w:rsidP="00FE4D3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safe</w:t>
            </w:r>
          </w:p>
          <w:p w:rsidR="005622F1" w:rsidRPr="005622F1" w:rsidRDefault="00FE4D32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cylinder</w:t>
            </w:r>
          </w:p>
        </w:tc>
        <w:tc>
          <w:tcPr>
            <w:tcW w:w="3526" w:type="dxa"/>
          </w:tcPr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all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oxygen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because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awful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ball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opposite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pause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crawl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almost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option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cause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brawl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fallen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obvious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daughter</w:t>
            </w:r>
          </w:p>
          <w:p w:rsidR="005622F1" w:rsidRPr="00F13D0F" w:rsidRDefault="005622F1" w:rsidP="00FE4D32">
            <w:pPr>
              <w:spacing w:line="276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3596" w:type="dxa"/>
          </w:tcPr>
          <w:p w:rsidR="005622F1" w:rsidRPr="00F13D0F" w:rsidRDefault="00FE4D32" w:rsidP="00F13D0F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alter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altar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offer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cauliflower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drawer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fallen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office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caution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caw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cal</w:t>
            </w:r>
            <w:bookmarkStart w:id="0" w:name="_GoBack"/>
            <w:bookmarkEnd w:id="0"/>
            <w:r w:rsidRPr="00F13D0F">
              <w:rPr>
                <w:color w:val="FF0000"/>
                <w:sz w:val="36"/>
                <w:szCs w:val="36"/>
              </w:rPr>
              <w:t>led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orange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cauldron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call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obtain</w:t>
            </w:r>
          </w:p>
          <w:p w:rsidR="00FE4D32" w:rsidRPr="00F13D0F" w:rsidRDefault="00FE4D32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  <w:r w:rsidRPr="00F13D0F">
              <w:rPr>
                <w:color w:val="FF0000"/>
                <w:sz w:val="36"/>
                <w:szCs w:val="36"/>
              </w:rPr>
              <w:t>gaunt</w:t>
            </w:r>
          </w:p>
          <w:p w:rsidR="00F13D0F" w:rsidRPr="00F13D0F" w:rsidRDefault="00F13D0F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13D0F" w:rsidRPr="00F13D0F" w:rsidRDefault="00F13D0F" w:rsidP="00FE4D32">
            <w:pPr>
              <w:spacing w:line="276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F13D0F" w:rsidTr="00F13D0F">
        <w:trPr>
          <w:trHeight w:val="1125"/>
        </w:trPr>
        <w:tc>
          <w:tcPr>
            <w:tcW w:w="7048" w:type="dxa"/>
            <w:gridSpan w:val="2"/>
          </w:tcPr>
          <w:p w:rsidR="00F13D0F" w:rsidRDefault="00F13D0F" w:rsidP="00F13D0F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C4216A">
              <w:rPr>
                <w:b/>
                <w:sz w:val="36"/>
                <w:szCs w:val="36"/>
                <w:u w:val="single"/>
              </w:rPr>
              <w:lastRenderedPageBreak/>
              <w:t>Singular</w:t>
            </w:r>
            <w:r>
              <w:rPr>
                <w:b/>
                <w:sz w:val="36"/>
                <w:szCs w:val="36"/>
                <w:u w:val="single"/>
              </w:rPr>
              <w:t xml:space="preserve"> and </w:t>
            </w:r>
            <w:r w:rsidRPr="00C4216A">
              <w:rPr>
                <w:b/>
                <w:sz w:val="36"/>
                <w:szCs w:val="36"/>
                <w:u w:val="single"/>
              </w:rPr>
              <w:t>Plural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</w:rPr>
              <w:t>w/b 1</w:t>
            </w:r>
            <w:r w:rsidRPr="00F13D0F">
              <w:rPr>
                <w:b/>
                <w:sz w:val="36"/>
                <w:szCs w:val="36"/>
                <w:u w:val="single"/>
                <w:vertAlign w:val="superscript"/>
              </w:rPr>
              <w:t>st</w:t>
            </w:r>
            <w:r>
              <w:rPr>
                <w:b/>
                <w:sz w:val="36"/>
                <w:szCs w:val="36"/>
                <w:u w:val="single"/>
              </w:rPr>
              <w:t xml:space="preserve"> June</w:t>
            </w:r>
          </w:p>
          <w:p w:rsidR="00F13D0F" w:rsidRPr="00C4216A" w:rsidRDefault="00F13D0F" w:rsidP="00F13D0F">
            <w:pPr>
              <w:spacing w:line="276" w:lineRule="auto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526" w:type="dxa"/>
          </w:tcPr>
          <w:p w:rsidR="00F13D0F" w:rsidRPr="00C4216A" w:rsidRDefault="00F13D0F" w:rsidP="00F13D0F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C4216A">
              <w:rPr>
                <w:b/>
                <w:sz w:val="36"/>
                <w:szCs w:val="36"/>
                <w:u w:val="single"/>
              </w:rPr>
              <w:t>Silent Letters</w:t>
            </w:r>
            <w:r>
              <w:rPr>
                <w:b/>
                <w:sz w:val="36"/>
                <w:szCs w:val="36"/>
                <w:u w:val="single"/>
              </w:rPr>
              <w:t xml:space="preserve"> w/b 8</w:t>
            </w:r>
            <w:r w:rsidRPr="00F13D0F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b/>
                <w:sz w:val="36"/>
                <w:szCs w:val="36"/>
                <w:u w:val="single"/>
              </w:rPr>
              <w:t xml:space="preserve"> June</w:t>
            </w:r>
          </w:p>
        </w:tc>
        <w:tc>
          <w:tcPr>
            <w:tcW w:w="3596" w:type="dxa"/>
          </w:tcPr>
          <w:p w:rsidR="00F13D0F" w:rsidRPr="00C4216A" w:rsidRDefault="00F13D0F" w:rsidP="00F13D0F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C4216A">
              <w:rPr>
                <w:b/>
                <w:sz w:val="36"/>
                <w:szCs w:val="36"/>
                <w:u w:val="single"/>
              </w:rPr>
              <w:t>Silent Letters</w:t>
            </w:r>
            <w:r>
              <w:rPr>
                <w:b/>
                <w:sz w:val="36"/>
                <w:szCs w:val="36"/>
                <w:u w:val="single"/>
              </w:rPr>
              <w:t xml:space="preserve"> w/b 15</w:t>
            </w:r>
            <w:r w:rsidRPr="00F13D0F">
              <w:rPr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b/>
                <w:sz w:val="36"/>
                <w:szCs w:val="36"/>
                <w:u w:val="single"/>
              </w:rPr>
              <w:t xml:space="preserve"> June</w:t>
            </w:r>
          </w:p>
        </w:tc>
      </w:tr>
      <w:tr w:rsidR="005622F1" w:rsidTr="005622F1">
        <w:trPr>
          <w:trHeight w:val="1601"/>
        </w:trPr>
        <w:tc>
          <w:tcPr>
            <w:tcW w:w="3524" w:type="dxa"/>
          </w:tcPr>
          <w:p w:rsidR="00A43EB5" w:rsidRDefault="00A43EB5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knife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loaf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tomato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leaf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potato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wolf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shelf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lady</w:t>
            </w:r>
          </w:p>
          <w:p w:rsid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baby</w:t>
            </w:r>
          </w:p>
          <w:p w:rsidR="00A43EB5" w:rsidRPr="00A43EB5" w:rsidRDefault="00A43EB5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thief</w:t>
            </w:r>
          </w:p>
          <w:p w:rsidR="005622F1" w:rsidRPr="005622F1" w:rsidRDefault="005622F1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524" w:type="dxa"/>
          </w:tcPr>
          <w:p w:rsidR="005622F1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knives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loaves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tomatoes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leaves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potatoes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wolves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shelves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ladies</w:t>
            </w:r>
          </w:p>
          <w:p w:rsidR="00C4216A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babies</w:t>
            </w:r>
          </w:p>
          <w:p w:rsidR="00C4216A" w:rsidRPr="005622F1" w:rsidRDefault="00C4216A" w:rsidP="00C4216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thieves</w:t>
            </w:r>
          </w:p>
        </w:tc>
        <w:tc>
          <w:tcPr>
            <w:tcW w:w="3526" w:type="dxa"/>
          </w:tcPr>
          <w:p w:rsidR="005622F1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knock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climb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know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comb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knit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knife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sword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whole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wrap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write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wrist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hour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condemn</w:t>
            </w:r>
          </w:p>
          <w:p w:rsidR="00C4216A" w:rsidRPr="005622F1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596" w:type="dxa"/>
          </w:tcPr>
          <w:p w:rsidR="005622F1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knew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lamb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climbing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kneel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wrestle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sign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column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guide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wrong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wreck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wrinkle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know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rhinoceros</w:t>
            </w:r>
          </w:p>
          <w:p w:rsid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honest</w:t>
            </w:r>
          </w:p>
          <w:p w:rsidR="00C4216A" w:rsidRPr="00C4216A" w:rsidRDefault="00C4216A" w:rsidP="00F13D0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touch</w:t>
            </w:r>
          </w:p>
        </w:tc>
      </w:tr>
    </w:tbl>
    <w:p w:rsidR="008723A5" w:rsidRDefault="008723A5"/>
    <w:sectPr w:rsidR="008723A5" w:rsidSect="00562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2"/>
    <w:rsid w:val="002A591B"/>
    <w:rsid w:val="00387660"/>
    <w:rsid w:val="005622F1"/>
    <w:rsid w:val="007473A2"/>
    <w:rsid w:val="008723A5"/>
    <w:rsid w:val="009574B2"/>
    <w:rsid w:val="00A43EB5"/>
    <w:rsid w:val="00C4216A"/>
    <w:rsid w:val="00D31722"/>
    <w:rsid w:val="00DA6B5E"/>
    <w:rsid w:val="00ED2F79"/>
    <w:rsid w:val="00F13D0F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46D5"/>
  <w15:chartTrackingRefBased/>
  <w15:docId w15:val="{73D7EA48-6133-4C3D-BDBF-D8B8957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2020-03-31T09:41:00Z</dcterms:created>
  <dcterms:modified xsi:type="dcterms:W3CDTF">2020-05-26T07:50:00Z</dcterms:modified>
</cp:coreProperties>
</file>