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49" w:rsidRPr="00F22D45" w:rsidRDefault="00492DDC" w:rsidP="002F00F3">
      <w:pPr>
        <w:spacing w:line="276" w:lineRule="auto"/>
        <w:ind w:right="561"/>
        <w:jc w:val="center"/>
        <w:rPr>
          <w:rFonts w:ascii="Tw Cen MT" w:eastAsia="Arial" w:hAnsi="Tw Cen MT" w:cs="Arial"/>
          <w:b/>
          <w:spacing w:val="-1"/>
          <w:sz w:val="24"/>
          <w:szCs w:val="24"/>
        </w:rPr>
      </w:pPr>
      <w:r w:rsidRPr="00F22D45">
        <w:rPr>
          <w:rFonts w:ascii="Tw Cen MT" w:eastAsia="Arial" w:hAnsi="Tw Cen MT" w:cs="Arial"/>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549" w:rsidRPr="00F22D45" w:rsidRDefault="00B22549" w:rsidP="002F00F3">
      <w:pPr>
        <w:spacing w:line="276" w:lineRule="auto"/>
        <w:ind w:right="561"/>
        <w:jc w:val="center"/>
        <w:rPr>
          <w:rFonts w:ascii="Tw Cen MT" w:eastAsia="Arial" w:hAnsi="Tw Cen MT" w:cs="Arial"/>
          <w:b/>
          <w:spacing w:val="-1"/>
          <w:sz w:val="24"/>
          <w:szCs w:val="24"/>
        </w:rPr>
      </w:pPr>
    </w:p>
    <w:p w:rsidR="00B22549" w:rsidRPr="00F22D45" w:rsidRDefault="00361EF1" w:rsidP="002F00F3">
      <w:pPr>
        <w:spacing w:line="276" w:lineRule="auto"/>
        <w:ind w:right="561"/>
        <w:jc w:val="center"/>
        <w:rPr>
          <w:rFonts w:ascii="Tw Cen MT" w:eastAsia="Arial" w:hAnsi="Tw Cen MT" w:cs="Arial"/>
          <w:b/>
          <w:spacing w:val="-1"/>
          <w:sz w:val="24"/>
          <w:szCs w:val="24"/>
        </w:rPr>
      </w:pPr>
      <w:r w:rsidRPr="00F22D45">
        <w:rPr>
          <w:rFonts w:ascii="Tw Cen MT" w:eastAsia="Arial" w:hAnsi="Tw Cen MT" w:cs="Arial"/>
          <w:b/>
          <w:noProof/>
          <w:spacing w:val="-1"/>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111125</wp:posOffset>
                </wp:positionV>
                <wp:extent cx="1304925" cy="409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304925" cy="409575"/>
                        </a:xfrm>
                        <a:prstGeom prst="rect">
                          <a:avLst/>
                        </a:prstGeom>
                        <a:solidFill>
                          <a:schemeClr val="lt1"/>
                        </a:solidFill>
                        <a:ln w="6350">
                          <a:noFill/>
                        </a:ln>
                      </wps:spPr>
                      <wps:txbx>
                        <w:txbxContent>
                          <w:p w:rsidR="00EE19B4" w:rsidRPr="00361EF1" w:rsidRDefault="00EE19B4" w:rsidP="00361EF1">
                            <w:pPr>
                              <w:jc w:val="right"/>
                              <w:rPr>
                                <w:rFonts w:ascii="Arial" w:hAnsi="Arial" w:cs="Arial"/>
                                <w:b/>
                                <w:sz w:val="24"/>
                                <w:szCs w:val="24"/>
                              </w:rPr>
                            </w:pPr>
                            <w:r w:rsidRPr="00361EF1">
                              <w:rPr>
                                <w:rFonts w:ascii="Arial" w:hAnsi="Arial" w:cs="Arial"/>
                                <w:b/>
                                <w:sz w:val="24"/>
                                <w:szCs w:val="24"/>
                              </w:rPr>
                              <w:t>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25pt;margin-top:8.75pt;width:102.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" fillcolor="white [3201]" stroked="f" strokeweight=".5pt">
                <v:textbox>
                  <w:txbxContent>
                    <w:p w:rsidR="00EE19B4" w:rsidRPr="00361EF1" w:rsidRDefault="00EE19B4" w:rsidP="00361EF1">
                      <w:pPr>
                        <w:jc w:val="right"/>
                        <w:rPr>
                          <w:rFonts w:ascii="Arial" w:hAnsi="Arial" w:cs="Arial"/>
                          <w:b/>
                          <w:sz w:val="24"/>
                          <w:szCs w:val="24"/>
                        </w:rPr>
                      </w:pPr>
                      <w:r w:rsidRPr="00361EF1">
                        <w:rPr>
                          <w:rFonts w:ascii="Arial" w:hAnsi="Arial" w:cs="Arial"/>
                          <w:b/>
                          <w:sz w:val="24"/>
                          <w:szCs w:val="24"/>
                        </w:rPr>
                        <w:t>August 2019</w:t>
                      </w:r>
                    </w:p>
                  </w:txbxContent>
                </v:textbox>
              </v:shape>
            </w:pict>
          </mc:Fallback>
        </mc:AlternateContent>
      </w:r>
    </w:p>
    <w:p w:rsidR="00B22549" w:rsidRPr="00F22D45" w:rsidRDefault="00B22549" w:rsidP="002F00F3">
      <w:pPr>
        <w:spacing w:line="276" w:lineRule="auto"/>
        <w:ind w:right="561"/>
        <w:jc w:val="center"/>
        <w:rPr>
          <w:rFonts w:ascii="Tw Cen MT" w:eastAsia="Arial" w:hAnsi="Tw Cen MT" w:cs="Arial"/>
          <w:b/>
          <w:spacing w:val="-1"/>
          <w:sz w:val="24"/>
          <w:szCs w:val="24"/>
        </w:rPr>
      </w:pPr>
    </w:p>
    <w:p w:rsidR="00B22549" w:rsidRPr="00F22D45" w:rsidRDefault="00B22549" w:rsidP="00492DDC">
      <w:pPr>
        <w:spacing w:line="276" w:lineRule="auto"/>
        <w:ind w:right="561"/>
        <w:rPr>
          <w:rFonts w:ascii="Tw Cen MT" w:eastAsia="Arial" w:hAnsi="Tw Cen MT" w:cs="Arial"/>
          <w:b/>
          <w:spacing w:val="-1"/>
          <w:sz w:val="24"/>
          <w:szCs w:val="24"/>
        </w:rPr>
      </w:pPr>
    </w:p>
    <w:p w:rsidR="00660077" w:rsidRPr="00D35AAC" w:rsidRDefault="00660077" w:rsidP="002F00F3">
      <w:pPr>
        <w:spacing w:line="276" w:lineRule="auto"/>
        <w:ind w:right="561"/>
        <w:jc w:val="center"/>
        <w:rPr>
          <w:rFonts w:ascii="Tw Cen MT" w:eastAsia="Arial" w:hAnsi="Tw Cen MT" w:cs="Arial"/>
          <w:b/>
          <w:spacing w:val="-1"/>
          <w:sz w:val="26"/>
          <w:szCs w:val="26"/>
        </w:rPr>
      </w:pPr>
      <w:r w:rsidRPr="00D35AAC">
        <w:rPr>
          <w:rFonts w:ascii="Tw Cen MT" w:eastAsia="Arial" w:hAnsi="Tw Cen MT" w:cs="Arial"/>
          <w:b/>
          <w:spacing w:val="-1"/>
          <w:sz w:val="26"/>
          <w:szCs w:val="26"/>
        </w:rPr>
        <w:t>Guidance on completing the S</w:t>
      </w:r>
      <w:r w:rsidR="002F00F3" w:rsidRPr="00D35AAC">
        <w:rPr>
          <w:rFonts w:ascii="Tw Cen MT" w:eastAsia="Arial" w:hAnsi="Tw Cen MT" w:cs="Arial"/>
          <w:b/>
          <w:spacing w:val="-1"/>
          <w:sz w:val="26"/>
          <w:szCs w:val="26"/>
        </w:rPr>
        <w:t>chool/Centre Improvement Report</w:t>
      </w:r>
    </w:p>
    <w:p w:rsidR="00660077" w:rsidRPr="00F22D45" w:rsidRDefault="00660077" w:rsidP="00660077">
      <w:pPr>
        <w:spacing w:line="276" w:lineRule="auto"/>
        <w:ind w:right="561"/>
        <w:rPr>
          <w:rFonts w:ascii="Tw Cen MT" w:eastAsia="Arial" w:hAnsi="Tw Cen MT" w:cs="Arial"/>
          <w:spacing w:val="-1"/>
          <w:sz w:val="24"/>
          <w:szCs w:val="24"/>
        </w:rPr>
      </w:pPr>
    </w:p>
    <w:p w:rsidR="00526025" w:rsidRPr="00F22D45" w:rsidRDefault="00660077" w:rsidP="00361EF1">
      <w:pPr>
        <w:jc w:val="both"/>
        <w:rPr>
          <w:rFonts w:ascii="Tw Cen MT" w:hAnsi="Tw Cen MT" w:cs="Arial"/>
          <w:sz w:val="24"/>
          <w:szCs w:val="24"/>
        </w:rPr>
      </w:pPr>
      <w:r w:rsidRPr="00F22D45">
        <w:rPr>
          <w:rFonts w:ascii="Tw Cen MT" w:eastAsia="Arial" w:hAnsi="Tw Cen MT" w:cs="Arial"/>
          <w:spacing w:val="-1"/>
          <w:sz w:val="24"/>
          <w:szCs w:val="24"/>
        </w:rPr>
        <w:t>Schools and Centres</w:t>
      </w:r>
      <w:r w:rsidRPr="00F22D45">
        <w:rPr>
          <w:rFonts w:ascii="Tw Cen MT" w:eastAsia="Arial" w:hAnsi="Tw Cen MT" w:cs="Arial"/>
          <w:spacing w:val="-2"/>
          <w:sz w:val="24"/>
          <w:szCs w:val="24"/>
        </w:rPr>
        <w:t xml:space="preserve"> </w:t>
      </w:r>
      <w:r w:rsidRPr="00F22D45">
        <w:rPr>
          <w:rFonts w:ascii="Tw Cen MT" w:eastAsia="Arial" w:hAnsi="Tw Cen MT" w:cs="Arial"/>
          <w:sz w:val="24"/>
          <w:szCs w:val="24"/>
        </w:rPr>
        <w:t>must</w:t>
      </w:r>
      <w:r w:rsidRPr="00F22D45">
        <w:rPr>
          <w:rFonts w:ascii="Tw Cen MT" w:eastAsia="Arial" w:hAnsi="Tw Cen MT" w:cs="Arial"/>
          <w:spacing w:val="1"/>
          <w:sz w:val="24"/>
          <w:szCs w:val="24"/>
        </w:rPr>
        <w:t xml:space="preserve"> </w:t>
      </w:r>
      <w:r w:rsidRPr="00F22D45">
        <w:rPr>
          <w:rFonts w:ascii="Tw Cen MT" w:eastAsia="Arial" w:hAnsi="Tw Cen MT" w:cs="Arial"/>
          <w:spacing w:val="-1"/>
          <w:sz w:val="24"/>
          <w:szCs w:val="24"/>
        </w:rPr>
        <w:t xml:space="preserve">provide </w:t>
      </w:r>
      <w:r w:rsidRPr="00F22D45">
        <w:rPr>
          <w:rFonts w:ascii="Tw Cen MT" w:eastAsia="Arial" w:hAnsi="Tw Cen MT" w:cs="Arial"/>
          <w:sz w:val="24"/>
          <w:szCs w:val="24"/>
        </w:rPr>
        <w:t>an</w:t>
      </w:r>
      <w:r w:rsidRPr="00F22D45">
        <w:rPr>
          <w:rFonts w:ascii="Tw Cen MT" w:eastAsia="Arial" w:hAnsi="Tw Cen MT" w:cs="Arial"/>
          <w:spacing w:val="-1"/>
          <w:sz w:val="24"/>
          <w:szCs w:val="24"/>
        </w:rPr>
        <w:t xml:space="preserve"> annual school improvement report (SIR) as a record</w:t>
      </w:r>
      <w:r w:rsidRPr="00F22D45">
        <w:rPr>
          <w:rFonts w:ascii="Tw Cen MT" w:eastAsia="Arial" w:hAnsi="Tw Cen MT" w:cs="Arial"/>
          <w:sz w:val="24"/>
          <w:szCs w:val="24"/>
        </w:rPr>
        <w:t xml:space="preserve"> </w:t>
      </w:r>
      <w:r w:rsidRPr="00F22D45">
        <w:rPr>
          <w:rFonts w:ascii="Tw Cen MT" w:eastAsia="Arial" w:hAnsi="Tw Cen MT" w:cs="Arial"/>
          <w:spacing w:val="-1"/>
          <w:sz w:val="24"/>
          <w:szCs w:val="24"/>
        </w:rPr>
        <w:t>of</w:t>
      </w:r>
      <w:r w:rsidRPr="00F22D45">
        <w:rPr>
          <w:rFonts w:ascii="Tw Cen MT" w:eastAsia="Arial" w:hAnsi="Tw Cen MT" w:cs="Arial"/>
          <w:spacing w:val="4"/>
          <w:sz w:val="24"/>
          <w:szCs w:val="24"/>
        </w:rPr>
        <w:t xml:space="preserve"> the </w:t>
      </w:r>
      <w:r w:rsidRPr="00F22D45">
        <w:rPr>
          <w:rFonts w:ascii="Tw Cen MT" w:eastAsia="Arial" w:hAnsi="Tw Cen MT" w:cs="Arial"/>
          <w:spacing w:val="-1"/>
          <w:sz w:val="24"/>
          <w:szCs w:val="24"/>
        </w:rPr>
        <w:t>progress</w:t>
      </w:r>
      <w:r w:rsidRPr="00F22D45">
        <w:rPr>
          <w:rFonts w:ascii="Tw Cen MT" w:eastAsia="Arial" w:hAnsi="Tw Cen MT" w:cs="Arial"/>
          <w:spacing w:val="1"/>
          <w:sz w:val="24"/>
          <w:szCs w:val="24"/>
        </w:rPr>
        <w:t xml:space="preserve"> made </w:t>
      </w:r>
      <w:r w:rsidRPr="00F22D45">
        <w:rPr>
          <w:rFonts w:ascii="Tw Cen MT" w:eastAsia="Arial" w:hAnsi="Tw Cen MT" w:cs="Arial"/>
          <w:spacing w:val="-2"/>
          <w:sz w:val="24"/>
          <w:szCs w:val="24"/>
        </w:rPr>
        <w:t xml:space="preserve">with the </w:t>
      </w:r>
      <w:r w:rsidRPr="00F22D45">
        <w:rPr>
          <w:rFonts w:ascii="Tw Cen MT" w:eastAsia="Arial" w:hAnsi="Tw Cen MT" w:cs="Arial"/>
          <w:spacing w:val="-1"/>
          <w:sz w:val="24"/>
          <w:szCs w:val="24"/>
        </w:rPr>
        <w:t>annual</w:t>
      </w:r>
      <w:r w:rsidRPr="00F22D45">
        <w:rPr>
          <w:rFonts w:ascii="Tw Cen MT" w:eastAsia="Arial" w:hAnsi="Tw Cen MT" w:cs="Arial"/>
          <w:sz w:val="24"/>
          <w:szCs w:val="24"/>
        </w:rPr>
        <w:t xml:space="preserve"> </w:t>
      </w:r>
      <w:r w:rsidRPr="00F22D45">
        <w:rPr>
          <w:rFonts w:ascii="Tw Cen MT" w:eastAsia="Arial" w:hAnsi="Tw Cen MT" w:cs="Arial"/>
          <w:spacing w:val="-1"/>
          <w:sz w:val="24"/>
          <w:szCs w:val="24"/>
        </w:rPr>
        <w:t>improvement</w:t>
      </w:r>
      <w:r w:rsidRPr="00F22D45">
        <w:rPr>
          <w:rFonts w:ascii="Tw Cen MT" w:eastAsia="Arial" w:hAnsi="Tw Cen MT" w:cs="Arial"/>
          <w:spacing w:val="1"/>
          <w:sz w:val="24"/>
          <w:szCs w:val="24"/>
        </w:rPr>
        <w:t xml:space="preserve"> </w:t>
      </w:r>
      <w:r w:rsidRPr="00F22D45">
        <w:rPr>
          <w:rFonts w:ascii="Tw Cen MT" w:eastAsia="Arial" w:hAnsi="Tw Cen MT" w:cs="Arial"/>
          <w:spacing w:val="-1"/>
          <w:sz w:val="24"/>
          <w:szCs w:val="24"/>
        </w:rPr>
        <w:t xml:space="preserve">plan. </w:t>
      </w:r>
      <w:r w:rsidRPr="00F22D45">
        <w:rPr>
          <w:rFonts w:ascii="Tw Cen MT" w:hAnsi="Tw Cen MT" w:cs="Arial"/>
          <w:color w:val="000000"/>
          <w:sz w:val="24"/>
          <w:szCs w:val="24"/>
        </w:rPr>
        <w:t xml:space="preserve">The SIR should be based on the results of </w:t>
      </w:r>
      <w:r w:rsidR="00164F0D">
        <w:rPr>
          <w:rFonts w:ascii="Tw Cen MT" w:hAnsi="Tw Cen MT" w:cs="Arial"/>
          <w:color w:val="000000"/>
          <w:sz w:val="24"/>
          <w:szCs w:val="24"/>
        </w:rPr>
        <w:t>o</w:t>
      </w:r>
      <w:r w:rsidRPr="00F22D45">
        <w:rPr>
          <w:rFonts w:ascii="Tw Cen MT" w:hAnsi="Tw Cen MT" w:cs="Arial"/>
          <w:color w:val="000000"/>
          <w:sz w:val="24"/>
          <w:szCs w:val="24"/>
        </w:rPr>
        <w:t xml:space="preserve">n-going self-evaluation which is rigorous, effective and based on consideration of impact. </w:t>
      </w:r>
      <w:r w:rsidR="00186851" w:rsidRPr="00F22D45">
        <w:rPr>
          <w:rFonts w:ascii="Tw Cen MT" w:hAnsi="Tw Cen MT" w:cs="Arial"/>
          <w:color w:val="000000"/>
          <w:sz w:val="24"/>
          <w:szCs w:val="24"/>
        </w:rPr>
        <w:t>This</w:t>
      </w:r>
      <w:r w:rsidR="00361EF1" w:rsidRPr="00F22D45">
        <w:rPr>
          <w:rFonts w:ascii="Tw Cen MT" w:hAnsi="Tw Cen MT" w:cs="Arial"/>
          <w:color w:val="000000"/>
          <w:sz w:val="24"/>
          <w:szCs w:val="24"/>
        </w:rPr>
        <w:t xml:space="preserve"> </w:t>
      </w:r>
      <w:r w:rsidR="00186851" w:rsidRPr="00F22D45">
        <w:rPr>
          <w:rFonts w:ascii="Tw Cen MT" w:hAnsi="Tw Cen MT" w:cs="Arial"/>
          <w:color w:val="000000"/>
          <w:sz w:val="24"/>
          <w:szCs w:val="24"/>
        </w:rPr>
        <w:t>self-e</w:t>
      </w:r>
      <w:r w:rsidR="00966757" w:rsidRPr="00F22D45">
        <w:rPr>
          <w:rFonts w:ascii="Tw Cen MT" w:hAnsi="Tw Cen MT" w:cs="Arial"/>
          <w:color w:val="000000"/>
          <w:sz w:val="24"/>
          <w:szCs w:val="24"/>
        </w:rPr>
        <w:t xml:space="preserve">valuation should be informed by </w:t>
      </w:r>
      <w:r w:rsidR="00D43C96" w:rsidRPr="00F22D45">
        <w:rPr>
          <w:rFonts w:ascii="Tw Cen MT" w:hAnsi="Tw Cen MT" w:cs="Arial"/>
          <w:color w:val="000000"/>
        </w:rPr>
        <w:t>How Good Is Our S</w:t>
      </w:r>
      <w:r w:rsidR="00186851" w:rsidRPr="00F22D45">
        <w:rPr>
          <w:rFonts w:ascii="Tw Cen MT" w:hAnsi="Tw Cen MT" w:cs="Arial"/>
          <w:color w:val="000000"/>
        </w:rPr>
        <w:t>chool? 4</w:t>
      </w:r>
      <w:r w:rsidR="00186851" w:rsidRPr="00F22D45">
        <w:rPr>
          <w:rFonts w:ascii="Tw Cen MT" w:hAnsi="Tw Cen MT" w:cs="Arial"/>
          <w:color w:val="000000"/>
          <w:vertAlign w:val="superscript"/>
        </w:rPr>
        <w:t>th</w:t>
      </w:r>
      <w:r w:rsidR="00186851" w:rsidRPr="00F22D45">
        <w:rPr>
          <w:rFonts w:ascii="Tw Cen MT" w:hAnsi="Tw Cen MT" w:cs="Arial"/>
          <w:color w:val="000000"/>
        </w:rPr>
        <w:t xml:space="preserve"> edition (HGIOS</w:t>
      </w:r>
      <w:r w:rsidR="00D43C96" w:rsidRPr="00F22D45">
        <w:rPr>
          <w:rFonts w:ascii="Tw Cen MT" w:hAnsi="Tw Cen MT" w:cs="Arial"/>
          <w:color w:val="000000"/>
        </w:rPr>
        <w:t>? 4</w:t>
      </w:r>
      <w:r w:rsidR="00186851" w:rsidRPr="00F22D45">
        <w:rPr>
          <w:rFonts w:ascii="Tw Cen MT" w:hAnsi="Tw Cen MT" w:cs="Arial"/>
          <w:color w:val="000000"/>
        </w:rPr>
        <w:t>) and/</w:t>
      </w:r>
      <w:r w:rsidR="00186851" w:rsidRPr="00F22D45">
        <w:rPr>
          <w:rFonts w:ascii="Tw Cen MT" w:hAnsi="Tw Cen MT" w:cs="Arial"/>
          <w:color w:val="000000"/>
          <w:sz w:val="24"/>
          <w:szCs w:val="24"/>
        </w:rPr>
        <w:t xml:space="preserve">or </w:t>
      </w:r>
      <w:r w:rsidR="00186851" w:rsidRPr="00F22D45">
        <w:rPr>
          <w:rFonts w:ascii="Tw Cen MT" w:eastAsia="Arial" w:hAnsi="Tw Cen MT" w:cs="Arial"/>
          <w:sz w:val="24"/>
          <w:szCs w:val="24"/>
        </w:rPr>
        <w:t>How good is our early learning and childcare? (HGIOELC?).</w:t>
      </w:r>
      <w:r w:rsidR="00186851" w:rsidRPr="00F22D45">
        <w:rPr>
          <w:rFonts w:ascii="Tw Cen MT" w:hAnsi="Tw Cen MT" w:cs="Arial"/>
          <w:color w:val="000000"/>
          <w:sz w:val="24"/>
          <w:szCs w:val="24"/>
        </w:rPr>
        <w:t xml:space="preserve"> </w:t>
      </w:r>
      <w:r w:rsidR="00FD0B3F" w:rsidRPr="00F22D45">
        <w:rPr>
          <w:rFonts w:ascii="Tw Cen MT" w:hAnsi="Tw Cen MT" w:cs="Arial"/>
          <w:sz w:val="24"/>
          <w:szCs w:val="24"/>
        </w:rPr>
        <w:t xml:space="preserve">It </w:t>
      </w:r>
      <w:r w:rsidR="00186851" w:rsidRPr="00F22D45">
        <w:rPr>
          <w:rFonts w:ascii="Tw Cen MT" w:hAnsi="Tw Cen MT" w:cs="Arial"/>
          <w:color w:val="000000"/>
          <w:sz w:val="24"/>
          <w:szCs w:val="24"/>
        </w:rPr>
        <w:t>should give a clear indication of where the school is now in relation to its process of continuous improvement</w:t>
      </w:r>
      <w:r w:rsidR="00186851" w:rsidRPr="00F22D45">
        <w:rPr>
          <w:rFonts w:ascii="Tw Cen MT" w:hAnsi="Tw Cen MT" w:cs="Arial"/>
          <w:sz w:val="24"/>
          <w:szCs w:val="24"/>
        </w:rPr>
        <w:t>.</w:t>
      </w:r>
    </w:p>
    <w:p w:rsidR="00526025" w:rsidRPr="00F22D45" w:rsidRDefault="00526025" w:rsidP="00361EF1">
      <w:pPr>
        <w:jc w:val="both"/>
        <w:rPr>
          <w:rFonts w:ascii="Tw Cen MT" w:hAnsi="Tw Cen MT" w:cs="Arial"/>
          <w:sz w:val="24"/>
          <w:szCs w:val="24"/>
        </w:rPr>
      </w:pPr>
    </w:p>
    <w:p w:rsidR="00634BF7" w:rsidRPr="00F22D45" w:rsidRDefault="00660077" w:rsidP="00361EF1">
      <w:pPr>
        <w:spacing w:line="276" w:lineRule="auto"/>
        <w:ind w:right="561"/>
        <w:jc w:val="both"/>
        <w:rPr>
          <w:rFonts w:ascii="Tw Cen MT" w:hAnsi="Tw Cen MT" w:cs="Arial"/>
          <w:color w:val="000000"/>
          <w:sz w:val="24"/>
          <w:szCs w:val="24"/>
        </w:rPr>
      </w:pPr>
      <w:r w:rsidRPr="00F22D45">
        <w:rPr>
          <w:rFonts w:ascii="Tw Cen MT" w:hAnsi="Tw Cen MT" w:cs="Arial"/>
          <w:color w:val="000000"/>
          <w:sz w:val="24"/>
          <w:szCs w:val="24"/>
        </w:rPr>
        <w:t xml:space="preserve">It should state clearly and briefly the progress towards the </w:t>
      </w:r>
      <w:r w:rsidRPr="00F22D45">
        <w:rPr>
          <w:rFonts w:ascii="Tw Cen MT" w:hAnsi="Tw Cen MT" w:cs="Arial"/>
          <w:spacing w:val="-1"/>
          <w:sz w:val="24"/>
          <w:szCs w:val="24"/>
        </w:rPr>
        <w:t>National</w:t>
      </w:r>
      <w:r w:rsidRPr="00F22D45">
        <w:rPr>
          <w:rFonts w:ascii="Tw Cen MT" w:hAnsi="Tw Cen MT" w:cs="Arial"/>
          <w:sz w:val="24"/>
          <w:szCs w:val="24"/>
        </w:rPr>
        <w:t xml:space="preserve"> </w:t>
      </w:r>
      <w:r w:rsidRPr="00F22D45">
        <w:rPr>
          <w:rFonts w:ascii="Tw Cen MT" w:hAnsi="Tw Cen MT" w:cs="Arial"/>
          <w:spacing w:val="-1"/>
          <w:sz w:val="24"/>
          <w:szCs w:val="24"/>
        </w:rPr>
        <w:t>Improvement</w:t>
      </w:r>
      <w:r w:rsidR="00887A48" w:rsidRPr="00F22D45">
        <w:rPr>
          <w:rFonts w:ascii="Tw Cen MT" w:hAnsi="Tw Cen MT" w:cs="Arial"/>
          <w:spacing w:val="79"/>
          <w:sz w:val="24"/>
          <w:szCs w:val="24"/>
        </w:rPr>
        <w:t xml:space="preserve"> </w:t>
      </w:r>
      <w:r w:rsidRPr="00F22D45">
        <w:rPr>
          <w:rFonts w:ascii="Tw Cen MT" w:hAnsi="Tw Cen MT" w:cs="Arial"/>
          <w:sz w:val="24"/>
          <w:szCs w:val="24"/>
        </w:rPr>
        <w:t>Framework</w:t>
      </w:r>
      <w:r w:rsidRPr="00F22D45">
        <w:rPr>
          <w:rFonts w:ascii="Tw Cen MT" w:hAnsi="Tw Cen MT" w:cs="Arial"/>
          <w:spacing w:val="1"/>
          <w:sz w:val="24"/>
          <w:szCs w:val="24"/>
        </w:rPr>
        <w:t xml:space="preserve"> </w:t>
      </w:r>
      <w:r w:rsidRPr="00F22D45">
        <w:rPr>
          <w:rFonts w:ascii="Tw Cen MT" w:hAnsi="Tw Cen MT" w:cs="Arial"/>
          <w:sz w:val="24"/>
          <w:szCs w:val="24"/>
        </w:rPr>
        <w:t>(NIF)</w:t>
      </w:r>
      <w:r w:rsidRPr="00F22D45">
        <w:rPr>
          <w:rFonts w:ascii="Tw Cen MT" w:hAnsi="Tw Cen MT" w:cs="Arial"/>
          <w:spacing w:val="1"/>
          <w:sz w:val="24"/>
          <w:szCs w:val="24"/>
        </w:rPr>
        <w:t xml:space="preserve"> </w:t>
      </w:r>
      <w:r w:rsidRPr="00F22D45">
        <w:rPr>
          <w:rFonts w:ascii="Tw Cen MT" w:hAnsi="Tw Cen MT" w:cs="Arial"/>
          <w:sz w:val="24"/>
          <w:szCs w:val="24"/>
        </w:rPr>
        <w:t>priorities</w:t>
      </w:r>
      <w:r w:rsidRPr="00F22D45">
        <w:rPr>
          <w:rFonts w:ascii="Tw Cen MT" w:hAnsi="Tw Cen MT" w:cs="Arial"/>
          <w:spacing w:val="1"/>
          <w:sz w:val="24"/>
          <w:szCs w:val="24"/>
        </w:rPr>
        <w:t xml:space="preserve"> </w:t>
      </w:r>
      <w:r w:rsidRPr="00F22D45">
        <w:rPr>
          <w:rFonts w:ascii="Tw Cen MT" w:hAnsi="Tw Cen MT" w:cs="Arial"/>
          <w:spacing w:val="-1"/>
          <w:sz w:val="24"/>
          <w:szCs w:val="24"/>
        </w:rPr>
        <w:t>and</w:t>
      </w:r>
      <w:r w:rsidRPr="00F22D45">
        <w:rPr>
          <w:rFonts w:ascii="Tw Cen MT" w:hAnsi="Tw Cen MT" w:cs="Arial"/>
          <w:sz w:val="24"/>
          <w:szCs w:val="24"/>
        </w:rPr>
        <w:t xml:space="preserve"> drivers</w:t>
      </w:r>
      <w:r w:rsidRPr="00F22D45">
        <w:rPr>
          <w:rFonts w:ascii="Tw Cen MT" w:hAnsi="Tw Cen MT" w:cs="Arial"/>
          <w:color w:val="000000"/>
          <w:sz w:val="24"/>
          <w:szCs w:val="24"/>
        </w:rPr>
        <w:t xml:space="preserve"> and North Lanarkshire Council’s ‘Aspire’ priorities</w:t>
      </w:r>
      <w:r w:rsidR="0075106C" w:rsidRPr="00F22D45">
        <w:rPr>
          <w:rFonts w:ascii="Tw Cen MT" w:hAnsi="Tw Cen MT" w:cs="Arial"/>
          <w:color w:val="000000"/>
          <w:sz w:val="24"/>
          <w:szCs w:val="24"/>
        </w:rPr>
        <w:t>.</w:t>
      </w:r>
      <w:r w:rsidR="00634BF7" w:rsidRPr="00F22D45">
        <w:rPr>
          <w:rFonts w:ascii="Tw Cen MT" w:hAnsi="Tw Cen MT" w:cs="Arial"/>
          <w:color w:val="000000"/>
          <w:sz w:val="24"/>
          <w:szCs w:val="24"/>
        </w:rPr>
        <w:t xml:space="preserve"> </w:t>
      </w:r>
    </w:p>
    <w:p w:rsidR="00634BF7" w:rsidRPr="00F22D45" w:rsidRDefault="00634BF7" w:rsidP="00361EF1">
      <w:pPr>
        <w:spacing w:line="276" w:lineRule="auto"/>
        <w:ind w:right="561"/>
        <w:jc w:val="both"/>
        <w:rPr>
          <w:rFonts w:ascii="Tw Cen MT" w:hAnsi="Tw Cen MT" w:cs="Arial"/>
          <w:color w:val="000000"/>
          <w:sz w:val="24"/>
          <w:szCs w:val="24"/>
        </w:rPr>
      </w:pPr>
    </w:p>
    <w:p w:rsidR="00A417B0" w:rsidRPr="00F22D45" w:rsidRDefault="00A417B0" w:rsidP="00361EF1">
      <w:pPr>
        <w:spacing w:line="276" w:lineRule="auto"/>
        <w:ind w:right="561"/>
        <w:jc w:val="both"/>
        <w:rPr>
          <w:rFonts w:ascii="Tw Cen MT" w:hAnsi="Tw Cen MT" w:cs="Arial"/>
          <w:color w:val="000000"/>
          <w:sz w:val="24"/>
          <w:szCs w:val="24"/>
        </w:rPr>
      </w:pPr>
      <w:r w:rsidRPr="00F22D45">
        <w:rPr>
          <w:rFonts w:ascii="Tw Cen MT" w:hAnsi="Tw Cen MT" w:cs="Arial"/>
          <w:color w:val="000000"/>
          <w:sz w:val="24"/>
          <w:szCs w:val="24"/>
        </w:rPr>
        <w:t>The report should be written using evaluative language.</w:t>
      </w:r>
    </w:p>
    <w:p w:rsidR="00E11F21" w:rsidRPr="00F22D45" w:rsidRDefault="00E11F21" w:rsidP="00361EF1">
      <w:pPr>
        <w:spacing w:line="276" w:lineRule="auto"/>
        <w:ind w:right="561"/>
        <w:jc w:val="both"/>
        <w:rPr>
          <w:rFonts w:ascii="Tw Cen MT" w:hAnsi="Tw Cen MT" w:cs="Arial"/>
          <w:color w:val="000000"/>
          <w:sz w:val="24"/>
          <w:szCs w:val="24"/>
        </w:rPr>
      </w:pPr>
    </w:p>
    <w:p w:rsidR="00164F0D" w:rsidRDefault="00E11F21" w:rsidP="00A13285">
      <w:pPr>
        <w:spacing w:line="276" w:lineRule="auto"/>
        <w:ind w:right="245"/>
        <w:jc w:val="both"/>
        <w:rPr>
          <w:rFonts w:ascii="Tw Cen MT" w:eastAsia="Arial" w:hAnsi="Tw Cen MT" w:cs="Arial"/>
          <w:spacing w:val="1"/>
          <w:sz w:val="24"/>
          <w:szCs w:val="24"/>
        </w:rPr>
      </w:pPr>
      <w:r w:rsidRPr="00F22D45">
        <w:rPr>
          <w:rFonts w:ascii="Tw Cen MT" w:eastAsia="Arial" w:hAnsi="Tw Cen MT" w:cs="Arial"/>
          <w:spacing w:val="-1"/>
          <w:sz w:val="24"/>
          <w:szCs w:val="24"/>
        </w:rPr>
        <w:t>A copy of the completed SIR must be s</w:t>
      </w:r>
      <w:r w:rsidR="00634BF7" w:rsidRPr="00F22D45">
        <w:rPr>
          <w:rFonts w:ascii="Tw Cen MT" w:eastAsia="Arial" w:hAnsi="Tw Cen MT" w:cs="Arial"/>
          <w:spacing w:val="-1"/>
          <w:sz w:val="24"/>
          <w:szCs w:val="24"/>
        </w:rPr>
        <w:t>ubmitted</w:t>
      </w:r>
      <w:r w:rsidRPr="00F22D45">
        <w:rPr>
          <w:rFonts w:ascii="Tw Cen MT" w:eastAsia="Arial" w:hAnsi="Tw Cen MT" w:cs="Arial"/>
          <w:spacing w:val="-1"/>
          <w:sz w:val="24"/>
          <w:szCs w:val="24"/>
        </w:rPr>
        <w:t xml:space="preserve"> to the authority</w:t>
      </w:r>
      <w:r w:rsidRPr="00F22D45">
        <w:rPr>
          <w:rFonts w:ascii="Tw Cen MT" w:eastAsia="Arial" w:hAnsi="Tw Cen MT" w:cs="Arial"/>
          <w:color w:val="FF0000"/>
          <w:spacing w:val="-1"/>
          <w:sz w:val="24"/>
          <w:szCs w:val="24"/>
        </w:rPr>
        <w:t xml:space="preserve"> </w:t>
      </w:r>
      <w:r w:rsidRPr="00F22D45">
        <w:rPr>
          <w:rFonts w:ascii="Tw Cen MT" w:eastAsia="Arial" w:hAnsi="Tw Cen MT" w:cs="Arial"/>
          <w:spacing w:val="-1"/>
          <w:sz w:val="24"/>
          <w:szCs w:val="24"/>
        </w:rPr>
        <w:t>by n</w:t>
      </w:r>
      <w:r w:rsidR="00A80201" w:rsidRPr="00F22D45">
        <w:rPr>
          <w:rFonts w:ascii="Tw Cen MT" w:eastAsia="Arial" w:hAnsi="Tw Cen MT" w:cs="Arial"/>
          <w:spacing w:val="-1"/>
          <w:sz w:val="24"/>
          <w:szCs w:val="24"/>
        </w:rPr>
        <w:t>o later than Monday 27 August 2018</w:t>
      </w:r>
      <w:r w:rsidRPr="00F22D45">
        <w:rPr>
          <w:rFonts w:ascii="Tw Cen MT" w:eastAsia="Arial" w:hAnsi="Tw Cen MT" w:cs="Arial"/>
          <w:spacing w:val="-1"/>
          <w:sz w:val="24"/>
          <w:szCs w:val="24"/>
        </w:rPr>
        <w:t>. The</w:t>
      </w:r>
      <w:r w:rsidRPr="00F22D45">
        <w:rPr>
          <w:rFonts w:ascii="Tw Cen MT" w:eastAsia="Arial" w:hAnsi="Tw Cen MT" w:cs="Arial"/>
          <w:sz w:val="24"/>
          <w:szCs w:val="24"/>
        </w:rPr>
        <w:t xml:space="preserve"> </w:t>
      </w:r>
      <w:r w:rsidRPr="00F22D45">
        <w:rPr>
          <w:rFonts w:ascii="Tw Cen MT" w:eastAsia="Arial" w:hAnsi="Tw Cen MT" w:cs="Arial"/>
          <w:spacing w:val="-1"/>
          <w:sz w:val="24"/>
          <w:szCs w:val="24"/>
        </w:rPr>
        <w:t>report should</w:t>
      </w:r>
      <w:r w:rsidRPr="00F22D45">
        <w:rPr>
          <w:rFonts w:ascii="Tw Cen MT" w:eastAsia="Arial" w:hAnsi="Tw Cen MT" w:cs="Arial"/>
          <w:sz w:val="24"/>
          <w:szCs w:val="24"/>
        </w:rPr>
        <w:t xml:space="preserve"> also </w:t>
      </w:r>
      <w:r w:rsidRPr="00F22D45">
        <w:rPr>
          <w:rFonts w:ascii="Tw Cen MT" w:eastAsia="Arial" w:hAnsi="Tw Cen MT" w:cs="Arial"/>
          <w:spacing w:val="-1"/>
          <w:sz w:val="24"/>
          <w:szCs w:val="24"/>
        </w:rPr>
        <w:t>be</w:t>
      </w:r>
      <w:r w:rsidRPr="00F22D45">
        <w:rPr>
          <w:rFonts w:ascii="Tw Cen MT" w:eastAsia="Arial" w:hAnsi="Tw Cen MT" w:cs="Arial"/>
          <w:sz w:val="24"/>
          <w:szCs w:val="24"/>
        </w:rPr>
        <w:t xml:space="preserve"> </w:t>
      </w:r>
      <w:r w:rsidRPr="00F22D45">
        <w:rPr>
          <w:rFonts w:ascii="Tw Cen MT" w:eastAsia="Arial" w:hAnsi="Tw Cen MT" w:cs="Arial"/>
          <w:spacing w:val="-1"/>
          <w:sz w:val="24"/>
          <w:szCs w:val="24"/>
        </w:rPr>
        <w:t>shared</w:t>
      </w:r>
      <w:r w:rsidRPr="00F22D45">
        <w:rPr>
          <w:rFonts w:ascii="Tw Cen MT" w:eastAsia="Arial" w:hAnsi="Tw Cen MT" w:cs="Arial"/>
          <w:sz w:val="24"/>
          <w:szCs w:val="24"/>
        </w:rPr>
        <w:t xml:space="preserve"> </w:t>
      </w:r>
      <w:r w:rsidRPr="00F22D45">
        <w:rPr>
          <w:rFonts w:ascii="Tw Cen MT" w:eastAsia="Arial" w:hAnsi="Tw Cen MT" w:cs="Arial"/>
          <w:spacing w:val="-1"/>
          <w:sz w:val="24"/>
          <w:szCs w:val="24"/>
        </w:rPr>
        <w:t xml:space="preserve">in </w:t>
      </w:r>
      <w:r w:rsidRPr="00F22D45">
        <w:rPr>
          <w:rFonts w:ascii="Tw Cen MT" w:eastAsia="Arial" w:hAnsi="Tw Cen MT" w:cs="Arial"/>
          <w:sz w:val="24"/>
          <w:szCs w:val="24"/>
        </w:rPr>
        <w:t>an</w:t>
      </w:r>
      <w:r w:rsidRPr="00F22D45">
        <w:rPr>
          <w:rFonts w:ascii="Tw Cen MT" w:eastAsia="Arial" w:hAnsi="Tw Cen MT" w:cs="Arial"/>
          <w:spacing w:val="-1"/>
          <w:sz w:val="24"/>
          <w:szCs w:val="24"/>
        </w:rPr>
        <w:t xml:space="preserve"> accessible</w:t>
      </w:r>
      <w:r w:rsidRPr="00F22D45">
        <w:rPr>
          <w:rFonts w:ascii="Tw Cen MT" w:eastAsia="Arial" w:hAnsi="Tw Cen MT" w:cs="Arial"/>
          <w:spacing w:val="3"/>
          <w:sz w:val="24"/>
          <w:szCs w:val="24"/>
        </w:rPr>
        <w:t xml:space="preserve"> </w:t>
      </w:r>
      <w:r w:rsidRPr="00F22D45">
        <w:rPr>
          <w:rFonts w:ascii="Tw Cen MT" w:eastAsia="Arial" w:hAnsi="Tw Cen MT" w:cs="Arial"/>
          <w:spacing w:val="-1"/>
          <w:sz w:val="24"/>
          <w:szCs w:val="24"/>
        </w:rPr>
        <w:t>way</w:t>
      </w:r>
      <w:r w:rsidRPr="00F22D45">
        <w:rPr>
          <w:rFonts w:ascii="Tw Cen MT" w:eastAsia="Arial" w:hAnsi="Tw Cen MT" w:cs="Arial"/>
          <w:spacing w:val="1"/>
          <w:sz w:val="24"/>
          <w:szCs w:val="24"/>
        </w:rPr>
        <w:t xml:space="preserve"> </w:t>
      </w:r>
      <w:r w:rsidRPr="00F22D45">
        <w:rPr>
          <w:rFonts w:ascii="Tw Cen MT" w:eastAsia="Arial" w:hAnsi="Tw Cen MT" w:cs="Arial"/>
          <w:spacing w:val="-2"/>
          <w:sz w:val="24"/>
          <w:szCs w:val="24"/>
        </w:rPr>
        <w:t>with</w:t>
      </w:r>
      <w:r w:rsidRPr="00F22D45">
        <w:rPr>
          <w:rFonts w:ascii="Tw Cen MT" w:eastAsia="Arial" w:hAnsi="Tw Cen MT" w:cs="Arial"/>
          <w:sz w:val="24"/>
          <w:szCs w:val="24"/>
        </w:rPr>
        <w:t xml:space="preserve"> all relevant </w:t>
      </w:r>
      <w:r w:rsidRPr="00F22D45">
        <w:rPr>
          <w:rFonts w:ascii="Tw Cen MT" w:eastAsia="Arial" w:hAnsi="Tw Cen MT" w:cs="Arial"/>
          <w:spacing w:val="-1"/>
          <w:sz w:val="24"/>
          <w:szCs w:val="24"/>
        </w:rPr>
        <w:t>stakeholders</w:t>
      </w:r>
      <w:r w:rsidRPr="00F22D45">
        <w:rPr>
          <w:rFonts w:ascii="Tw Cen MT" w:eastAsia="Arial" w:hAnsi="Tw Cen MT" w:cs="Arial"/>
          <w:spacing w:val="1"/>
          <w:sz w:val="24"/>
          <w:szCs w:val="24"/>
        </w:rPr>
        <w:t xml:space="preserve"> - pupils, parents, </w:t>
      </w:r>
    </w:p>
    <w:p w:rsidR="00FD0B3F" w:rsidRPr="00F22D45" w:rsidRDefault="00164F0D" w:rsidP="00A13285">
      <w:pPr>
        <w:spacing w:line="276" w:lineRule="auto"/>
        <w:ind w:right="245"/>
        <w:jc w:val="both"/>
        <w:rPr>
          <w:rFonts w:ascii="Tw Cen MT" w:eastAsia="Arial" w:hAnsi="Tw Cen MT" w:cs="Arial"/>
          <w:spacing w:val="1"/>
          <w:sz w:val="24"/>
          <w:szCs w:val="24"/>
        </w:rPr>
      </w:pPr>
      <w:bookmarkStart w:id="0" w:name="_GoBack"/>
      <w:bookmarkEnd w:id="0"/>
      <w:proofErr w:type="spellStart"/>
      <w:proofErr w:type="gramStart"/>
      <w:r>
        <w:rPr>
          <w:rFonts w:ascii="Tw Cen MT" w:eastAsia="Arial" w:hAnsi="Tw Cen MT" w:cs="Arial"/>
          <w:spacing w:val="1"/>
          <w:sz w:val="24"/>
          <w:szCs w:val="24"/>
        </w:rPr>
        <w:t>carers</w:t>
      </w:r>
      <w:proofErr w:type="spellEnd"/>
      <w:proofErr w:type="gramEnd"/>
      <w:r>
        <w:rPr>
          <w:rFonts w:ascii="Tw Cen MT" w:eastAsia="Arial" w:hAnsi="Tw Cen MT" w:cs="Arial"/>
          <w:spacing w:val="1"/>
          <w:sz w:val="24"/>
          <w:szCs w:val="24"/>
        </w:rPr>
        <w:t xml:space="preserve">, </w:t>
      </w:r>
      <w:r w:rsidR="00E11F21" w:rsidRPr="00F22D45">
        <w:rPr>
          <w:rFonts w:ascii="Tw Cen MT" w:eastAsia="Arial" w:hAnsi="Tw Cen MT" w:cs="Arial"/>
          <w:spacing w:val="1"/>
          <w:sz w:val="24"/>
          <w:szCs w:val="24"/>
        </w:rPr>
        <w:t>staff etc</w:t>
      </w:r>
      <w:r w:rsidR="00FD0B3F" w:rsidRPr="00F22D45">
        <w:rPr>
          <w:rFonts w:ascii="Tw Cen MT" w:eastAsia="Arial" w:hAnsi="Tw Cen MT" w:cs="Arial"/>
          <w:spacing w:val="1"/>
          <w:sz w:val="24"/>
          <w:szCs w:val="24"/>
        </w:rPr>
        <w:t>.</w:t>
      </w:r>
    </w:p>
    <w:p w:rsidR="00E11F21" w:rsidRPr="00F22D45" w:rsidRDefault="00E11F21" w:rsidP="00E11F21">
      <w:pPr>
        <w:spacing w:line="276" w:lineRule="auto"/>
        <w:ind w:right="245"/>
        <w:rPr>
          <w:rFonts w:ascii="Tw Cen MT" w:eastAsia="Arial" w:hAnsi="Tw Cen MT" w:cs="Arial"/>
          <w:sz w:val="24"/>
          <w:szCs w:val="24"/>
        </w:rPr>
      </w:pPr>
      <w:r w:rsidRPr="00F22D45">
        <w:rPr>
          <w:rFonts w:ascii="Tw Cen MT" w:eastAsia="Arial" w:hAnsi="Tw Cen MT" w:cs="Arial"/>
          <w:spacing w:val="1"/>
          <w:sz w:val="24"/>
          <w:szCs w:val="24"/>
        </w:rPr>
        <w:t>.</w:t>
      </w:r>
      <w:r w:rsidRPr="00F22D45">
        <w:rPr>
          <w:rFonts w:ascii="Tw Cen MT" w:eastAsia="Arial" w:hAnsi="Tw Cen MT" w:cs="Arial"/>
          <w:sz w:val="24"/>
          <w:szCs w:val="24"/>
        </w:rPr>
        <w:t xml:space="preserve"> </w:t>
      </w:r>
    </w:p>
    <w:p w:rsidR="00FD0B3F" w:rsidRPr="00F22D45"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Tw Cen MT" w:eastAsia="Times New Roman" w:hAnsi="Tw Cen MT" w:cs="Arial"/>
          <w:b/>
          <w:i/>
          <w:sz w:val="24"/>
          <w:szCs w:val="24"/>
          <w:lang w:val="en-GB" w:eastAsia="en-GB"/>
        </w:rPr>
      </w:pPr>
      <w:r w:rsidRPr="00F22D45">
        <w:rPr>
          <w:rFonts w:ascii="Tw Cen MT" w:eastAsia="Times New Roman" w:hAnsi="Tw Cen MT" w:cs="Arial"/>
          <w:b/>
          <w:sz w:val="24"/>
          <w:szCs w:val="24"/>
          <w:lang w:val="en-GB" w:eastAsia="en-GB"/>
        </w:rPr>
        <w:t xml:space="preserve">   </w:t>
      </w:r>
      <w:r w:rsidR="00C629DB" w:rsidRPr="00F22D45">
        <w:rPr>
          <w:rFonts w:ascii="Tw Cen MT" w:eastAsia="Times New Roman" w:hAnsi="Tw Cen MT" w:cs="Arial"/>
          <w:b/>
          <w:i/>
          <w:sz w:val="24"/>
          <w:szCs w:val="24"/>
          <w:lang w:val="en-GB" w:eastAsia="en-GB"/>
        </w:rPr>
        <w:t xml:space="preserve">The National Improvement Framework’s </w:t>
      </w:r>
      <w:r w:rsidR="00C405BD" w:rsidRPr="00F22D45">
        <w:rPr>
          <w:rFonts w:ascii="Tw Cen MT" w:eastAsia="Times New Roman" w:hAnsi="Tw Cen MT" w:cs="Arial"/>
          <w:b/>
          <w:i/>
          <w:sz w:val="24"/>
          <w:szCs w:val="24"/>
          <w:lang w:val="en-GB" w:eastAsia="en-GB"/>
        </w:rPr>
        <w:t>4</w:t>
      </w:r>
      <w:r w:rsidR="00C629DB" w:rsidRPr="00F22D45">
        <w:rPr>
          <w:rFonts w:ascii="Tw Cen MT" w:eastAsia="Times New Roman" w:hAnsi="Tw Cen MT" w:cs="Arial"/>
          <w:b/>
          <w:i/>
          <w:sz w:val="24"/>
          <w:szCs w:val="24"/>
          <w:lang w:val="en-GB" w:eastAsia="en-GB"/>
        </w:rPr>
        <w:t xml:space="preserve"> key priorities </w:t>
      </w:r>
      <w:r w:rsidR="00C629DB" w:rsidRPr="00F22D45">
        <w:rPr>
          <w:rFonts w:ascii="Tw Cen MT" w:eastAsia="Times New Roman" w:hAnsi="Tw Cen MT" w:cs="Arial"/>
          <w:i/>
          <w:sz w:val="24"/>
          <w:szCs w:val="24"/>
          <w:lang w:val="en-GB" w:eastAsia="en-GB"/>
        </w:rPr>
        <w:t>are</w:t>
      </w:r>
      <w:r w:rsidR="00C629DB" w:rsidRPr="00F22D45">
        <w:rPr>
          <w:rFonts w:ascii="Tw Cen MT" w:eastAsia="Times New Roman" w:hAnsi="Tw Cen MT" w:cs="Arial"/>
          <w:b/>
          <w:i/>
          <w:sz w:val="24"/>
          <w:szCs w:val="24"/>
          <w:lang w:val="en-GB" w:eastAsia="en-GB"/>
        </w:rPr>
        <w:t>: </w:t>
      </w:r>
    </w:p>
    <w:p w:rsidR="00C629DB" w:rsidRPr="00F22D45"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Tw Cen MT" w:eastAsia="Times New Roman" w:hAnsi="Tw Cen MT" w:cs="Arial"/>
          <w:b/>
          <w:i/>
          <w:sz w:val="24"/>
          <w:szCs w:val="24"/>
          <w:lang w:val="en-GB" w:eastAsia="en-GB"/>
        </w:rPr>
      </w:pPr>
      <w:r w:rsidRPr="00F22D45">
        <w:rPr>
          <w:rFonts w:ascii="Tw Cen MT" w:eastAsia="Times New Roman" w:hAnsi="Tw Cen MT" w:cs="Arial"/>
          <w:i/>
          <w:sz w:val="24"/>
          <w:szCs w:val="24"/>
          <w:lang w:val="en-GB" w:eastAsia="en-GB"/>
        </w:rPr>
        <w:t xml:space="preserve">- </w:t>
      </w:r>
      <w:r w:rsidR="00C629DB" w:rsidRPr="00F22D45">
        <w:rPr>
          <w:rFonts w:ascii="Tw Cen MT" w:eastAsia="Times New Roman" w:hAnsi="Tw Cen MT" w:cs="Arial"/>
          <w:i/>
          <w:sz w:val="24"/>
          <w:szCs w:val="24"/>
          <w:lang w:val="en-GB" w:eastAsia="en-GB"/>
        </w:rPr>
        <w:t>Improvement in attainment, particularly in literacy and numeracy;</w:t>
      </w:r>
    </w:p>
    <w:p w:rsidR="00C629DB" w:rsidRPr="00F22D45"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00C629DB" w:rsidRPr="00F22D45">
        <w:rPr>
          <w:rFonts w:ascii="Tw Cen MT" w:eastAsia="Times New Roman" w:hAnsi="Tw Cen MT" w:cs="Arial"/>
          <w:i/>
          <w:sz w:val="24"/>
          <w:szCs w:val="24"/>
          <w:lang w:val="en-GB" w:eastAsia="en-GB"/>
        </w:rPr>
        <w:t>Closing the attainment gap between the most and least disadvantaged children;</w:t>
      </w:r>
    </w:p>
    <w:p w:rsidR="00C629DB" w:rsidRPr="00F22D45"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00C629DB" w:rsidRPr="00F22D45">
        <w:rPr>
          <w:rFonts w:ascii="Tw Cen MT" w:eastAsia="Times New Roman" w:hAnsi="Tw Cen MT" w:cs="Arial"/>
          <w:i/>
          <w:sz w:val="24"/>
          <w:szCs w:val="24"/>
          <w:lang w:val="en-GB" w:eastAsia="en-GB"/>
        </w:rPr>
        <w:t>Improvement in children's and young people’s health and wellbeing; and</w:t>
      </w:r>
    </w:p>
    <w:p w:rsidR="0008568C" w:rsidRPr="00F22D45"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00C629DB" w:rsidRPr="00F22D45">
        <w:rPr>
          <w:rFonts w:ascii="Tw Cen MT" w:eastAsia="Times New Roman" w:hAnsi="Tw Cen MT" w:cs="Arial"/>
          <w:i/>
          <w:sz w:val="24"/>
          <w:szCs w:val="24"/>
          <w:lang w:val="en-GB" w:eastAsia="en-GB"/>
        </w:rPr>
        <w:t>Improvement in employability skills and sustained, positive</w:t>
      </w:r>
      <w:r w:rsidR="0008568C" w:rsidRPr="00F22D45">
        <w:rPr>
          <w:rFonts w:ascii="Tw Cen MT" w:eastAsia="Times New Roman" w:hAnsi="Tw Cen MT" w:cs="Arial"/>
          <w:i/>
          <w:sz w:val="24"/>
          <w:szCs w:val="24"/>
          <w:lang w:val="en-GB" w:eastAsia="en-GB"/>
        </w:rPr>
        <w:t xml:space="preserve"> school leaver destinations</w:t>
      </w:r>
    </w:p>
    <w:p w:rsidR="00A87E03" w:rsidRPr="00F22D45"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0008568C" w:rsidRPr="00F22D45">
        <w:rPr>
          <w:rFonts w:ascii="Tw Cen MT" w:eastAsia="Times New Roman" w:hAnsi="Tw Cen MT" w:cs="Arial"/>
          <w:i/>
          <w:sz w:val="24"/>
          <w:szCs w:val="24"/>
          <w:lang w:val="en-GB" w:eastAsia="en-GB"/>
        </w:rPr>
        <w:t xml:space="preserve">for </w:t>
      </w:r>
      <w:r w:rsidR="00C629DB" w:rsidRPr="00F22D45">
        <w:rPr>
          <w:rFonts w:ascii="Tw Cen MT" w:eastAsia="Times New Roman" w:hAnsi="Tw Cen MT" w:cs="Arial"/>
          <w:i/>
          <w:sz w:val="24"/>
          <w:szCs w:val="24"/>
          <w:lang w:val="en-GB" w:eastAsia="en-GB"/>
        </w:rPr>
        <w:t>all young people</w:t>
      </w:r>
    </w:p>
    <w:p w:rsidR="00FD0B3F" w:rsidRPr="00F22D45"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Tw Cen MT" w:eastAsia="Times New Roman" w:hAnsi="Tw Cen MT" w:cs="Arial"/>
          <w:i/>
          <w:sz w:val="24"/>
          <w:szCs w:val="24"/>
          <w:lang w:val="en-GB" w:eastAsia="en-GB"/>
        </w:rPr>
      </w:pPr>
    </w:p>
    <w:p w:rsidR="00A87E03" w:rsidRPr="00F22D45"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00C629DB" w:rsidRPr="00F22D45">
        <w:rPr>
          <w:rFonts w:ascii="Tw Cen MT" w:eastAsia="Times New Roman" w:hAnsi="Tw Cen MT" w:cs="Arial"/>
          <w:b/>
          <w:i/>
          <w:sz w:val="24"/>
          <w:szCs w:val="24"/>
          <w:lang w:val="en-GB" w:eastAsia="en-GB"/>
        </w:rPr>
        <w:t>The 6 key drivers of improvement</w:t>
      </w:r>
      <w:r w:rsidR="00186851" w:rsidRPr="00F22D45">
        <w:rPr>
          <w:rFonts w:ascii="Tw Cen MT" w:eastAsia="Times New Roman" w:hAnsi="Tw Cen MT" w:cs="Arial"/>
          <w:b/>
          <w:i/>
          <w:sz w:val="24"/>
          <w:szCs w:val="24"/>
          <w:lang w:val="en-GB" w:eastAsia="en-GB"/>
        </w:rPr>
        <w:t xml:space="preserve"> identified by the NIF </w:t>
      </w:r>
      <w:r w:rsidR="00186851" w:rsidRPr="00F22D45">
        <w:rPr>
          <w:rFonts w:ascii="Tw Cen MT" w:eastAsia="Times New Roman" w:hAnsi="Tw Cen MT" w:cs="Arial"/>
          <w:i/>
          <w:sz w:val="24"/>
          <w:szCs w:val="24"/>
          <w:lang w:val="en-GB" w:eastAsia="en-GB"/>
        </w:rPr>
        <w:t>are:</w:t>
      </w:r>
    </w:p>
    <w:p w:rsidR="00B42958" w:rsidRPr="00F22D45"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00DD73B1" w:rsidRPr="00F22D45">
        <w:rPr>
          <w:rFonts w:ascii="Tw Cen MT" w:eastAsia="Times New Roman" w:hAnsi="Tw Cen MT" w:cs="Arial"/>
          <w:i/>
          <w:sz w:val="24"/>
          <w:szCs w:val="24"/>
          <w:lang w:val="en-GB" w:eastAsia="en-GB"/>
        </w:rPr>
        <w:t xml:space="preserve">School leadership </w:t>
      </w:r>
    </w:p>
    <w:p w:rsidR="00DD73B1" w:rsidRPr="00F22D45"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00DD73B1" w:rsidRPr="00F22D45">
        <w:rPr>
          <w:rFonts w:ascii="Tw Cen MT" w:eastAsia="Times New Roman" w:hAnsi="Tw Cen MT" w:cs="Arial"/>
          <w:i/>
          <w:sz w:val="24"/>
          <w:szCs w:val="24"/>
          <w:lang w:val="en-GB" w:eastAsia="en-GB"/>
        </w:rPr>
        <w:t>Teacher professionalism</w:t>
      </w:r>
    </w:p>
    <w:p w:rsidR="00DD73B1" w:rsidRPr="00F22D45"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00DD73B1" w:rsidRPr="00F22D45">
        <w:rPr>
          <w:rFonts w:ascii="Tw Cen MT" w:eastAsia="Times New Roman" w:hAnsi="Tw Cen MT" w:cs="Arial"/>
          <w:i/>
          <w:sz w:val="24"/>
          <w:szCs w:val="24"/>
          <w:lang w:val="en-GB" w:eastAsia="en-GB"/>
        </w:rPr>
        <w:t>Parental engagement</w:t>
      </w:r>
      <w:r w:rsidR="00962642" w:rsidRPr="00F22D45">
        <w:rPr>
          <w:rFonts w:ascii="Tw Cen MT" w:eastAsia="Times New Roman" w:hAnsi="Tw Cen MT" w:cs="Arial"/>
          <w:i/>
          <w:sz w:val="24"/>
          <w:szCs w:val="24"/>
          <w:lang w:val="en-GB" w:eastAsia="en-GB"/>
        </w:rPr>
        <w:t xml:space="preserve">   </w:t>
      </w:r>
      <w:r w:rsidR="00727614" w:rsidRPr="00F22D45">
        <w:rPr>
          <w:rFonts w:ascii="Tw Cen MT" w:eastAsia="Times New Roman" w:hAnsi="Tw Cen MT" w:cs="Arial"/>
          <w:i/>
          <w:sz w:val="24"/>
          <w:szCs w:val="24"/>
          <w:lang w:val="en-GB" w:eastAsia="en-GB"/>
        </w:rPr>
        <w:t xml:space="preserve"> </w:t>
      </w:r>
    </w:p>
    <w:p w:rsidR="00DD73B1" w:rsidRPr="00F22D45"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00DD73B1" w:rsidRPr="00F22D45">
        <w:rPr>
          <w:rFonts w:ascii="Tw Cen MT" w:eastAsia="Times New Roman" w:hAnsi="Tw Cen MT" w:cs="Arial"/>
          <w:i/>
          <w:sz w:val="24"/>
          <w:szCs w:val="24"/>
          <w:lang w:val="en-GB" w:eastAsia="en-GB"/>
        </w:rPr>
        <w:t>Assessment of children’s progress</w:t>
      </w:r>
    </w:p>
    <w:p w:rsidR="00B42958" w:rsidRPr="00F22D45"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00DD73B1" w:rsidRPr="00F22D45">
        <w:rPr>
          <w:rFonts w:ascii="Tw Cen MT" w:eastAsia="Times New Roman" w:hAnsi="Tw Cen MT" w:cs="Arial"/>
          <w:i/>
          <w:sz w:val="24"/>
          <w:szCs w:val="24"/>
          <w:lang w:val="en-GB" w:eastAsia="en-GB"/>
        </w:rPr>
        <w:t>School improvement</w:t>
      </w:r>
    </w:p>
    <w:p w:rsidR="00FD0B3F" w:rsidRPr="00F22D45"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00DD73B1" w:rsidRPr="00F22D45">
        <w:rPr>
          <w:rFonts w:ascii="Tw Cen MT" w:eastAsia="Times New Roman" w:hAnsi="Tw Cen MT" w:cs="Arial"/>
          <w:i/>
          <w:sz w:val="24"/>
          <w:szCs w:val="24"/>
          <w:lang w:val="en-GB" w:eastAsia="en-GB"/>
        </w:rPr>
        <w:t>Performance information</w:t>
      </w:r>
      <w:r w:rsidR="00BB7940" w:rsidRPr="00F22D45">
        <w:rPr>
          <w:rFonts w:ascii="Tw Cen MT" w:eastAsia="Times New Roman" w:hAnsi="Tw Cen MT" w:cs="Arial"/>
          <w:i/>
          <w:sz w:val="24"/>
          <w:szCs w:val="24"/>
          <w:lang w:val="en-GB" w:eastAsia="en-GB"/>
        </w:rPr>
        <w:t xml:space="preserve"> </w:t>
      </w:r>
    </w:p>
    <w:p w:rsidR="00DD73B1" w:rsidRPr="00F22D45"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p>
    <w:p w:rsidR="00B42958" w:rsidRPr="00F22D45" w:rsidRDefault="00A417B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Pr="00F22D45">
        <w:rPr>
          <w:rFonts w:ascii="Tw Cen MT" w:eastAsia="Times New Roman" w:hAnsi="Tw Cen MT" w:cs="Arial"/>
          <w:b/>
          <w:i/>
          <w:sz w:val="24"/>
          <w:szCs w:val="24"/>
          <w:lang w:val="en-GB" w:eastAsia="en-GB"/>
        </w:rPr>
        <w:t>North Lanarkshire’s Aspire priorities</w:t>
      </w:r>
      <w:r w:rsidRPr="00F22D45">
        <w:rPr>
          <w:rFonts w:ascii="Tw Cen MT" w:eastAsia="Times New Roman" w:hAnsi="Tw Cen MT" w:cs="Arial"/>
          <w:i/>
          <w:sz w:val="24"/>
          <w:szCs w:val="24"/>
          <w:lang w:val="en-GB" w:eastAsia="en-GB"/>
        </w:rPr>
        <w:t xml:space="preserve"> are:</w:t>
      </w:r>
    </w:p>
    <w:p w:rsidR="00A417B0" w:rsidRPr="00F22D45"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Pr="00F22D45">
        <w:rPr>
          <w:rFonts w:ascii="Tw Cen MT" w:eastAsia="Times New Roman" w:hAnsi="Tw Cen MT" w:cs="Arial"/>
          <w:i/>
          <w:sz w:val="24"/>
          <w:szCs w:val="24"/>
          <w:lang w:val="en-GB" w:eastAsia="en-GB"/>
        </w:rPr>
        <w:tab/>
        <w:t>- Improved economic opportunities and outcomes</w:t>
      </w:r>
    </w:p>
    <w:p w:rsidR="00B42958" w:rsidRPr="00F22D45"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Pr="00F22D45">
        <w:rPr>
          <w:rFonts w:ascii="Tw Cen MT" w:eastAsia="Times New Roman" w:hAnsi="Tw Cen MT" w:cs="Arial"/>
          <w:i/>
          <w:sz w:val="24"/>
          <w:szCs w:val="24"/>
          <w:lang w:val="en-GB" w:eastAsia="en-GB"/>
        </w:rPr>
        <w:tab/>
        <w:t>- Supporting all children to reach their full potential</w:t>
      </w:r>
    </w:p>
    <w:p w:rsidR="005229FD" w:rsidRPr="00F22D45"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Pr="00F22D45">
        <w:rPr>
          <w:rFonts w:ascii="Tw Cen MT" w:eastAsia="Times New Roman" w:hAnsi="Tw Cen MT" w:cs="Arial"/>
          <w:i/>
          <w:sz w:val="24"/>
          <w:szCs w:val="24"/>
          <w:lang w:val="en-GB" w:eastAsia="en-GB"/>
        </w:rPr>
        <w:tab/>
        <w:t>- Improving the health, wellbeing and care of the communities</w:t>
      </w:r>
    </w:p>
    <w:p w:rsidR="005229FD" w:rsidRPr="00F22D45"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Pr="00F22D45">
        <w:rPr>
          <w:rFonts w:ascii="Tw Cen MT" w:eastAsia="Times New Roman" w:hAnsi="Tw Cen MT" w:cs="Arial"/>
          <w:i/>
          <w:sz w:val="24"/>
          <w:szCs w:val="24"/>
          <w:lang w:val="en-GB" w:eastAsia="en-GB"/>
        </w:rPr>
        <w:tab/>
        <w:t>- Improving relationships with the communities and the third sector</w:t>
      </w:r>
    </w:p>
    <w:p w:rsidR="005229FD" w:rsidRPr="00F22D45"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Tw Cen MT" w:eastAsia="Times New Roman" w:hAnsi="Tw Cen MT" w:cs="Arial"/>
          <w:i/>
          <w:sz w:val="24"/>
          <w:szCs w:val="24"/>
          <w:lang w:val="en-GB" w:eastAsia="en-GB"/>
        </w:rPr>
      </w:pPr>
      <w:r w:rsidRPr="00F22D45">
        <w:rPr>
          <w:rFonts w:ascii="Tw Cen MT" w:eastAsia="Times New Roman" w:hAnsi="Tw Cen MT" w:cs="Arial"/>
          <w:i/>
          <w:sz w:val="24"/>
          <w:szCs w:val="24"/>
          <w:lang w:val="en-GB" w:eastAsia="en-GB"/>
        </w:rPr>
        <w:t xml:space="preserve">      </w:t>
      </w:r>
      <w:r w:rsidRPr="00F22D45">
        <w:rPr>
          <w:rFonts w:ascii="Tw Cen MT" w:eastAsia="Times New Roman" w:hAnsi="Tw Cen MT" w:cs="Arial"/>
          <w:i/>
          <w:sz w:val="24"/>
          <w:szCs w:val="24"/>
          <w:lang w:val="en-GB" w:eastAsia="en-GB"/>
        </w:rPr>
        <w:tab/>
        <w:t>- Improving the council’s resource base</w:t>
      </w:r>
    </w:p>
    <w:p w:rsidR="00FD0B3F" w:rsidRPr="00F22D45"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Tw Cen MT" w:eastAsia="Times New Roman" w:hAnsi="Tw Cen MT" w:cs="Arial"/>
          <w:i/>
          <w:sz w:val="24"/>
          <w:szCs w:val="24"/>
          <w:lang w:val="en-GB" w:eastAsia="en-GB"/>
        </w:rPr>
      </w:pPr>
    </w:p>
    <w:p w:rsidR="00FD0B3F" w:rsidRPr="00F22D45"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Tw Cen MT" w:eastAsia="Times New Roman" w:hAnsi="Tw Cen MT" w:cs="Arial"/>
          <w:i/>
          <w:sz w:val="24"/>
          <w:szCs w:val="24"/>
          <w:lang w:val="en-GB" w:eastAsia="en-GB"/>
        </w:rPr>
      </w:pPr>
    </w:p>
    <w:p w:rsidR="00634BF7" w:rsidRPr="00F22D45"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Tw Cen MT" w:eastAsia="Times New Roman" w:hAnsi="Tw Cen MT" w:cs="Arial"/>
          <w:i/>
          <w:sz w:val="24"/>
          <w:szCs w:val="24"/>
          <w:lang w:val="en-GB" w:eastAsia="en-GB"/>
        </w:rPr>
      </w:pPr>
    </w:p>
    <w:p w:rsidR="00634BF7" w:rsidRPr="00F22D45"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Tw Cen MT" w:eastAsia="Times New Roman" w:hAnsi="Tw Cen MT" w:cs="Arial"/>
          <w:i/>
          <w:sz w:val="24"/>
          <w:szCs w:val="24"/>
          <w:lang w:val="en-GB" w:eastAsia="en-GB"/>
        </w:rPr>
      </w:pPr>
    </w:p>
    <w:p w:rsidR="009A12F5" w:rsidRPr="00F22D45" w:rsidRDefault="009A12F5" w:rsidP="009A12F5">
      <w:pPr>
        <w:spacing w:before="5"/>
        <w:rPr>
          <w:rFonts w:ascii="Tw Cen MT" w:eastAsia="Times New Roman" w:hAnsi="Tw Cen MT" w:cs="Arial"/>
          <w:sz w:val="24"/>
          <w:szCs w:val="24"/>
          <w:lang w:val="en-GB" w:eastAsia="en-GB"/>
        </w:rPr>
      </w:pPr>
    </w:p>
    <w:p w:rsidR="009A12F5" w:rsidRDefault="009A12F5" w:rsidP="009A12F5">
      <w:pPr>
        <w:spacing w:before="5"/>
        <w:rPr>
          <w:rFonts w:ascii="Tw Cen MT" w:eastAsia="Arial" w:hAnsi="Tw Cen MT" w:cs="Arial"/>
          <w:b/>
          <w:bCs/>
          <w:sz w:val="32"/>
          <w:szCs w:val="32"/>
        </w:rPr>
      </w:pPr>
    </w:p>
    <w:p w:rsidR="00164F0D" w:rsidRPr="00F22D45" w:rsidRDefault="00164F0D" w:rsidP="009A12F5">
      <w:pPr>
        <w:spacing w:before="5"/>
        <w:rPr>
          <w:rFonts w:ascii="Tw Cen MT" w:eastAsia="Arial" w:hAnsi="Tw Cen MT" w:cs="Arial"/>
          <w:b/>
          <w:bCs/>
          <w:sz w:val="32"/>
          <w:szCs w:val="32"/>
        </w:rPr>
      </w:pPr>
    </w:p>
    <w:p w:rsidR="00492DDC" w:rsidRPr="00F22D45" w:rsidRDefault="00492DDC" w:rsidP="009A12F5">
      <w:pPr>
        <w:spacing w:before="5"/>
        <w:rPr>
          <w:rFonts w:ascii="Tw Cen MT" w:eastAsia="Arial" w:hAnsi="Tw Cen MT" w:cs="Arial"/>
          <w:b/>
          <w:bCs/>
          <w:sz w:val="32"/>
          <w:szCs w:val="32"/>
        </w:rPr>
      </w:pPr>
    </w:p>
    <w:p w:rsidR="00296089" w:rsidRPr="00F22D45" w:rsidRDefault="00296089" w:rsidP="009A12F5">
      <w:pPr>
        <w:spacing w:before="5"/>
        <w:rPr>
          <w:rFonts w:ascii="Tw Cen MT" w:eastAsia="Arial" w:hAnsi="Tw Cen MT" w:cs="Arial"/>
          <w:b/>
          <w:bCs/>
          <w:sz w:val="32"/>
          <w:szCs w:val="32"/>
        </w:rPr>
      </w:pPr>
    </w:p>
    <w:p w:rsidR="001D2246" w:rsidRPr="00F22D45" w:rsidRDefault="001D2246" w:rsidP="00D746DC">
      <w:pPr>
        <w:spacing w:before="5"/>
        <w:jc w:val="center"/>
        <w:rPr>
          <w:rFonts w:ascii="Tw Cen MT" w:eastAsia="Arial" w:hAnsi="Tw Cen MT" w:cs="Arial"/>
          <w:b/>
          <w:bCs/>
          <w:sz w:val="32"/>
          <w:szCs w:val="32"/>
        </w:rPr>
      </w:pPr>
      <w:r w:rsidRPr="00F22D45">
        <w:rPr>
          <w:rFonts w:ascii="Tw Cen MT" w:eastAsia="Arial" w:hAnsi="Tw Cen MT" w:cs="Arial"/>
          <w:b/>
          <w:bCs/>
          <w:noProof/>
          <w:sz w:val="32"/>
          <w:szCs w:val="32"/>
          <w:lang w:val="en-GB" w:eastAsia="en-GB"/>
        </w:rPr>
        <w:lastRenderedPageBreak/>
        <w:drawing>
          <wp:anchor distT="0" distB="0" distL="114300" distR="114300" simplePos="0" relativeHeight="251658240" behindDoc="0" locked="0" layoutInCell="1" allowOverlap="1">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6DC" w:rsidRPr="00F22D45" w:rsidRDefault="00D746DC" w:rsidP="00492DDC">
      <w:pPr>
        <w:spacing w:before="5"/>
        <w:rPr>
          <w:rFonts w:ascii="Tw Cen MT" w:eastAsia="Arial" w:hAnsi="Tw Cen MT" w:cs="Arial"/>
          <w:b/>
          <w:bCs/>
          <w:sz w:val="32"/>
          <w:szCs w:val="32"/>
        </w:rPr>
      </w:pPr>
    </w:p>
    <w:tbl>
      <w:tblPr>
        <w:tblStyle w:val="TableGrid"/>
        <w:tblW w:w="0" w:type="auto"/>
        <w:tblLook w:val="04A0" w:firstRow="1" w:lastRow="0" w:firstColumn="1" w:lastColumn="0" w:noHBand="0" w:noVBand="1"/>
      </w:tblPr>
      <w:tblGrid>
        <w:gridCol w:w="3485"/>
        <w:gridCol w:w="1812"/>
        <w:gridCol w:w="41"/>
        <w:gridCol w:w="6"/>
        <w:gridCol w:w="1620"/>
        <w:gridCol w:w="3486"/>
      </w:tblGrid>
      <w:tr w:rsidR="00595487" w:rsidRPr="00F22D45" w:rsidTr="00F22D45">
        <w:tc>
          <w:tcPr>
            <w:tcW w:w="10450" w:type="dxa"/>
            <w:gridSpan w:val="6"/>
          </w:tcPr>
          <w:p w:rsidR="00595487" w:rsidRPr="00F22D45" w:rsidRDefault="00595487" w:rsidP="00595487">
            <w:pPr>
              <w:spacing w:before="5"/>
              <w:jc w:val="center"/>
              <w:rPr>
                <w:rFonts w:ascii="Tw Cen MT" w:eastAsia="Arial" w:hAnsi="Tw Cen MT" w:cs="Arial"/>
                <w:b/>
                <w:bCs/>
                <w:sz w:val="32"/>
                <w:szCs w:val="32"/>
              </w:rPr>
            </w:pPr>
            <w:r w:rsidRPr="00F22D45">
              <w:rPr>
                <w:rFonts w:ascii="Tw Cen MT" w:eastAsia="Arial" w:hAnsi="Tw Cen MT" w:cs="Arial"/>
                <w:b/>
                <w:bCs/>
                <w:sz w:val="32"/>
                <w:szCs w:val="32"/>
              </w:rPr>
              <w:t>School/Centre Improvement Report</w:t>
            </w:r>
          </w:p>
        </w:tc>
      </w:tr>
      <w:tr w:rsidR="009B7BB0" w:rsidRPr="00F22D45" w:rsidTr="00F22D45">
        <w:trPr>
          <w:trHeight w:val="2268"/>
        </w:trPr>
        <w:tc>
          <w:tcPr>
            <w:tcW w:w="10450" w:type="dxa"/>
            <w:gridSpan w:val="6"/>
          </w:tcPr>
          <w:p w:rsidR="009B7BB0" w:rsidRPr="00F22D45" w:rsidRDefault="009B7BB0" w:rsidP="00634BF7">
            <w:pPr>
              <w:spacing w:before="78"/>
              <w:rPr>
                <w:rFonts w:ascii="Tw Cen MT" w:eastAsia="Arial" w:hAnsi="Tw Cen MT" w:cs="Arial"/>
                <w:sz w:val="24"/>
                <w:szCs w:val="24"/>
              </w:rPr>
            </w:pPr>
            <w:r w:rsidRPr="00F22D45">
              <w:rPr>
                <w:rFonts w:ascii="Tw Cen MT" w:hAnsi="Tw Cen MT"/>
                <w:b/>
                <w:spacing w:val="-1"/>
                <w:sz w:val="24"/>
              </w:rPr>
              <w:t>Context</w:t>
            </w:r>
            <w:r w:rsidRPr="00F22D45">
              <w:rPr>
                <w:rFonts w:ascii="Tw Cen MT" w:hAnsi="Tw Cen MT"/>
                <w:b/>
                <w:sz w:val="24"/>
              </w:rPr>
              <w:t xml:space="preserve"> </w:t>
            </w:r>
            <w:r w:rsidRPr="00F22D45">
              <w:rPr>
                <w:rFonts w:ascii="Tw Cen MT" w:hAnsi="Tw Cen MT"/>
                <w:b/>
                <w:spacing w:val="-1"/>
                <w:sz w:val="24"/>
              </w:rPr>
              <w:t>of the</w:t>
            </w:r>
            <w:r w:rsidRPr="00F22D45">
              <w:rPr>
                <w:rFonts w:ascii="Tw Cen MT" w:hAnsi="Tw Cen MT"/>
                <w:b/>
                <w:spacing w:val="1"/>
                <w:sz w:val="24"/>
              </w:rPr>
              <w:t xml:space="preserve"> </w:t>
            </w:r>
            <w:r w:rsidRPr="00F22D45">
              <w:rPr>
                <w:rFonts w:ascii="Tw Cen MT" w:hAnsi="Tw Cen MT"/>
                <w:b/>
                <w:spacing w:val="-1"/>
                <w:sz w:val="24"/>
              </w:rPr>
              <w:t>school:</w:t>
            </w:r>
          </w:p>
          <w:p w:rsidR="009B7BB0" w:rsidRPr="00F22D45" w:rsidRDefault="009B7BB0" w:rsidP="00361EF1">
            <w:pPr>
              <w:pStyle w:val="ListParagraph"/>
              <w:jc w:val="both"/>
              <w:rPr>
                <w:rFonts w:ascii="Tw Cen MT" w:eastAsia="Arial" w:hAnsi="Tw Cen MT" w:cs="Arial"/>
                <w:sz w:val="24"/>
                <w:szCs w:val="24"/>
              </w:rPr>
            </w:pPr>
            <w:r w:rsidRPr="00F22D45">
              <w:rPr>
                <w:rFonts w:ascii="Tw Cen MT" w:hAnsi="Tw Cen MT"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F22D45">
              <w:rPr>
                <w:rFonts w:ascii="Tw Cen MT" w:hAnsi="Tw Cen MT" w:cs="Arial"/>
                <w:i/>
                <w:spacing w:val="-1"/>
                <w:sz w:val="24"/>
                <w:szCs w:val="24"/>
              </w:rPr>
              <w:t xml:space="preserve">some </w:t>
            </w:r>
            <w:r w:rsidRPr="00F22D45">
              <w:rPr>
                <w:rFonts w:ascii="Tw Cen MT" w:hAnsi="Tw Cen MT" w:cs="Arial"/>
                <w:i/>
                <w:sz w:val="24"/>
                <w:szCs w:val="24"/>
              </w:rPr>
              <w:t>or</w:t>
            </w:r>
            <w:r w:rsidRPr="00F22D45">
              <w:rPr>
                <w:rFonts w:ascii="Tw Cen MT" w:hAnsi="Tw Cen MT" w:cs="Arial"/>
                <w:i/>
                <w:spacing w:val="-1"/>
                <w:sz w:val="24"/>
                <w:szCs w:val="24"/>
              </w:rPr>
              <w:t xml:space="preserve"> </w:t>
            </w:r>
            <w:r w:rsidRPr="00F22D45">
              <w:rPr>
                <w:rFonts w:ascii="Tw Cen MT" w:hAnsi="Tw Cen MT" w:cs="Arial"/>
                <w:i/>
                <w:sz w:val="24"/>
                <w:szCs w:val="24"/>
              </w:rPr>
              <w:t>all</w:t>
            </w:r>
            <w:r w:rsidRPr="00F22D45">
              <w:rPr>
                <w:rFonts w:ascii="Tw Cen MT" w:hAnsi="Tw Cen MT" w:cs="Arial"/>
                <w:i/>
                <w:spacing w:val="-1"/>
                <w:sz w:val="24"/>
                <w:szCs w:val="24"/>
              </w:rPr>
              <w:t xml:space="preserve"> of</w:t>
            </w:r>
            <w:r w:rsidRPr="00F22D45">
              <w:rPr>
                <w:rFonts w:ascii="Tw Cen MT" w:hAnsi="Tw Cen MT" w:cs="Arial"/>
                <w:i/>
                <w:sz w:val="24"/>
                <w:szCs w:val="24"/>
              </w:rPr>
              <w:t xml:space="preserve"> the</w:t>
            </w:r>
            <w:r w:rsidRPr="00F22D45">
              <w:rPr>
                <w:rFonts w:ascii="Tw Cen MT" w:hAnsi="Tw Cen MT" w:cs="Arial"/>
                <w:i/>
                <w:spacing w:val="-3"/>
                <w:sz w:val="24"/>
                <w:szCs w:val="24"/>
              </w:rPr>
              <w:t xml:space="preserve"> </w:t>
            </w:r>
            <w:r w:rsidRPr="00F22D45">
              <w:rPr>
                <w:rFonts w:ascii="Tw Cen MT" w:hAnsi="Tw Cen MT" w:cs="Arial"/>
                <w:i/>
                <w:spacing w:val="-1"/>
                <w:sz w:val="24"/>
                <w:szCs w:val="24"/>
              </w:rPr>
              <w:t>following:</w:t>
            </w:r>
            <w:r w:rsidRPr="00F22D45">
              <w:rPr>
                <w:rFonts w:ascii="Tw Cen MT" w:hAnsi="Tw Cen MT" w:cs="Arial"/>
                <w:i/>
                <w:spacing w:val="1"/>
                <w:sz w:val="24"/>
                <w:szCs w:val="24"/>
              </w:rPr>
              <w:t xml:space="preserve"> the </w:t>
            </w:r>
            <w:r w:rsidRPr="00F22D45">
              <w:rPr>
                <w:rFonts w:ascii="Tw Cen MT" w:hAnsi="Tw Cen MT" w:cs="Arial"/>
                <w:i/>
                <w:sz w:val="24"/>
                <w:szCs w:val="24"/>
              </w:rPr>
              <w:t>school’s</w:t>
            </w:r>
            <w:r w:rsidRPr="00F22D45">
              <w:rPr>
                <w:rFonts w:ascii="Tw Cen MT" w:hAnsi="Tw Cen MT" w:cs="Arial"/>
                <w:i/>
                <w:spacing w:val="-2"/>
                <w:sz w:val="24"/>
                <w:szCs w:val="24"/>
              </w:rPr>
              <w:t xml:space="preserve"> </w:t>
            </w:r>
            <w:r w:rsidRPr="00F22D45">
              <w:rPr>
                <w:rFonts w:ascii="Tw Cen MT" w:hAnsi="Tw Cen MT" w:cs="Arial"/>
                <w:i/>
                <w:spacing w:val="-1"/>
                <w:sz w:val="24"/>
                <w:szCs w:val="24"/>
              </w:rPr>
              <w:t>vision,</w:t>
            </w:r>
            <w:r w:rsidRPr="00F22D45">
              <w:rPr>
                <w:rFonts w:ascii="Tw Cen MT" w:hAnsi="Tw Cen MT" w:cs="Arial"/>
                <w:i/>
                <w:spacing w:val="1"/>
                <w:sz w:val="24"/>
                <w:szCs w:val="24"/>
              </w:rPr>
              <w:t xml:space="preserve"> </w:t>
            </w:r>
            <w:r w:rsidRPr="00F22D45">
              <w:rPr>
                <w:rFonts w:ascii="Tw Cen MT" w:hAnsi="Tw Cen MT" w:cs="Arial"/>
                <w:i/>
                <w:spacing w:val="-1"/>
                <w:sz w:val="24"/>
                <w:szCs w:val="24"/>
              </w:rPr>
              <w:t>values</w:t>
            </w:r>
            <w:r w:rsidRPr="00F22D45">
              <w:rPr>
                <w:rFonts w:ascii="Tw Cen MT" w:hAnsi="Tw Cen MT" w:cs="Arial"/>
                <w:i/>
                <w:spacing w:val="2"/>
                <w:sz w:val="24"/>
                <w:szCs w:val="24"/>
              </w:rPr>
              <w:t xml:space="preserve"> </w:t>
            </w:r>
            <w:r w:rsidRPr="00F22D45">
              <w:rPr>
                <w:rFonts w:ascii="Tw Cen MT" w:hAnsi="Tw Cen MT" w:cs="Arial"/>
                <w:i/>
                <w:sz w:val="24"/>
                <w:szCs w:val="24"/>
              </w:rPr>
              <w:t>and</w:t>
            </w:r>
            <w:r w:rsidRPr="00F22D45">
              <w:rPr>
                <w:rFonts w:ascii="Tw Cen MT" w:hAnsi="Tw Cen MT" w:cs="Arial"/>
                <w:i/>
                <w:spacing w:val="-1"/>
                <w:sz w:val="24"/>
                <w:szCs w:val="24"/>
              </w:rPr>
              <w:t xml:space="preserve"> </w:t>
            </w:r>
            <w:r w:rsidRPr="00F22D45">
              <w:rPr>
                <w:rFonts w:ascii="Tw Cen MT" w:hAnsi="Tw Cen MT" w:cs="Arial"/>
                <w:i/>
                <w:sz w:val="24"/>
                <w:szCs w:val="24"/>
              </w:rPr>
              <w:t>aims;</w:t>
            </w:r>
            <w:r w:rsidRPr="00F22D45">
              <w:rPr>
                <w:rFonts w:ascii="Tw Cen MT" w:hAnsi="Tw Cen MT" w:cs="Arial"/>
                <w:i/>
                <w:spacing w:val="-1"/>
                <w:sz w:val="24"/>
                <w:szCs w:val="24"/>
              </w:rPr>
              <w:t xml:space="preserve"> </w:t>
            </w:r>
            <w:r w:rsidRPr="00F22D45">
              <w:rPr>
                <w:rFonts w:ascii="Tw Cen MT" w:hAnsi="Tw Cen MT" w:cs="Arial"/>
                <w:i/>
                <w:sz w:val="24"/>
                <w:szCs w:val="24"/>
              </w:rPr>
              <w:t xml:space="preserve">local </w:t>
            </w:r>
            <w:r w:rsidRPr="00F22D45">
              <w:rPr>
                <w:rFonts w:ascii="Tw Cen MT" w:hAnsi="Tw Cen MT" w:cs="Arial"/>
                <w:i/>
                <w:spacing w:val="-1"/>
                <w:sz w:val="24"/>
                <w:szCs w:val="24"/>
              </w:rPr>
              <w:t>contextual</w:t>
            </w:r>
            <w:r w:rsidRPr="00F22D45">
              <w:rPr>
                <w:rFonts w:ascii="Tw Cen MT" w:hAnsi="Tw Cen MT" w:cs="Arial"/>
                <w:i/>
                <w:sz w:val="24"/>
                <w:szCs w:val="24"/>
              </w:rPr>
              <w:t xml:space="preserve"> </w:t>
            </w:r>
            <w:r w:rsidRPr="00F22D45">
              <w:rPr>
                <w:rFonts w:ascii="Tw Cen MT" w:hAnsi="Tw Cen MT" w:cs="Arial"/>
                <w:i/>
                <w:spacing w:val="-1"/>
                <w:sz w:val="24"/>
                <w:szCs w:val="24"/>
              </w:rPr>
              <w:t>issues;</w:t>
            </w:r>
            <w:r w:rsidRPr="00F22D45">
              <w:rPr>
                <w:rFonts w:ascii="Tw Cen MT" w:hAnsi="Tw Cen MT" w:cs="Arial"/>
                <w:i/>
                <w:spacing w:val="59"/>
                <w:sz w:val="24"/>
                <w:szCs w:val="24"/>
              </w:rPr>
              <w:t xml:space="preserve"> </w:t>
            </w:r>
            <w:r w:rsidRPr="00F22D45">
              <w:rPr>
                <w:rFonts w:ascii="Tw Cen MT" w:hAnsi="Tw Cen MT" w:cs="Arial"/>
                <w:i/>
                <w:sz w:val="24"/>
                <w:szCs w:val="24"/>
              </w:rPr>
              <w:t>Scottish</w:t>
            </w:r>
            <w:r w:rsidRPr="00F22D45">
              <w:rPr>
                <w:rFonts w:ascii="Tw Cen MT" w:hAnsi="Tw Cen MT" w:cs="Arial"/>
                <w:i/>
                <w:spacing w:val="-1"/>
                <w:sz w:val="24"/>
                <w:szCs w:val="24"/>
              </w:rPr>
              <w:t xml:space="preserve"> Attainment Challenge</w:t>
            </w:r>
            <w:r w:rsidRPr="00F22D45">
              <w:rPr>
                <w:rFonts w:ascii="Tw Cen MT" w:hAnsi="Tw Cen MT" w:cs="Arial"/>
                <w:i/>
                <w:spacing w:val="2"/>
                <w:sz w:val="24"/>
                <w:szCs w:val="24"/>
              </w:rPr>
              <w:t xml:space="preserve"> </w:t>
            </w:r>
            <w:r w:rsidRPr="00F22D45">
              <w:rPr>
                <w:rFonts w:ascii="Tw Cen MT" w:hAnsi="Tw Cen MT" w:cs="Arial"/>
                <w:i/>
                <w:spacing w:val="-1"/>
                <w:sz w:val="24"/>
                <w:szCs w:val="24"/>
              </w:rPr>
              <w:t>involvement;</w:t>
            </w:r>
            <w:r w:rsidRPr="00F22D45">
              <w:rPr>
                <w:rFonts w:ascii="Tw Cen MT" w:hAnsi="Tw Cen MT" w:cs="Arial"/>
                <w:i/>
                <w:sz w:val="24"/>
                <w:szCs w:val="24"/>
              </w:rPr>
              <w:t xml:space="preserve"> the Pupil Equity Fund allocation; factors </w:t>
            </w:r>
            <w:r w:rsidRPr="00F22D45">
              <w:rPr>
                <w:rFonts w:ascii="Tw Cen MT" w:hAnsi="Tw Cen MT" w:cs="Arial"/>
                <w:i/>
                <w:spacing w:val="-1"/>
                <w:sz w:val="24"/>
                <w:szCs w:val="24"/>
              </w:rPr>
              <w:t>affecting progress</w:t>
            </w:r>
            <w:r w:rsidRPr="00F22D45">
              <w:rPr>
                <w:rFonts w:ascii="Tw Cen MT" w:hAnsi="Tw Cen MT" w:cs="Arial"/>
                <w:i/>
                <w:sz w:val="24"/>
                <w:szCs w:val="24"/>
              </w:rPr>
              <w:t xml:space="preserve"> </w:t>
            </w:r>
            <w:r w:rsidRPr="00F22D45">
              <w:rPr>
                <w:rFonts w:ascii="Tw Cen MT" w:hAnsi="Tw Cen MT" w:cs="Arial"/>
                <w:i/>
                <w:spacing w:val="-1"/>
                <w:sz w:val="24"/>
                <w:szCs w:val="24"/>
              </w:rPr>
              <w:t>(e.g.</w:t>
            </w:r>
            <w:r w:rsidRPr="00F22D45">
              <w:rPr>
                <w:rFonts w:ascii="Tw Cen MT" w:hAnsi="Tw Cen MT" w:cs="Arial"/>
                <w:i/>
                <w:spacing w:val="1"/>
                <w:sz w:val="24"/>
                <w:szCs w:val="24"/>
              </w:rPr>
              <w:t xml:space="preserve"> </w:t>
            </w:r>
            <w:r w:rsidRPr="00F22D45">
              <w:rPr>
                <w:rFonts w:ascii="Tw Cen MT" w:hAnsi="Tw Cen MT" w:cs="Arial"/>
                <w:i/>
                <w:sz w:val="24"/>
                <w:szCs w:val="24"/>
              </w:rPr>
              <w:t>staffing</w:t>
            </w:r>
            <w:r w:rsidRPr="00F22D45">
              <w:rPr>
                <w:rFonts w:ascii="Tw Cen MT" w:hAnsi="Tw Cen MT" w:cs="Arial"/>
                <w:i/>
                <w:spacing w:val="69"/>
                <w:sz w:val="24"/>
                <w:szCs w:val="24"/>
              </w:rPr>
              <w:t xml:space="preserve"> </w:t>
            </w:r>
            <w:r w:rsidRPr="00F22D45">
              <w:rPr>
                <w:rFonts w:ascii="Tw Cen MT" w:hAnsi="Tw Cen MT" w:cs="Arial"/>
                <w:i/>
                <w:spacing w:val="-1"/>
                <w:sz w:val="24"/>
                <w:szCs w:val="24"/>
              </w:rPr>
              <w:t>changes/issues);</w:t>
            </w:r>
            <w:r w:rsidRPr="00F22D45">
              <w:rPr>
                <w:rFonts w:ascii="Tw Cen MT" w:hAnsi="Tw Cen MT" w:cs="Arial"/>
                <w:i/>
                <w:spacing w:val="2"/>
                <w:sz w:val="24"/>
                <w:szCs w:val="24"/>
              </w:rPr>
              <w:t xml:space="preserve"> </w:t>
            </w:r>
            <w:r w:rsidRPr="00F22D45">
              <w:rPr>
                <w:rFonts w:ascii="Tw Cen MT" w:hAnsi="Tw Cen MT" w:cs="Arial"/>
                <w:i/>
                <w:spacing w:val="-1"/>
                <w:sz w:val="24"/>
                <w:szCs w:val="24"/>
              </w:rPr>
              <w:t xml:space="preserve">and </w:t>
            </w:r>
            <w:r w:rsidRPr="00F22D45">
              <w:rPr>
                <w:rFonts w:ascii="Tw Cen MT" w:hAnsi="Tw Cen MT" w:cs="Arial"/>
                <w:i/>
                <w:sz w:val="24"/>
                <w:szCs w:val="24"/>
              </w:rPr>
              <w:t>outcomes</w:t>
            </w:r>
            <w:r w:rsidRPr="00F22D45">
              <w:rPr>
                <w:rFonts w:ascii="Tw Cen MT" w:hAnsi="Tw Cen MT" w:cs="Arial"/>
                <w:i/>
                <w:spacing w:val="-3"/>
                <w:sz w:val="24"/>
                <w:szCs w:val="24"/>
              </w:rPr>
              <w:t xml:space="preserve"> </w:t>
            </w:r>
            <w:r w:rsidRPr="00F22D45">
              <w:rPr>
                <w:rFonts w:ascii="Tw Cen MT" w:hAnsi="Tw Cen MT" w:cs="Arial"/>
                <w:i/>
                <w:spacing w:val="-1"/>
                <w:sz w:val="24"/>
                <w:szCs w:val="24"/>
              </w:rPr>
              <w:t>from</w:t>
            </w:r>
            <w:r w:rsidRPr="00F22D45">
              <w:rPr>
                <w:rFonts w:ascii="Tw Cen MT" w:hAnsi="Tw Cen MT" w:cs="Arial"/>
                <w:i/>
                <w:spacing w:val="2"/>
                <w:sz w:val="24"/>
                <w:szCs w:val="24"/>
              </w:rPr>
              <w:t xml:space="preserve"> </w:t>
            </w:r>
            <w:r w:rsidRPr="00F22D45">
              <w:rPr>
                <w:rFonts w:ascii="Tw Cen MT" w:hAnsi="Tw Cen MT" w:cs="Arial"/>
                <w:i/>
                <w:spacing w:val="-1"/>
                <w:sz w:val="24"/>
                <w:szCs w:val="24"/>
              </w:rPr>
              <w:t>authority review/inspection</w:t>
            </w:r>
            <w:r w:rsidRPr="00F22D45">
              <w:rPr>
                <w:rFonts w:ascii="Tw Cen MT" w:hAnsi="Tw Cen MT" w:cs="Arial"/>
                <w:i/>
                <w:sz w:val="24"/>
                <w:szCs w:val="24"/>
              </w:rPr>
              <w:t xml:space="preserve"> </w:t>
            </w:r>
            <w:r w:rsidRPr="00F22D45">
              <w:rPr>
                <w:rFonts w:ascii="Tw Cen MT" w:hAnsi="Tw Cen MT" w:cs="Arial"/>
                <w:i/>
                <w:spacing w:val="-1"/>
                <w:sz w:val="24"/>
                <w:szCs w:val="24"/>
              </w:rPr>
              <w:t>etc.</w:t>
            </w:r>
          </w:p>
        </w:tc>
      </w:tr>
      <w:tr w:rsidR="00595487" w:rsidRPr="00F22D45" w:rsidTr="00F22D45">
        <w:tc>
          <w:tcPr>
            <w:tcW w:w="10450" w:type="dxa"/>
            <w:gridSpan w:val="6"/>
          </w:tcPr>
          <w:p w:rsidR="00595487" w:rsidRPr="00F22D45" w:rsidRDefault="00595487" w:rsidP="00595487">
            <w:pPr>
              <w:spacing w:before="5"/>
              <w:rPr>
                <w:rFonts w:ascii="Tw Cen MT" w:eastAsia="Arial" w:hAnsi="Tw Cen MT" w:cs="Arial"/>
                <w:b/>
                <w:bCs/>
                <w:sz w:val="24"/>
                <w:szCs w:val="24"/>
              </w:rPr>
            </w:pPr>
          </w:p>
          <w:p w:rsidR="00595487" w:rsidRPr="00F22D45" w:rsidRDefault="00595487" w:rsidP="00595487">
            <w:pPr>
              <w:spacing w:before="5"/>
              <w:rPr>
                <w:rFonts w:ascii="Tw Cen MT" w:eastAsia="Arial" w:hAnsi="Tw Cen MT" w:cs="Arial"/>
                <w:b/>
                <w:bCs/>
                <w:sz w:val="24"/>
                <w:szCs w:val="24"/>
              </w:rPr>
            </w:pPr>
          </w:p>
          <w:p w:rsidR="0035390E" w:rsidRPr="00D35AAC" w:rsidRDefault="0035390E" w:rsidP="0035390E">
            <w:pPr>
              <w:ind w:left="432" w:right="144"/>
              <w:jc w:val="center"/>
              <w:rPr>
                <w:rFonts w:ascii="Tw Cen MT" w:hAnsi="Tw Cen MT" w:cs="Arial"/>
                <w:b/>
                <w:sz w:val="26"/>
                <w:szCs w:val="26"/>
              </w:rPr>
            </w:pPr>
            <w:r w:rsidRPr="00D35AAC">
              <w:rPr>
                <w:rFonts w:ascii="Tw Cen MT" w:hAnsi="Tw Cen MT" w:cs="Arial"/>
                <w:b/>
                <w:sz w:val="26"/>
                <w:szCs w:val="26"/>
              </w:rPr>
              <w:t xml:space="preserve">St Ambrose High School        </w:t>
            </w:r>
            <w:r w:rsidR="00EE54A2" w:rsidRPr="00D35AAC">
              <w:rPr>
                <w:rFonts w:ascii="Tw Cen MT" w:hAnsi="Tw Cen MT" w:cs="Arial"/>
                <w:b/>
                <w:sz w:val="26"/>
                <w:szCs w:val="26"/>
              </w:rPr>
              <w:t xml:space="preserve">(Roll 1312 </w:t>
            </w:r>
            <w:r w:rsidRPr="00D35AAC">
              <w:rPr>
                <w:rFonts w:ascii="Tw Cen MT" w:hAnsi="Tw Cen MT" w:cs="Arial"/>
                <w:b/>
                <w:sz w:val="26"/>
                <w:szCs w:val="26"/>
              </w:rPr>
              <w:t>FTE)</w:t>
            </w:r>
          </w:p>
          <w:p w:rsidR="00D35AAC" w:rsidRPr="00F22D45" w:rsidRDefault="00D35AAC" w:rsidP="0035390E">
            <w:pPr>
              <w:ind w:left="432" w:right="144"/>
              <w:jc w:val="center"/>
              <w:rPr>
                <w:rFonts w:ascii="Tw Cen MT" w:hAnsi="Tw Cen MT" w:cs="Arial"/>
                <w:b/>
                <w:sz w:val="24"/>
                <w:szCs w:val="24"/>
              </w:rPr>
            </w:pPr>
          </w:p>
          <w:p w:rsidR="0035390E" w:rsidRPr="00F22D45" w:rsidRDefault="0035390E" w:rsidP="0035390E">
            <w:pPr>
              <w:ind w:left="432" w:right="144"/>
              <w:jc w:val="both"/>
              <w:rPr>
                <w:rFonts w:ascii="Tw Cen MT" w:hAnsi="Tw Cen MT" w:cs="Arial"/>
                <w:sz w:val="24"/>
                <w:szCs w:val="24"/>
              </w:rPr>
            </w:pPr>
            <w:r w:rsidRPr="00F22D45">
              <w:rPr>
                <w:rFonts w:ascii="Tw Cen MT" w:hAnsi="Tw Cen MT" w:cs="Arial"/>
                <w:sz w:val="24"/>
                <w:szCs w:val="24"/>
              </w:rPr>
              <w:t xml:space="preserve">St Ambrose High is a six year RC comprehensive school co located with Buchanan High ASN and Townhead Community Centre in Coatbridge, North Lanarkshire. </w:t>
            </w:r>
          </w:p>
          <w:p w:rsidR="00B763E7" w:rsidRPr="00F22D45" w:rsidRDefault="00B763E7" w:rsidP="0035390E">
            <w:pPr>
              <w:ind w:left="432" w:right="144"/>
              <w:jc w:val="both"/>
              <w:rPr>
                <w:rFonts w:ascii="Tw Cen MT" w:hAnsi="Tw Cen MT" w:cs="Arial"/>
                <w:sz w:val="24"/>
                <w:szCs w:val="24"/>
              </w:rPr>
            </w:pPr>
          </w:p>
          <w:p w:rsidR="009970CD" w:rsidRPr="00F22D45" w:rsidRDefault="00530912" w:rsidP="00530912">
            <w:pPr>
              <w:ind w:left="432" w:right="144"/>
              <w:jc w:val="both"/>
              <w:rPr>
                <w:rFonts w:ascii="Tw Cen MT" w:hAnsi="Tw Cen MT" w:cs="Arial"/>
                <w:sz w:val="24"/>
                <w:szCs w:val="24"/>
              </w:rPr>
            </w:pPr>
            <w:r w:rsidRPr="00F22D45">
              <w:rPr>
                <w:rFonts w:ascii="Tw Cen MT" w:hAnsi="Tw Cen MT" w:cs="Arial"/>
                <w:sz w:val="24"/>
                <w:szCs w:val="24"/>
              </w:rPr>
              <w:t>The school has five associated primaries</w:t>
            </w:r>
            <w:r w:rsidR="00B763E7" w:rsidRPr="00F22D45">
              <w:rPr>
                <w:rFonts w:ascii="Tw Cen MT" w:hAnsi="Tw Cen MT" w:cs="Arial"/>
                <w:sz w:val="24"/>
                <w:szCs w:val="24"/>
              </w:rPr>
              <w:t xml:space="preserve"> two of which are in Glasgow City boundary </w:t>
            </w:r>
          </w:p>
          <w:p w:rsidR="009970CD" w:rsidRPr="00F22D45" w:rsidRDefault="009970CD" w:rsidP="00530912">
            <w:pPr>
              <w:ind w:left="432" w:right="144"/>
              <w:jc w:val="both"/>
              <w:rPr>
                <w:rFonts w:ascii="Tw Cen MT" w:hAnsi="Tw Cen MT" w:cs="Arial"/>
                <w:sz w:val="24"/>
                <w:szCs w:val="24"/>
              </w:rPr>
            </w:pPr>
          </w:p>
          <w:p w:rsidR="009970CD" w:rsidRPr="00F22D45" w:rsidRDefault="009970CD" w:rsidP="00530912">
            <w:pPr>
              <w:ind w:left="432" w:right="144"/>
              <w:jc w:val="both"/>
              <w:rPr>
                <w:rFonts w:ascii="Tw Cen MT" w:hAnsi="Tw Cen MT" w:cs="Arial"/>
                <w:sz w:val="24"/>
                <w:szCs w:val="24"/>
              </w:rPr>
            </w:pPr>
            <w:r w:rsidRPr="00F22D45">
              <w:rPr>
                <w:rFonts w:ascii="Tw Cen MT" w:hAnsi="Tw Cen MT" w:cs="Arial"/>
                <w:sz w:val="24"/>
                <w:szCs w:val="24"/>
              </w:rPr>
              <w:t xml:space="preserve">St </w:t>
            </w:r>
            <w:proofErr w:type="spellStart"/>
            <w:r w:rsidRPr="00F22D45">
              <w:rPr>
                <w:rFonts w:ascii="Tw Cen MT" w:hAnsi="Tw Cen MT" w:cs="Arial"/>
                <w:sz w:val="24"/>
                <w:szCs w:val="24"/>
              </w:rPr>
              <w:t>Bartholemew’s</w:t>
            </w:r>
            <w:proofErr w:type="spellEnd"/>
            <w:r w:rsidRPr="00F22D45">
              <w:rPr>
                <w:rFonts w:ascii="Tw Cen MT" w:hAnsi="Tw Cen MT" w:cs="Arial"/>
                <w:sz w:val="24"/>
                <w:szCs w:val="24"/>
              </w:rPr>
              <w:t xml:space="preserve"> </w:t>
            </w:r>
            <w:r w:rsidR="00B763E7" w:rsidRPr="00F22D45">
              <w:rPr>
                <w:rFonts w:ascii="Tw Cen MT" w:hAnsi="Tw Cen MT" w:cs="Arial"/>
                <w:sz w:val="24"/>
                <w:szCs w:val="24"/>
              </w:rPr>
              <w:t xml:space="preserve">                 </w:t>
            </w:r>
            <w:r w:rsidR="00F22D45">
              <w:rPr>
                <w:rFonts w:ascii="Tw Cen MT" w:hAnsi="Tw Cen MT" w:cs="Arial"/>
                <w:sz w:val="24"/>
                <w:szCs w:val="24"/>
              </w:rPr>
              <w:tab/>
            </w:r>
            <w:r w:rsidRPr="00F22D45">
              <w:rPr>
                <w:rFonts w:ascii="Tw Cen MT" w:hAnsi="Tw Cen MT" w:cs="Arial"/>
                <w:sz w:val="24"/>
                <w:szCs w:val="24"/>
              </w:rPr>
              <w:t>NLC</w:t>
            </w:r>
          </w:p>
          <w:p w:rsidR="009970CD" w:rsidRPr="00F22D45" w:rsidRDefault="009970CD" w:rsidP="00530912">
            <w:pPr>
              <w:ind w:left="432" w:right="144"/>
              <w:jc w:val="both"/>
              <w:rPr>
                <w:rFonts w:ascii="Tw Cen MT" w:hAnsi="Tw Cen MT" w:cs="Arial"/>
                <w:sz w:val="24"/>
                <w:szCs w:val="24"/>
              </w:rPr>
            </w:pPr>
            <w:r w:rsidRPr="00F22D45">
              <w:rPr>
                <w:rFonts w:ascii="Tw Cen MT" w:hAnsi="Tw Cen MT" w:cs="Arial"/>
                <w:sz w:val="24"/>
                <w:szCs w:val="24"/>
              </w:rPr>
              <w:t xml:space="preserve">St </w:t>
            </w:r>
            <w:proofErr w:type="spellStart"/>
            <w:r w:rsidRPr="00F22D45">
              <w:rPr>
                <w:rFonts w:ascii="Tw Cen MT" w:hAnsi="Tw Cen MT" w:cs="Arial"/>
                <w:sz w:val="24"/>
                <w:szCs w:val="24"/>
              </w:rPr>
              <w:t>Augustine;s</w:t>
            </w:r>
            <w:proofErr w:type="spellEnd"/>
            <w:r w:rsidRPr="00F22D45">
              <w:rPr>
                <w:rFonts w:ascii="Tw Cen MT" w:hAnsi="Tw Cen MT" w:cs="Arial"/>
                <w:sz w:val="24"/>
                <w:szCs w:val="24"/>
              </w:rPr>
              <w:t xml:space="preserve"> </w:t>
            </w:r>
            <w:r w:rsidR="00B763E7" w:rsidRPr="00F22D45">
              <w:rPr>
                <w:rFonts w:ascii="Tw Cen MT" w:hAnsi="Tw Cen MT" w:cs="Arial"/>
                <w:sz w:val="24"/>
                <w:szCs w:val="24"/>
              </w:rPr>
              <w:t xml:space="preserve">                      </w:t>
            </w:r>
            <w:r w:rsidR="00F22D45">
              <w:rPr>
                <w:rFonts w:ascii="Tw Cen MT" w:hAnsi="Tw Cen MT" w:cs="Arial"/>
                <w:sz w:val="24"/>
                <w:szCs w:val="24"/>
              </w:rPr>
              <w:tab/>
            </w:r>
            <w:r w:rsidRPr="00F22D45">
              <w:rPr>
                <w:rFonts w:ascii="Tw Cen MT" w:hAnsi="Tw Cen MT" w:cs="Arial"/>
                <w:sz w:val="24"/>
                <w:szCs w:val="24"/>
              </w:rPr>
              <w:t>NLC</w:t>
            </w:r>
          </w:p>
          <w:p w:rsidR="009970CD" w:rsidRPr="00F22D45" w:rsidRDefault="009970CD" w:rsidP="00530912">
            <w:pPr>
              <w:ind w:left="432" w:right="144"/>
              <w:jc w:val="both"/>
              <w:rPr>
                <w:rFonts w:ascii="Tw Cen MT" w:hAnsi="Tw Cen MT" w:cs="Arial"/>
                <w:sz w:val="24"/>
                <w:szCs w:val="24"/>
              </w:rPr>
            </w:pPr>
            <w:r w:rsidRPr="00F22D45">
              <w:rPr>
                <w:rFonts w:ascii="Tw Cen MT" w:hAnsi="Tw Cen MT" w:cs="Arial"/>
                <w:sz w:val="24"/>
                <w:szCs w:val="24"/>
              </w:rPr>
              <w:t xml:space="preserve">St Kevin’s </w:t>
            </w:r>
            <w:r w:rsidR="00B763E7" w:rsidRPr="00F22D45">
              <w:rPr>
                <w:rFonts w:ascii="Tw Cen MT" w:hAnsi="Tw Cen MT" w:cs="Arial"/>
                <w:sz w:val="24"/>
                <w:szCs w:val="24"/>
              </w:rPr>
              <w:t xml:space="preserve">                             </w:t>
            </w:r>
            <w:r w:rsidR="00F22D45">
              <w:rPr>
                <w:rFonts w:ascii="Tw Cen MT" w:hAnsi="Tw Cen MT" w:cs="Arial"/>
                <w:sz w:val="24"/>
                <w:szCs w:val="24"/>
              </w:rPr>
              <w:tab/>
            </w:r>
            <w:r w:rsidRPr="00F22D45">
              <w:rPr>
                <w:rFonts w:ascii="Tw Cen MT" w:hAnsi="Tw Cen MT" w:cs="Arial"/>
                <w:sz w:val="24"/>
                <w:szCs w:val="24"/>
              </w:rPr>
              <w:t>N</w:t>
            </w:r>
            <w:r w:rsidR="003947BE" w:rsidRPr="00F22D45">
              <w:rPr>
                <w:rFonts w:ascii="Tw Cen MT" w:hAnsi="Tw Cen MT" w:cs="Arial"/>
                <w:sz w:val="24"/>
                <w:szCs w:val="24"/>
              </w:rPr>
              <w:t>L</w:t>
            </w:r>
            <w:r w:rsidRPr="00F22D45">
              <w:rPr>
                <w:rFonts w:ascii="Tw Cen MT" w:hAnsi="Tw Cen MT" w:cs="Arial"/>
                <w:sz w:val="24"/>
                <w:szCs w:val="24"/>
              </w:rPr>
              <w:t>C</w:t>
            </w:r>
          </w:p>
          <w:p w:rsidR="009970CD" w:rsidRPr="00F22D45" w:rsidRDefault="00B763E7" w:rsidP="00530912">
            <w:pPr>
              <w:ind w:left="432" w:right="144"/>
              <w:jc w:val="both"/>
              <w:rPr>
                <w:rFonts w:ascii="Tw Cen MT" w:hAnsi="Tw Cen MT" w:cs="Arial"/>
                <w:sz w:val="24"/>
                <w:szCs w:val="24"/>
              </w:rPr>
            </w:pPr>
            <w:r w:rsidRPr="00F22D45">
              <w:rPr>
                <w:rFonts w:ascii="Tw Cen MT" w:hAnsi="Tw Cen MT" w:cs="Arial"/>
                <w:sz w:val="24"/>
                <w:szCs w:val="24"/>
              </w:rPr>
              <w:t xml:space="preserve">St Francis of Assisi Glasgow </w:t>
            </w:r>
            <w:r w:rsidR="00F22D45">
              <w:rPr>
                <w:rFonts w:ascii="Tw Cen MT" w:hAnsi="Tw Cen MT" w:cs="Arial"/>
                <w:sz w:val="24"/>
                <w:szCs w:val="24"/>
              </w:rPr>
              <w:tab/>
            </w:r>
            <w:r w:rsidRPr="00F22D45">
              <w:rPr>
                <w:rFonts w:ascii="Tw Cen MT" w:hAnsi="Tw Cen MT" w:cs="Arial"/>
                <w:sz w:val="24"/>
                <w:szCs w:val="24"/>
              </w:rPr>
              <w:t>G</w:t>
            </w:r>
            <w:r w:rsidR="009970CD" w:rsidRPr="00F22D45">
              <w:rPr>
                <w:rFonts w:ascii="Tw Cen MT" w:hAnsi="Tw Cen MT" w:cs="Arial"/>
                <w:sz w:val="24"/>
                <w:szCs w:val="24"/>
              </w:rPr>
              <w:t>C</w:t>
            </w:r>
          </w:p>
          <w:p w:rsidR="009970CD" w:rsidRPr="00F22D45" w:rsidRDefault="00B763E7" w:rsidP="00530912">
            <w:pPr>
              <w:ind w:left="432" w:right="144"/>
              <w:jc w:val="both"/>
              <w:rPr>
                <w:rFonts w:ascii="Tw Cen MT" w:hAnsi="Tw Cen MT" w:cs="Arial"/>
                <w:sz w:val="24"/>
                <w:szCs w:val="24"/>
              </w:rPr>
            </w:pPr>
            <w:r w:rsidRPr="00F22D45">
              <w:rPr>
                <w:rFonts w:ascii="Tw Cen MT" w:hAnsi="Tw Cen MT" w:cs="Arial"/>
                <w:sz w:val="24"/>
                <w:szCs w:val="24"/>
              </w:rPr>
              <w:t xml:space="preserve">St Bridget’s Glasgow             </w:t>
            </w:r>
            <w:r w:rsidR="00F22D45">
              <w:rPr>
                <w:rFonts w:ascii="Tw Cen MT" w:hAnsi="Tw Cen MT" w:cs="Arial"/>
                <w:sz w:val="24"/>
                <w:szCs w:val="24"/>
              </w:rPr>
              <w:tab/>
            </w:r>
            <w:r w:rsidRPr="00F22D45">
              <w:rPr>
                <w:rFonts w:ascii="Tw Cen MT" w:hAnsi="Tw Cen MT" w:cs="Arial"/>
                <w:sz w:val="24"/>
                <w:szCs w:val="24"/>
              </w:rPr>
              <w:t>G</w:t>
            </w:r>
            <w:r w:rsidR="009970CD" w:rsidRPr="00F22D45">
              <w:rPr>
                <w:rFonts w:ascii="Tw Cen MT" w:hAnsi="Tw Cen MT" w:cs="Arial"/>
                <w:sz w:val="24"/>
                <w:szCs w:val="24"/>
              </w:rPr>
              <w:t>C</w:t>
            </w:r>
          </w:p>
          <w:p w:rsidR="009970CD" w:rsidRPr="00F22D45" w:rsidRDefault="009970CD" w:rsidP="00530912">
            <w:pPr>
              <w:ind w:left="432" w:right="144"/>
              <w:jc w:val="both"/>
              <w:rPr>
                <w:rFonts w:ascii="Tw Cen MT" w:hAnsi="Tw Cen MT" w:cs="Arial"/>
                <w:sz w:val="24"/>
                <w:szCs w:val="24"/>
              </w:rPr>
            </w:pPr>
          </w:p>
          <w:p w:rsidR="009970CD" w:rsidRPr="00F22D45" w:rsidRDefault="009970CD" w:rsidP="00641C96">
            <w:pPr>
              <w:ind w:left="432" w:right="144"/>
              <w:jc w:val="both"/>
              <w:rPr>
                <w:rFonts w:ascii="Tw Cen MT" w:hAnsi="Tw Cen MT" w:cs="Arial"/>
                <w:sz w:val="24"/>
                <w:szCs w:val="24"/>
              </w:rPr>
            </w:pPr>
            <w:r w:rsidRPr="00F22D45">
              <w:rPr>
                <w:rFonts w:ascii="Tw Cen MT" w:hAnsi="Tw Cen MT" w:cs="Arial"/>
                <w:sz w:val="24"/>
                <w:szCs w:val="24"/>
              </w:rPr>
              <w:t>In sess</w:t>
            </w:r>
            <w:r w:rsidR="005B26E3" w:rsidRPr="00F22D45">
              <w:rPr>
                <w:rFonts w:ascii="Tw Cen MT" w:hAnsi="Tw Cen MT" w:cs="Arial"/>
                <w:sz w:val="24"/>
                <w:szCs w:val="24"/>
              </w:rPr>
              <w:t xml:space="preserve">ion 18-19 the primary 7 intake </w:t>
            </w:r>
            <w:r w:rsidRPr="00F22D45">
              <w:rPr>
                <w:rFonts w:ascii="Tw Cen MT" w:hAnsi="Tw Cen MT" w:cs="Arial"/>
                <w:sz w:val="24"/>
                <w:szCs w:val="24"/>
              </w:rPr>
              <w:t>total</w:t>
            </w:r>
            <w:r w:rsidR="00B763E7" w:rsidRPr="00F22D45">
              <w:rPr>
                <w:rFonts w:ascii="Tw Cen MT" w:hAnsi="Tw Cen MT" w:cs="Arial"/>
                <w:sz w:val="24"/>
                <w:szCs w:val="24"/>
              </w:rPr>
              <w:t xml:space="preserve">led </w:t>
            </w:r>
            <w:r w:rsidR="005B26E3" w:rsidRPr="00F22D45">
              <w:rPr>
                <w:rFonts w:ascii="Tw Cen MT" w:hAnsi="Tw Cen MT" w:cs="Arial"/>
                <w:sz w:val="24"/>
                <w:szCs w:val="24"/>
              </w:rPr>
              <w:t>258</w:t>
            </w:r>
            <w:r w:rsidR="00B763E7" w:rsidRPr="00F22D45">
              <w:rPr>
                <w:rFonts w:ascii="Tw Cen MT" w:hAnsi="Tw Cen MT" w:cs="Arial"/>
                <w:sz w:val="24"/>
                <w:szCs w:val="24"/>
              </w:rPr>
              <w:t xml:space="preserve">. </w:t>
            </w:r>
            <w:r w:rsidR="00EE19B4">
              <w:rPr>
                <w:rFonts w:ascii="Tw Cen MT" w:hAnsi="Tw Cen MT" w:cs="Arial"/>
                <w:sz w:val="24"/>
                <w:szCs w:val="24"/>
              </w:rPr>
              <w:t xml:space="preserve">Sixty </w:t>
            </w:r>
            <w:proofErr w:type="gramStart"/>
            <w:r w:rsidR="00EE19B4">
              <w:rPr>
                <w:rFonts w:ascii="Tw Cen MT" w:hAnsi="Tw Cen MT" w:cs="Arial"/>
                <w:sz w:val="24"/>
                <w:szCs w:val="24"/>
              </w:rPr>
              <w:t xml:space="preserve">seven </w:t>
            </w:r>
            <w:r w:rsidR="00062DFF" w:rsidRPr="00F22D45">
              <w:rPr>
                <w:rFonts w:ascii="Tw Cen MT" w:hAnsi="Tw Cen MT" w:cs="Arial"/>
                <w:sz w:val="24"/>
                <w:szCs w:val="24"/>
              </w:rPr>
              <w:t xml:space="preserve"> of</w:t>
            </w:r>
            <w:proofErr w:type="gramEnd"/>
            <w:r w:rsidR="00062DFF" w:rsidRPr="00F22D45">
              <w:rPr>
                <w:rFonts w:ascii="Tw Cen MT" w:hAnsi="Tw Cen MT" w:cs="Arial"/>
                <w:sz w:val="24"/>
                <w:szCs w:val="24"/>
              </w:rPr>
              <w:t xml:space="preserve"> these pupils came as result of </w:t>
            </w:r>
            <w:r w:rsidR="005B26E3" w:rsidRPr="00F22D45">
              <w:rPr>
                <w:rFonts w:ascii="Tw Cen MT" w:hAnsi="Tw Cen MT" w:cs="Arial"/>
                <w:sz w:val="24"/>
                <w:szCs w:val="24"/>
              </w:rPr>
              <w:t xml:space="preserve"> placing requests. </w:t>
            </w:r>
            <w:r w:rsidR="00530912" w:rsidRPr="00F22D45">
              <w:rPr>
                <w:rFonts w:ascii="Tw Cen MT" w:hAnsi="Tw Cen MT" w:cs="Arial"/>
                <w:sz w:val="24"/>
                <w:szCs w:val="24"/>
              </w:rPr>
              <w:t>This benefits the overall ethos but does lead to a very complex transition process.</w:t>
            </w:r>
            <w:r w:rsidR="00471F6A" w:rsidRPr="00F22D45">
              <w:rPr>
                <w:rFonts w:ascii="Tw Cen MT" w:hAnsi="Tw Cen MT" w:cs="Arial"/>
                <w:sz w:val="24"/>
                <w:szCs w:val="24"/>
              </w:rPr>
              <w:t xml:space="preserve"> The school is truly comprehensive as can be seen from its data zone profile and from the extent of the catchment.</w:t>
            </w:r>
            <w:r w:rsidR="00641C96" w:rsidRPr="00F22D45">
              <w:rPr>
                <w:rFonts w:ascii="Tw Cen MT" w:hAnsi="Tw Cen MT" w:cs="Arial"/>
                <w:sz w:val="24"/>
                <w:szCs w:val="24"/>
              </w:rPr>
              <w:t xml:space="preserve"> The school’s </w:t>
            </w:r>
            <w:r w:rsidR="005B26E3" w:rsidRPr="00F22D45">
              <w:rPr>
                <w:rFonts w:ascii="Tw Cen MT" w:hAnsi="Tw Cen MT" w:cs="Arial"/>
                <w:sz w:val="24"/>
                <w:szCs w:val="24"/>
              </w:rPr>
              <w:t xml:space="preserve"> f</w:t>
            </w:r>
            <w:r w:rsidR="00471F6A" w:rsidRPr="00F22D45">
              <w:rPr>
                <w:rFonts w:ascii="Tw Cen MT" w:hAnsi="Tw Cen MT" w:cs="Arial"/>
                <w:sz w:val="24"/>
                <w:szCs w:val="24"/>
              </w:rPr>
              <w:t>ree meal entitlemen</w:t>
            </w:r>
            <w:r w:rsidR="00641C96" w:rsidRPr="00F22D45">
              <w:rPr>
                <w:rFonts w:ascii="Tw Cen MT" w:hAnsi="Tw Cen MT" w:cs="Arial"/>
                <w:sz w:val="24"/>
                <w:szCs w:val="24"/>
              </w:rPr>
              <w:t>t is 10.1% and clothing grant is 12.9%</w:t>
            </w:r>
            <w:r w:rsidR="00471F6A" w:rsidRPr="00F22D45">
              <w:rPr>
                <w:rFonts w:ascii="Tw Cen MT" w:hAnsi="Tw Cen MT" w:cs="Arial"/>
                <w:sz w:val="24"/>
                <w:szCs w:val="24"/>
              </w:rPr>
              <w:t xml:space="preserve"> </w:t>
            </w:r>
          </w:p>
          <w:p w:rsidR="00641C96" w:rsidRPr="00F22D45" w:rsidRDefault="00641C96" w:rsidP="00641C96">
            <w:pPr>
              <w:ind w:left="432" w:right="144"/>
              <w:jc w:val="both"/>
              <w:rPr>
                <w:rFonts w:ascii="Tw Cen MT" w:hAnsi="Tw Cen MT" w:cs="Arial"/>
                <w:sz w:val="24"/>
                <w:szCs w:val="24"/>
              </w:rPr>
            </w:pPr>
          </w:p>
          <w:p w:rsidR="009970CD" w:rsidRPr="00F22D45" w:rsidRDefault="009970CD" w:rsidP="00530912">
            <w:pPr>
              <w:ind w:left="432" w:right="144"/>
              <w:jc w:val="both"/>
              <w:rPr>
                <w:rFonts w:ascii="Tw Cen MT" w:hAnsi="Tw Cen MT" w:cs="Arial"/>
                <w:sz w:val="24"/>
                <w:szCs w:val="24"/>
              </w:rPr>
            </w:pPr>
            <w:r w:rsidRPr="00F22D45">
              <w:rPr>
                <w:rFonts w:ascii="Tw Cen MT" w:hAnsi="Tw Cen MT" w:cs="Arial"/>
                <w:sz w:val="24"/>
                <w:szCs w:val="24"/>
              </w:rPr>
              <w:t>Our school’s vision and mission statement gives voice to the Gospel values which are central to the school and these provides the foundations for our work in supporting our young people on their faith journey.</w:t>
            </w:r>
          </w:p>
          <w:p w:rsidR="00530912" w:rsidRPr="00F22D45" w:rsidRDefault="00530912" w:rsidP="00530912">
            <w:pPr>
              <w:ind w:right="144"/>
              <w:jc w:val="both"/>
              <w:rPr>
                <w:rFonts w:ascii="Tw Cen MT" w:hAnsi="Tw Cen MT" w:cs="Arial"/>
                <w:sz w:val="24"/>
                <w:szCs w:val="24"/>
              </w:rPr>
            </w:pPr>
          </w:p>
          <w:p w:rsidR="00530912" w:rsidRPr="00F22D45" w:rsidRDefault="00530912" w:rsidP="0035390E">
            <w:pPr>
              <w:ind w:left="432" w:right="144"/>
              <w:jc w:val="both"/>
              <w:rPr>
                <w:rFonts w:ascii="Tw Cen MT" w:hAnsi="Tw Cen MT" w:cs="Arial"/>
                <w:sz w:val="24"/>
                <w:szCs w:val="24"/>
              </w:rPr>
            </w:pPr>
            <w:r w:rsidRPr="00F22D45">
              <w:rPr>
                <w:rFonts w:ascii="Tw Cen MT" w:hAnsi="Tw Cen MT" w:cs="Arial"/>
                <w:sz w:val="24"/>
                <w:szCs w:val="24"/>
              </w:rPr>
              <w:t>School improvement is bedded in the 4 priorities of the National Improvement Framework and focuses on the six key drivers to advance its progress.</w:t>
            </w:r>
            <w:r w:rsidR="000A7BC1" w:rsidRPr="00F22D45">
              <w:rPr>
                <w:rFonts w:ascii="Tw Cen MT" w:hAnsi="Tw Cen MT" w:cs="Arial"/>
                <w:sz w:val="24"/>
                <w:szCs w:val="24"/>
              </w:rPr>
              <w:t xml:space="preserve"> It is re assuring to see that these fit naturally with Education &amp; Families articulation of its key priorities in the coming year.</w:t>
            </w:r>
          </w:p>
          <w:p w:rsidR="0035390E" w:rsidRPr="00F22D45" w:rsidRDefault="00530912" w:rsidP="0035390E">
            <w:pPr>
              <w:ind w:left="432" w:right="144"/>
              <w:jc w:val="both"/>
              <w:rPr>
                <w:rFonts w:ascii="Tw Cen MT" w:hAnsi="Tw Cen MT" w:cs="Arial"/>
                <w:sz w:val="24"/>
                <w:szCs w:val="24"/>
              </w:rPr>
            </w:pPr>
            <w:r w:rsidRPr="00F22D45">
              <w:rPr>
                <w:rFonts w:ascii="Tw Cen MT" w:hAnsi="Tw Cen MT" w:cs="Arial"/>
                <w:sz w:val="24"/>
                <w:szCs w:val="24"/>
              </w:rPr>
              <w:t xml:space="preserve"> </w:t>
            </w:r>
          </w:p>
          <w:p w:rsidR="00471F6A" w:rsidRPr="00F22D45" w:rsidRDefault="005D1F51" w:rsidP="00AC68D8">
            <w:pPr>
              <w:ind w:left="432" w:right="144"/>
              <w:jc w:val="both"/>
              <w:rPr>
                <w:rFonts w:ascii="Tw Cen MT" w:hAnsi="Tw Cen MT" w:cs="Arial"/>
                <w:sz w:val="24"/>
                <w:szCs w:val="24"/>
              </w:rPr>
            </w:pPr>
            <w:r w:rsidRPr="00F22D45">
              <w:rPr>
                <w:rFonts w:ascii="Tw Cen MT" w:hAnsi="Tw Cen MT" w:cs="Arial"/>
                <w:sz w:val="24"/>
                <w:szCs w:val="24"/>
              </w:rPr>
              <w:t xml:space="preserve">The school received £73,200 </w:t>
            </w:r>
            <w:r w:rsidR="0035390E" w:rsidRPr="00F22D45">
              <w:rPr>
                <w:rFonts w:ascii="Tw Cen MT" w:hAnsi="Tw Cen MT" w:cs="Arial"/>
                <w:sz w:val="24"/>
                <w:szCs w:val="24"/>
              </w:rPr>
              <w:t xml:space="preserve">from Pupil Equity Funding </w:t>
            </w:r>
            <w:r w:rsidRPr="00F22D45">
              <w:rPr>
                <w:rFonts w:ascii="Tw Cen MT" w:hAnsi="Tw Cen MT" w:cs="Arial"/>
                <w:sz w:val="24"/>
                <w:szCs w:val="24"/>
              </w:rPr>
              <w:t>in 1</w:t>
            </w:r>
            <w:r w:rsidR="00AC68D8" w:rsidRPr="00F22D45">
              <w:rPr>
                <w:rFonts w:ascii="Tw Cen MT" w:hAnsi="Tw Cen MT" w:cs="Arial"/>
                <w:sz w:val="24"/>
                <w:szCs w:val="24"/>
              </w:rPr>
              <w:t>8</w:t>
            </w:r>
            <w:r w:rsidRPr="00F22D45">
              <w:rPr>
                <w:rFonts w:ascii="Tw Cen MT" w:hAnsi="Tw Cen MT" w:cs="Arial"/>
                <w:sz w:val="24"/>
                <w:szCs w:val="24"/>
              </w:rPr>
              <w:t xml:space="preserve">-19 </w:t>
            </w:r>
            <w:r w:rsidR="0035390E" w:rsidRPr="00F22D45">
              <w:rPr>
                <w:rFonts w:ascii="Tw Cen MT" w:hAnsi="Tw Cen MT" w:cs="Arial"/>
                <w:sz w:val="24"/>
                <w:szCs w:val="24"/>
              </w:rPr>
              <w:t xml:space="preserve">and </w:t>
            </w:r>
            <w:r w:rsidR="00471F6A" w:rsidRPr="00F22D45">
              <w:rPr>
                <w:rFonts w:ascii="Tw Cen MT" w:hAnsi="Tw Cen MT" w:cs="Arial"/>
                <w:sz w:val="24"/>
                <w:szCs w:val="24"/>
              </w:rPr>
              <w:t xml:space="preserve">this is has been used to </w:t>
            </w:r>
            <w:r w:rsidR="00AC68D8" w:rsidRPr="00F22D45">
              <w:rPr>
                <w:rFonts w:ascii="Tw Cen MT" w:hAnsi="Tw Cen MT" w:cs="Arial"/>
                <w:sz w:val="24"/>
                <w:szCs w:val="24"/>
              </w:rPr>
              <w:t xml:space="preserve">consolidate </w:t>
            </w:r>
            <w:r w:rsidR="00471F6A" w:rsidRPr="00F22D45">
              <w:rPr>
                <w:rFonts w:ascii="Tw Cen MT" w:hAnsi="Tw Cen MT" w:cs="Arial"/>
                <w:sz w:val="24"/>
                <w:szCs w:val="24"/>
              </w:rPr>
              <w:t xml:space="preserve">interventions </w:t>
            </w:r>
            <w:r w:rsidR="00B763E7" w:rsidRPr="00F22D45">
              <w:rPr>
                <w:rFonts w:ascii="Tw Cen MT" w:hAnsi="Tw Cen MT" w:cs="Arial"/>
                <w:sz w:val="24"/>
                <w:szCs w:val="24"/>
              </w:rPr>
              <w:t>strategies target</w:t>
            </w:r>
            <w:r w:rsidR="00AC68D8" w:rsidRPr="00F22D45">
              <w:rPr>
                <w:rFonts w:ascii="Tw Cen MT" w:hAnsi="Tw Cen MT" w:cs="Arial"/>
                <w:sz w:val="24"/>
                <w:szCs w:val="24"/>
              </w:rPr>
              <w:t>ing ident</w:t>
            </w:r>
            <w:r w:rsidR="007C4D8E" w:rsidRPr="00F22D45">
              <w:rPr>
                <w:rFonts w:ascii="Tw Cen MT" w:hAnsi="Tw Cen MT" w:cs="Arial"/>
                <w:sz w:val="24"/>
                <w:szCs w:val="24"/>
              </w:rPr>
              <w:t xml:space="preserve">ified need and disadvantage. PEF, together </w:t>
            </w:r>
            <w:r w:rsidR="0035390E" w:rsidRPr="00F22D45">
              <w:rPr>
                <w:rFonts w:ascii="Tw Cen MT" w:hAnsi="Tw Cen MT" w:cs="Arial"/>
                <w:sz w:val="24"/>
                <w:szCs w:val="24"/>
              </w:rPr>
              <w:t>an allocation of 1</w:t>
            </w:r>
            <w:r w:rsidR="00AC68D8" w:rsidRPr="00F22D45">
              <w:rPr>
                <w:rFonts w:ascii="Tw Cen MT" w:hAnsi="Tw Cen MT" w:cs="Arial"/>
                <w:sz w:val="24"/>
                <w:szCs w:val="24"/>
              </w:rPr>
              <w:t xml:space="preserve">.4 </w:t>
            </w:r>
            <w:r w:rsidR="0035390E" w:rsidRPr="00F22D45">
              <w:rPr>
                <w:rFonts w:ascii="Tw Cen MT" w:hAnsi="Tw Cen MT" w:cs="Arial"/>
                <w:sz w:val="24"/>
                <w:szCs w:val="24"/>
              </w:rPr>
              <w:t>FTE through the Scottish Attainment Challenge</w:t>
            </w:r>
            <w:r w:rsidR="007C4D8E" w:rsidRPr="00F22D45">
              <w:rPr>
                <w:rFonts w:ascii="Tw Cen MT" w:hAnsi="Tw Cen MT" w:cs="Arial"/>
                <w:sz w:val="24"/>
                <w:szCs w:val="24"/>
              </w:rPr>
              <w:t>,</w:t>
            </w:r>
            <w:r w:rsidR="0035390E" w:rsidRPr="00F22D45">
              <w:rPr>
                <w:rFonts w:ascii="Tw Cen MT" w:hAnsi="Tw Cen MT" w:cs="Arial"/>
                <w:sz w:val="24"/>
                <w:szCs w:val="24"/>
              </w:rPr>
              <w:t xml:space="preserve"> </w:t>
            </w:r>
            <w:r w:rsidR="00AC68D8" w:rsidRPr="00F22D45">
              <w:rPr>
                <w:rFonts w:ascii="Tw Cen MT" w:hAnsi="Tw Cen MT" w:cs="Arial"/>
                <w:sz w:val="24"/>
                <w:szCs w:val="24"/>
              </w:rPr>
              <w:t xml:space="preserve">has helped to drive forward work in </w:t>
            </w:r>
            <w:r w:rsidR="00471F6A" w:rsidRPr="00F22D45">
              <w:rPr>
                <w:rFonts w:ascii="Tw Cen MT" w:hAnsi="Tw Cen MT" w:cs="Arial"/>
                <w:sz w:val="24"/>
                <w:szCs w:val="24"/>
              </w:rPr>
              <w:t>literacy</w:t>
            </w:r>
            <w:r w:rsidR="007C4D8E" w:rsidRPr="00F22D45">
              <w:rPr>
                <w:rFonts w:ascii="Tw Cen MT" w:hAnsi="Tw Cen MT" w:cs="Arial"/>
                <w:sz w:val="24"/>
                <w:szCs w:val="24"/>
              </w:rPr>
              <w:t>, numeracy and health and well-</w:t>
            </w:r>
            <w:r w:rsidR="00471F6A" w:rsidRPr="00F22D45">
              <w:rPr>
                <w:rFonts w:ascii="Tw Cen MT" w:hAnsi="Tw Cen MT" w:cs="Arial"/>
                <w:sz w:val="24"/>
                <w:szCs w:val="24"/>
              </w:rPr>
              <w:t>being</w:t>
            </w:r>
            <w:r w:rsidR="00AC68D8" w:rsidRPr="00F22D45">
              <w:rPr>
                <w:rFonts w:ascii="Tw Cen MT" w:hAnsi="Tw Cen MT" w:cs="Arial"/>
                <w:sz w:val="24"/>
                <w:szCs w:val="24"/>
              </w:rPr>
              <w:t xml:space="preserve">. </w:t>
            </w:r>
          </w:p>
          <w:p w:rsidR="007C4D8E" w:rsidRPr="00F22D45" w:rsidRDefault="007C4D8E" w:rsidP="005D1F51">
            <w:pPr>
              <w:ind w:right="144"/>
              <w:jc w:val="both"/>
              <w:rPr>
                <w:rFonts w:ascii="Tw Cen MT" w:hAnsi="Tw Cen MT" w:cs="Arial"/>
                <w:sz w:val="24"/>
                <w:szCs w:val="24"/>
              </w:rPr>
            </w:pPr>
          </w:p>
          <w:p w:rsidR="007C4D8E" w:rsidRPr="00F22D45" w:rsidRDefault="007C4D8E" w:rsidP="0035390E">
            <w:pPr>
              <w:ind w:left="432" w:right="144"/>
              <w:jc w:val="both"/>
              <w:rPr>
                <w:rFonts w:ascii="Tw Cen MT" w:hAnsi="Tw Cen MT" w:cs="Arial"/>
                <w:sz w:val="24"/>
                <w:szCs w:val="24"/>
              </w:rPr>
            </w:pPr>
            <w:r w:rsidRPr="00F22D45">
              <w:rPr>
                <w:rFonts w:ascii="Tw Cen MT" w:hAnsi="Tw Cen MT" w:cs="Arial"/>
                <w:sz w:val="24"/>
                <w:szCs w:val="24"/>
              </w:rPr>
              <w:t>The school has lived an extremel</w:t>
            </w:r>
            <w:r w:rsidR="005D1F51" w:rsidRPr="00F22D45">
              <w:rPr>
                <w:rFonts w:ascii="Tw Cen MT" w:hAnsi="Tw Cen MT" w:cs="Arial"/>
                <w:sz w:val="24"/>
                <w:szCs w:val="24"/>
              </w:rPr>
              <w:t>y challenging period particularly in the Spr</w:t>
            </w:r>
            <w:r w:rsidRPr="00F22D45">
              <w:rPr>
                <w:rFonts w:ascii="Tw Cen MT" w:hAnsi="Tw Cen MT" w:cs="Arial"/>
                <w:sz w:val="24"/>
                <w:szCs w:val="24"/>
              </w:rPr>
              <w:t xml:space="preserve">ing and summer term 2019 due to health and safety concerns associated with the site of the campus. This thrust the school into the national spotlight and this has proved to be a very unsettling, worrying period for pupils, their families and for staff. </w:t>
            </w:r>
          </w:p>
          <w:p w:rsidR="0035390E" w:rsidRPr="00F22D45" w:rsidRDefault="0035390E" w:rsidP="0035390E">
            <w:pPr>
              <w:ind w:left="432" w:right="144"/>
              <w:jc w:val="both"/>
              <w:rPr>
                <w:rFonts w:ascii="Tw Cen MT" w:hAnsi="Tw Cen MT" w:cs="Times New Roman"/>
                <w:sz w:val="24"/>
                <w:szCs w:val="24"/>
              </w:rPr>
            </w:pPr>
          </w:p>
          <w:p w:rsidR="0035390E" w:rsidRDefault="0035390E" w:rsidP="0035390E">
            <w:pPr>
              <w:ind w:left="432" w:right="144"/>
              <w:jc w:val="both"/>
              <w:rPr>
                <w:rFonts w:ascii="Tw Cen MT" w:hAnsi="Tw Cen MT" w:cs="Times New Roman"/>
                <w:sz w:val="24"/>
                <w:szCs w:val="24"/>
              </w:rPr>
            </w:pPr>
          </w:p>
          <w:p w:rsidR="00F22D45" w:rsidRDefault="00F22D45" w:rsidP="0035390E">
            <w:pPr>
              <w:ind w:left="432" w:right="144"/>
              <w:jc w:val="both"/>
              <w:rPr>
                <w:rFonts w:ascii="Tw Cen MT" w:hAnsi="Tw Cen MT" w:cs="Times New Roman"/>
                <w:sz w:val="24"/>
                <w:szCs w:val="24"/>
              </w:rPr>
            </w:pPr>
          </w:p>
          <w:p w:rsidR="00671B45" w:rsidRDefault="00671B45" w:rsidP="00595487">
            <w:pPr>
              <w:spacing w:before="5"/>
              <w:rPr>
                <w:rFonts w:ascii="Tw Cen MT" w:eastAsia="Arial" w:hAnsi="Tw Cen MT" w:cs="Arial"/>
                <w:b/>
                <w:bCs/>
                <w:sz w:val="24"/>
                <w:szCs w:val="24"/>
              </w:rPr>
            </w:pPr>
          </w:p>
          <w:p w:rsidR="00A13285" w:rsidRDefault="00A13285" w:rsidP="00595487">
            <w:pPr>
              <w:spacing w:before="5"/>
              <w:rPr>
                <w:rFonts w:ascii="Tw Cen MT" w:eastAsia="Arial" w:hAnsi="Tw Cen MT" w:cs="Arial"/>
                <w:b/>
                <w:bCs/>
                <w:sz w:val="24"/>
                <w:szCs w:val="24"/>
              </w:rPr>
            </w:pPr>
          </w:p>
          <w:p w:rsidR="00A13285" w:rsidRDefault="00A13285" w:rsidP="00595487">
            <w:pPr>
              <w:spacing w:before="5"/>
              <w:rPr>
                <w:rFonts w:ascii="Tw Cen MT" w:eastAsia="Arial" w:hAnsi="Tw Cen MT" w:cs="Arial"/>
                <w:b/>
                <w:bCs/>
                <w:sz w:val="24"/>
                <w:szCs w:val="24"/>
              </w:rPr>
            </w:pPr>
          </w:p>
          <w:p w:rsidR="00A13285" w:rsidRPr="00F22D45" w:rsidRDefault="00A13285" w:rsidP="00595487">
            <w:pPr>
              <w:spacing w:before="5"/>
              <w:rPr>
                <w:rFonts w:ascii="Tw Cen MT" w:eastAsia="Arial" w:hAnsi="Tw Cen MT" w:cs="Arial"/>
                <w:b/>
                <w:bCs/>
                <w:sz w:val="24"/>
                <w:szCs w:val="24"/>
              </w:rPr>
            </w:pPr>
          </w:p>
        </w:tc>
      </w:tr>
      <w:tr w:rsidR="009B7BB0" w:rsidRPr="00F22D45" w:rsidTr="00F22D45">
        <w:trPr>
          <w:trHeight w:val="2259"/>
        </w:trPr>
        <w:tc>
          <w:tcPr>
            <w:tcW w:w="10450" w:type="dxa"/>
            <w:gridSpan w:val="6"/>
          </w:tcPr>
          <w:p w:rsidR="009B7BB0" w:rsidRPr="00F22D45" w:rsidRDefault="009B7BB0" w:rsidP="00634BF7">
            <w:pPr>
              <w:pStyle w:val="Heading1"/>
              <w:spacing w:before="69"/>
              <w:ind w:left="0"/>
              <w:rPr>
                <w:rFonts w:ascii="Tw Cen MT" w:hAnsi="Tw Cen MT"/>
                <w:b/>
              </w:rPr>
            </w:pPr>
            <w:r w:rsidRPr="00F22D45">
              <w:rPr>
                <w:rFonts w:ascii="Tw Cen MT" w:hAnsi="Tw Cen MT"/>
                <w:b/>
              </w:rPr>
              <w:t>Review</w:t>
            </w:r>
            <w:r w:rsidRPr="00F22D45">
              <w:rPr>
                <w:rFonts w:ascii="Tw Cen MT" w:hAnsi="Tw Cen MT"/>
                <w:b/>
                <w:spacing w:val="-2"/>
              </w:rPr>
              <w:t xml:space="preserve"> </w:t>
            </w:r>
            <w:r w:rsidRPr="00F22D45">
              <w:rPr>
                <w:rFonts w:ascii="Tw Cen MT" w:hAnsi="Tw Cen MT"/>
                <w:b/>
              </w:rPr>
              <w:t>of</w:t>
            </w:r>
            <w:r w:rsidRPr="00F22D45">
              <w:rPr>
                <w:rFonts w:ascii="Tw Cen MT" w:hAnsi="Tw Cen MT"/>
                <w:b/>
                <w:spacing w:val="3"/>
              </w:rPr>
              <w:t xml:space="preserve"> </w:t>
            </w:r>
            <w:r w:rsidRPr="00F22D45">
              <w:rPr>
                <w:rFonts w:ascii="Tw Cen MT" w:hAnsi="Tw Cen MT"/>
                <w:b/>
                <w:spacing w:val="-1"/>
              </w:rPr>
              <w:t>progress</w:t>
            </w:r>
            <w:r w:rsidRPr="00F22D45">
              <w:rPr>
                <w:rFonts w:ascii="Tw Cen MT" w:hAnsi="Tw Cen MT"/>
                <w:b/>
                <w:spacing w:val="1"/>
              </w:rPr>
              <w:t xml:space="preserve"> </w:t>
            </w:r>
            <w:r w:rsidRPr="00F22D45">
              <w:rPr>
                <w:rFonts w:ascii="Tw Cen MT" w:hAnsi="Tw Cen MT"/>
                <w:b/>
              </w:rPr>
              <w:t>for previous</w:t>
            </w:r>
            <w:r w:rsidRPr="00F22D45">
              <w:rPr>
                <w:rFonts w:ascii="Tw Cen MT" w:hAnsi="Tw Cen MT"/>
                <w:b/>
                <w:spacing w:val="-3"/>
              </w:rPr>
              <w:t xml:space="preserve"> </w:t>
            </w:r>
            <w:r w:rsidRPr="00F22D45">
              <w:rPr>
                <w:rFonts w:ascii="Tw Cen MT" w:hAnsi="Tw Cen MT"/>
                <w:b/>
              </w:rPr>
              <w:t>session</w:t>
            </w:r>
          </w:p>
          <w:p w:rsidR="009B7BB0" w:rsidRPr="00F22D45" w:rsidRDefault="009B7BB0" w:rsidP="00361EF1">
            <w:pPr>
              <w:pStyle w:val="NormalWeb"/>
              <w:spacing w:before="0" w:beforeAutospacing="0" w:after="0" w:afterAutospacing="0"/>
              <w:jc w:val="both"/>
              <w:rPr>
                <w:rFonts w:ascii="Tw Cen MT" w:hAnsi="Tw Cen MT" w:cs="Arial"/>
                <w:i/>
                <w:color w:val="000000"/>
              </w:rPr>
            </w:pPr>
            <w:r w:rsidRPr="00F22D45">
              <w:rPr>
                <w:rFonts w:ascii="Tw Cen MT" w:hAnsi="Tw Cen MT" w:cs="Arial"/>
                <w:i/>
                <w:color w:val="000000"/>
              </w:rPr>
              <w:t>This section should evaluate the impact of the current School Improvement Plan (SIP) priorities.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492DDC" w:rsidRPr="00F22D45" w:rsidTr="00F22D45">
        <w:tc>
          <w:tcPr>
            <w:tcW w:w="10450" w:type="dxa"/>
            <w:gridSpan w:val="6"/>
          </w:tcPr>
          <w:p w:rsidR="00492DDC" w:rsidRPr="00F22D45" w:rsidRDefault="00492DDC" w:rsidP="008C5C0D">
            <w:pPr>
              <w:spacing w:before="5"/>
              <w:rPr>
                <w:rFonts w:ascii="Tw Cen MT" w:hAnsi="Tw Cen MT"/>
                <w:b/>
                <w:sz w:val="24"/>
              </w:rPr>
            </w:pPr>
            <w:r w:rsidRPr="00F22D45">
              <w:rPr>
                <w:rFonts w:ascii="Tw Cen MT" w:hAnsi="Tw Cen MT"/>
                <w:b/>
                <w:sz w:val="24"/>
              </w:rPr>
              <w:t>School</w:t>
            </w:r>
            <w:r w:rsidRPr="00F22D45">
              <w:rPr>
                <w:rFonts w:ascii="Tw Cen MT" w:hAnsi="Tw Cen MT"/>
                <w:b/>
                <w:spacing w:val="1"/>
                <w:sz w:val="24"/>
              </w:rPr>
              <w:t xml:space="preserve"> </w:t>
            </w:r>
            <w:r w:rsidRPr="00F22D45">
              <w:rPr>
                <w:rFonts w:ascii="Tw Cen MT" w:hAnsi="Tw Cen MT"/>
                <w:b/>
                <w:sz w:val="24"/>
              </w:rPr>
              <w:t>priority</w:t>
            </w:r>
            <w:r w:rsidRPr="00F22D45">
              <w:rPr>
                <w:rFonts w:ascii="Tw Cen MT" w:hAnsi="Tw Cen MT"/>
                <w:b/>
                <w:spacing w:val="-6"/>
                <w:sz w:val="24"/>
              </w:rPr>
              <w:t xml:space="preserve"> </w:t>
            </w:r>
            <w:r w:rsidRPr="00F22D45">
              <w:rPr>
                <w:rFonts w:ascii="Tw Cen MT" w:hAnsi="Tw Cen MT"/>
                <w:b/>
                <w:sz w:val="24"/>
              </w:rPr>
              <w:t>1:</w:t>
            </w:r>
            <w:r w:rsidR="0035390E" w:rsidRPr="00F22D45">
              <w:rPr>
                <w:rFonts w:ascii="Tw Cen MT" w:hAnsi="Tw Cen MT"/>
                <w:b/>
                <w:sz w:val="24"/>
              </w:rPr>
              <w:t xml:space="preserve"> </w:t>
            </w:r>
            <w:r w:rsidR="00E12ED8" w:rsidRPr="00F22D45">
              <w:rPr>
                <w:rFonts w:ascii="Tw Cen MT" w:hAnsi="Tw Cen MT"/>
                <w:b/>
                <w:sz w:val="24"/>
              </w:rPr>
              <w:t>Improvements in Literacy, Numeracy and Health and Well Being</w:t>
            </w:r>
          </w:p>
          <w:p w:rsidR="00492DDC" w:rsidRPr="00F22D45" w:rsidRDefault="00492DDC" w:rsidP="008C5C0D">
            <w:pPr>
              <w:spacing w:before="5"/>
              <w:rPr>
                <w:rFonts w:ascii="Tw Cen MT" w:hAnsi="Tw Cen MT"/>
                <w:b/>
                <w:sz w:val="24"/>
              </w:rPr>
            </w:pPr>
          </w:p>
        </w:tc>
      </w:tr>
      <w:tr w:rsidR="00492DDC" w:rsidRPr="00F22D45" w:rsidTr="00F22D45">
        <w:tc>
          <w:tcPr>
            <w:tcW w:w="5297" w:type="dxa"/>
            <w:gridSpan w:val="2"/>
          </w:tcPr>
          <w:p w:rsidR="00492DDC" w:rsidRPr="00F22D45" w:rsidRDefault="00492DDC" w:rsidP="00492DDC">
            <w:pPr>
              <w:pStyle w:val="TableParagraph"/>
              <w:spacing w:before="76"/>
              <w:ind w:left="73"/>
              <w:rPr>
                <w:rFonts w:ascii="Tw Cen MT" w:hAnsi="Tw Cen MT"/>
                <w:spacing w:val="-1"/>
                <w:sz w:val="24"/>
                <w:u w:val="single" w:color="000000"/>
              </w:rPr>
            </w:pPr>
            <w:r w:rsidRPr="00F22D45">
              <w:rPr>
                <w:rFonts w:ascii="Tw Cen MT" w:hAnsi="Tw Cen MT"/>
                <w:sz w:val="24"/>
                <w:u w:val="single" w:color="000000"/>
              </w:rPr>
              <w:t xml:space="preserve">NIF </w:t>
            </w:r>
            <w:r w:rsidRPr="00F22D45">
              <w:rPr>
                <w:rFonts w:ascii="Tw Cen MT" w:hAnsi="Tw Cen MT"/>
                <w:spacing w:val="-1"/>
                <w:sz w:val="24"/>
                <w:u w:val="single" w:color="000000"/>
              </w:rPr>
              <w:t>Priority</w:t>
            </w:r>
          </w:p>
          <w:p w:rsidR="00A16BDD" w:rsidRPr="00F22D45" w:rsidRDefault="00A16BDD" w:rsidP="00492DDC">
            <w:pPr>
              <w:pStyle w:val="TableParagraph"/>
              <w:spacing w:before="76"/>
              <w:ind w:left="73"/>
              <w:rPr>
                <w:rFonts w:ascii="Tw Cen MT" w:hAnsi="Tw Cen MT"/>
                <w:spacing w:val="-1"/>
                <w:sz w:val="24"/>
                <w:u w:val="single" w:color="000000"/>
              </w:rPr>
            </w:pPr>
            <w:r w:rsidRPr="00F22D45">
              <w:rPr>
                <w:rFonts w:ascii="Tw Cen MT" w:hAnsi="Tw Cen MT"/>
                <w:spacing w:val="-1"/>
                <w:sz w:val="24"/>
                <w:u w:val="single" w:color="000000"/>
              </w:rPr>
              <w:t>Improvements in attainment</w:t>
            </w:r>
          </w:p>
          <w:p w:rsidR="00492DDC" w:rsidRPr="00F22D45" w:rsidRDefault="00492DDC" w:rsidP="00A16BDD">
            <w:pPr>
              <w:pStyle w:val="TableParagraph"/>
              <w:spacing w:before="76"/>
              <w:rPr>
                <w:rFonts w:ascii="Tw Cen MT" w:eastAsia="Arial" w:hAnsi="Tw Cen MT" w:cs="Arial"/>
                <w:sz w:val="24"/>
                <w:szCs w:val="24"/>
              </w:rPr>
            </w:pPr>
          </w:p>
          <w:p w:rsidR="00492DDC" w:rsidRPr="00F22D45" w:rsidRDefault="00492DDC" w:rsidP="00492DDC">
            <w:pPr>
              <w:pStyle w:val="TableParagraph"/>
              <w:spacing w:line="275" w:lineRule="exact"/>
              <w:ind w:left="73"/>
              <w:rPr>
                <w:rFonts w:ascii="Tw Cen MT" w:hAnsi="Tw Cen MT"/>
                <w:spacing w:val="-1"/>
                <w:sz w:val="24"/>
                <w:u w:val="single" w:color="000000"/>
              </w:rPr>
            </w:pPr>
            <w:r w:rsidRPr="00F22D45">
              <w:rPr>
                <w:rFonts w:ascii="Tw Cen MT" w:hAnsi="Tw Cen MT"/>
                <w:sz w:val="24"/>
                <w:u w:val="single" w:color="000000"/>
              </w:rPr>
              <w:t xml:space="preserve">NIF </w:t>
            </w:r>
            <w:r w:rsidRPr="00F22D45">
              <w:rPr>
                <w:rFonts w:ascii="Tw Cen MT" w:hAnsi="Tw Cen MT"/>
                <w:spacing w:val="-1"/>
                <w:sz w:val="24"/>
                <w:u w:val="single" w:color="000000"/>
              </w:rPr>
              <w:t>Driver</w:t>
            </w:r>
          </w:p>
          <w:p w:rsidR="00A16BDD" w:rsidRPr="00F22D45" w:rsidRDefault="00A16BDD" w:rsidP="00492DDC">
            <w:pPr>
              <w:pStyle w:val="TableParagraph"/>
              <w:spacing w:line="275" w:lineRule="exact"/>
              <w:ind w:left="73"/>
              <w:rPr>
                <w:rFonts w:ascii="Tw Cen MT" w:eastAsia="Arial" w:hAnsi="Tw Cen MT" w:cs="Arial"/>
                <w:sz w:val="24"/>
                <w:szCs w:val="24"/>
              </w:rPr>
            </w:pPr>
            <w:r w:rsidRPr="00F22D45">
              <w:rPr>
                <w:rFonts w:ascii="Tw Cen MT" w:hAnsi="Tw Cen MT"/>
                <w:spacing w:val="-1"/>
                <w:sz w:val="24"/>
                <w:u w:val="single" w:color="000000"/>
              </w:rPr>
              <w:t>School Improvement</w:t>
            </w:r>
          </w:p>
          <w:p w:rsidR="00492DDC" w:rsidRPr="00F22D45" w:rsidRDefault="00492DDC" w:rsidP="008C5C0D">
            <w:pPr>
              <w:spacing w:before="5"/>
              <w:rPr>
                <w:rFonts w:ascii="Tw Cen MT" w:hAnsi="Tw Cen MT"/>
                <w:b/>
                <w:sz w:val="24"/>
              </w:rPr>
            </w:pPr>
          </w:p>
        </w:tc>
        <w:tc>
          <w:tcPr>
            <w:tcW w:w="5153" w:type="dxa"/>
            <w:gridSpan w:val="4"/>
          </w:tcPr>
          <w:p w:rsidR="00492DDC" w:rsidRPr="00F22D45" w:rsidRDefault="00492DDC" w:rsidP="00492DDC">
            <w:pPr>
              <w:pStyle w:val="TableParagraph"/>
              <w:spacing w:before="76"/>
              <w:rPr>
                <w:rFonts w:ascii="Tw Cen MT" w:hAnsi="Tw Cen MT"/>
                <w:sz w:val="24"/>
                <w:u w:val="single" w:color="000000"/>
              </w:rPr>
            </w:pPr>
            <w:r w:rsidRPr="00F22D45">
              <w:rPr>
                <w:rFonts w:ascii="Tw Cen MT" w:hAnsi="Tw Cen MT"/>
                <w:sz w:val="24"/>
                <w:u w:val="single" w:color="000000"/>
              </w:rPr>
              <w:t>HGIOS?</w:t>
            </w:r>
            <w:r w:rsidR="00EC0A20" w:rsidRPr="00F22D45">
              <w:rPr>
                <w:rFonts w:ascii="Tw Cen MT" w:hAnsi="Tw Cen MT"/>
                <w:sz w:val="24"/>
                <w:u w:val="single" w:color="000000"/>
              </w:rPr>
              <w:t xml:space="preserve"> </w:t>
            </w:r>
            <w:r w:rsidRPr="00F22D45">
              <w:rPr>
                <w:rFonts w:ascii="Tw Cen MT" w:hAnsi="Tw Cen MT"/>
                <w:sz w:val="24"/>
                <w:u w:val="single" w:color="000000"/>
              </w:rPr>
              <w:t>4</w:t>
            </w:r>
            <w:r w:rsidRPr="00F22D45">
              <w:rPr>
                <w:rFonts w:ascii="Tw Cen MT" w:hAnsi="Tw Cen MT"/>
                <w:spacing w:val="-1"/>
                <w:sz w:val="24"/>
                <w:u w:val="single" w:color="000000"/>
              </w:rPr>
              <w:t xml:space="preserve"> </w:t>
            </w:r>
            <w:r w:rsidRPr="00F22D45">
              <w:rPr>
                <w:rFonts w:ascii="Tw Cen MT" w:hAnsi="Tw Cen MT"/>
                <w:sz w:val="24"/>
                <w:u w:val="single" w:color="000000"/>
              </w:rPr>
              <w:t>QIs</w:t>
            </w:r>
          </w:p>
          <w:p w:rsidR="00492DDC" w:rsidRPr="00F22D45" w:rsidRDefault="00A16BDD" w:rsidP="00492DDC">
            <w:pPr>
              <w:pStyle w:val="TableParagraph"/>
              <w:spacing w:before="76"/>
              <w:rPr>
                <w:rFonts w:ascii="Tw Cen MT" w:hAnsi="Tw Cen MT"/>
                <w:sz w:val="24"/>
                <w:u w:val="single" w:color="000000"/>
              </w:rPr>
            </w:pPr>
            <w:r w:rsidRPr="00F22D45">
              <w:rPr>
                <w:rFonts w:ascii="Tw Cen MT" w:hAnsi="Tw Cen MT"/>
                <w:sz w:val="24"/>
                <w:u w:val="single" w:color="000000"/>
              </w:rPr>
              <w:t xml:space="preserve"> QI.3.1, 2.3 1.5 and 3.2</w:t>
            </w:r>
          </w:p>
          <w:p w:rsidR="00492DDC" w:rsidRPr="00F22D45" w:rsidRDefault="00492DDC" w:rsidP="00492DDC">
            <w:pPr>
              <w:pStyle w:val="TableParagraph"/>
              <w:spacing w:before="76"/>
              <w:rPr>
                <w:rFonts w:ascii="Tw Cen MT" w:eastAsia="Arial" w:hAnsi="Tw Cen MT" w:cs="Arial"/>
                <w:sz w:val="24"/>
                <w:szCs w:val="24"/>
              </w:rPr>
            </w:pPr>
          </w:p>
          <w:p w:rsidR="00492DDC" w:rsidRPr="00F22D45" w:rsidRDefault="00492DDC" w:rsidP="00492DDC">
            <w:pPr>
              <w:spacing w:before="5"/>
              <w:rPr>
                <w:rFonts w:ascii="Tw Cen MT" w:hAnsi="Tw Cen MT"/>
                <w:b/>
                <w:sz w:val="24"/>
              </w:rPr>
            </w:pPr>
            <w:r w:rsidRPr="00F22D45">
              <w:rPr>
                <w:rFonts w:ascii="Tw Cen MT" w:hAnsi="Tw Cen MT"/>
                <w:spacing w:val="-1"/>
                <w:sz w:val="24"/>
                <w:u w:val="single"/>
              </w:rPr>
              <w:t>NLC Priority</w:t>
            </w:r>
            <w:r w:rsidR="00EC0A20" w:rsidRPr="00F22D45">
              <w:rPr>
                <w:rFonts w:ascii="Tw Cen MT" w:hAnsi="Tw Cen MT"/>
                <w:spacing w:val="-1"/>
                <w:sz w:val="24"/>
                <w:u w:val="single"/>
              </w:rPr>
              <w:t xml:space="preserve"> 1,2,3</w:t>
            </w:r>
          </w:p>
        </w:tc>
      </w:tr>
      <w:tr w:rsidR="00492DDC" w:rsidRPr="00F22D45" w:rsidTr="00F22D45">
        <w:tc>
          <w:tcPr>
            <w:tcW w:w="10450" w:type="dxa"/>
            <w:gridSpan w:val="6"/>
          </w:tcPr>
          <w:p w:rsidR="00492DDC" w:rsidRDefault="00492DDC" w:rsidP="00F22D45">
            <w:pPr>
              <w:pStyle w:val="TableParagraph"/>
              <w:spacing w:before="79"/>
              <w:ind w:left="73"/>
              <w:rPr>
                <w:rFonts w:ascii="Tw Cen MT" w:hAnsi="Tw Cen MT"/>
                <w:spacing w:val="-1"/>
                <w:sz w:val="24"/>
              </w:rPr>
            </w:pPr>
            <w:r w:rsidRPr="00F22D45">
              <w:rPr>
                <w:rFonts w:ascii="Tw Cen MT" w:hAnsi="Tw Cen MT"/>
                <w:spacing w:val="-1"/>
                <w:sz w:val="24"/>
              </w:rPr>
              <w:t>Progress</w:t>
            </w:r>
            <w:r w:rsidRPr="00F22D45">
              <w:rPr>
                <w:rFonts w:ascii="Tw Cen MT" w:hAnsi="Tw Cen MT"/>
                <w:spacing w:val="1"/>
                <w:sz w:val="24"/>
              </w:rPr>
              <w:t xml:space="preserve"> </w:t>
            </w:r>
            <w:r w:rsidRPr="00F22D45">
              <w:rPr>
                <w:rFonts w:ascii="Tw Cen MT" w:hAnsi="Tw Cen MT"/>
                <w:sz w:val="24"/>
              </w:rPr>
              <w:t>and</w:t>
            </w:r>
            <w:r w:rsidRPr="00F22D45">
              <w:rPr>
                <w:rFonts w:ascii="Tw Cen MT" w:hAnsi="Tw Cen MT"/>
                <w:spacing w:val="1"/>
                <w:sz w:val="24"/>
              </w:rPr>
              <w:t xml:space="preserve"> </w:t>
            </w:r>
            <w:r w:rsidRPr="00F22D45">
              <w:rPr>
                <w:rFonts w:ascii="Tw Cen MT" w:hAnsi="Tw Cen MT"/>
                <w:spacing w:val="-1"/>
                <w:sz w:val="24"/>
              </w:rPr>
              <w:t>impact (based on outcomes for learners): (How are you doing? and How do you know?)</w:t>
            </w:r>
          </w:p>
          <w:p w:rsidR="00F22D45" w:rsidRDefault="00F22D45" w:rsidP="00F22D45">
            <w:pPr>
              <w:pStyle w:val="TableParagraph"/>
              <w:spacing w:before="79"/>
              <w:ind w:left="73"/>
              <w:rPr>
                <w:rFonts w:ascii="Tw Cen MT" w:hAnsi="Tw Cen MT"/>
                <w:spacing w:val="-1"/>
                <w:sz w:val="24"/>
              </w:rPr>
            </w:pPr>
          </w:p>
          <w:p w:rsidR="00F22D45" w:rsidRPr="00F22D45" w:rsidRDefault="00F22D45" w:rsidP="00F22D45">
            <w:pPr>
              <w:pStyle w:val="TableParagraph"/>
              <w:spacing w:before="79"/>
              <w:ind w:left="73"/>
              <w:rPr>
                <w:rFonts w:ascii="Tw Cen MT" w:hAnsi="Tw Cen MT"/>
                <w:spacing w:val="-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376F2B" w:rsidRPr="00F22D45" w:rsidTr="00F22D45">
              <w:trPr>
                <w:trHeight w:val="111"/>
              </w:trPr>
              <w:tc>
                <w:tcPr>
                  <w:tcW w:w="10224" w:type="dxa"/>
                </w:tcPr>
                <w:p w:rsidR="007C4D8E" w:rsidRPr="00F22D45" w:rsidRDefault="00ED5D4E" w:rsidP="00F22D45">
                  <w:pPr>
                    <w:widowControl/>
                    <w:autoSpaceDE w:val="0"/>
                    <w:autoSpaceDN w:val="0"/>
                    <w:adjustRightInd w:val="0"/>
                    <w:jc w:val="both"/>
                    <w:rPr>
                      <w:rFonts w:ascii="Tw Cen MT" w:hAnsi="Tw Cen MT" w:cs="Arial"/>
                      <w:spacing w:val="-1"/>
                      <w:sz w:val="24"/>
                      <w:szCs w:val="24"/>
                    </w:rPr>
                  </w:pPr>
                  <w:r w:rsidRPr="00F22D45">
                    <w:rPr>
                      <w:rFonts w:ascii="Tw Cen MT" w:hAnsi="Tw Cen MT" w:cs="Arial"/>
                      <w:spacing w:val="-1"/>
                      <w:sz w:val="24"/>
                      <w:szCs w:val="24"/>
                    </w:rPr>
                    <w:t xml:space="preserve">Improvements in </w:t>
                  </w:r>
                  <w:r w:rsidR="00EC0A20" w:rsidRPr="00F22D45">
                    <w:rPr>
                      <w:rFonts w:ascii="Tw Cen MT" w:hAnsi="Tw Cen MT" w:cs="Arial"/>
                      <w:spacing w:val="-1"/>
                      <w:sz w:val="24"/>
                      <w:szCs w:val="24"/>
                    </w:rPr>
                    <w:t>literacy and numer</w:t>
                  </w:r>
                  <w:r w:rsidRPr="00F22D45">
                    <w:rPr>
                      <w:rFonts w:ascii="Tw Cen MT" w:hAnsi="Tw Cen MT" w:cs="Arial"/>
                      <w:spacing w:val="-1"/>
                      <w:sz w:val="24"/>
                      <w:szCs w:val="24"/>
                    </w:rPr>
                    <w:t>a</w:t>
                  </w:r>
                  <w:r w:rsidR="00EC0A20" w:rsidRPr="00F22D45">
                    <w:rPr>
                      <w:rFonts w:ascii="Tw Cen MT" w:hAnsi="Tw Cen MT" w:cs="Arial"/>
                      <w:spacing w:val="-1"/>
                      <w:sz w:val="24"/>
                      <w:szCs w:val="24"/>
                    </w:rPr>
                    <w:t xml:space="preserve">cy </w:t>
                  </w:r>
                  <w:r w:rsidR="000978C9" w:rsidRPr="00F22D45">
                    <w:rPr>
                      <w:rFonts w:ascii="Tw Cen MT" w:hAnsi="Tw Cen MT" w:cs="Arial"/>
                      <w:spacing w:val="-1"/>
                      <w:sz w:val="24"/>
                      <w:szCs w:val="24"/>
                    </w:rPr>
                    <w:t xml:space="preserve">remain </w:t>
                  </w:r>
                  <w:r w:rsidR="00EC0A20" w:rsidRPr="00F22D45">
                    <w:rPr>
                      <w:rFonts w:ascii="Tw Cen MT" w:hAnsi="Tw Cen MT" w:cs="Arial"/>
                      <w:spacing w:val="-1"/>
                      <w:sz w:val="24"/>
                      <w:szCs w:val="24"/>
                    </w:rPr>
                    <w:t>a key focus of activity across t</w:t>
                  </w:r>
                  <w:r w:rsidRPr="00F22D45">
                    <w:rPr>
                      <w:rFonts w:ascii="Tw Cen MT" w:hAnsi="Tw Cen MT" w:cs="Arial"/>
                      <w:spacing w:val="-1"/>
                      <w:sz w:val="24"/>
                      <w:szCs w:val="24"/>
                    </w:rPr>
                    <w:t>he school.</w:t>
                  </w:r>
                </w:p>
                <w:p w:rsidR="00ED5D4E" w:rsidRPr="00F22D45" w:rsidRDefault="00ED5D4E" w:rsidP="00F22D45">
                  <w:pPr>
                    <w:widowControl/>
                    <w:autoSpaceDE w:val="0"/>
                    <w:autoSpaceDN w:val="0"/>
                    <w:adjustRightInd w:val="0"/>
                    <w:jc w:val="both"/>
                    <w:rPr>
                      <w:rFonts w:ascii="Tw Cen MT" w:hAnsi="Tw Cen MT" w:cs="Arial"/>
                      <w:spacing w:val="-1"/>
                      <w:sz w:val="24"/>
                      <w:szCs w:val="24"/>
                    </w:rPr>
                  </w:pPr>
                  <w:r w:rsidRPr="00F22D45">
                    <w:rPr>
                      <w:rFonts w:ascii="Tw Cen MT" w:hAnsi="Tw Cen MT" w:cs="Arial"/>
                      <w:color w:val="000000"/>
                      <w:sz w:val="24"/>
                      <w:szCs w:val="24"/>
                    </w:rPr>
                    <w:t>S1 pupils continued to receive an additional period week</w:t>
                  </w:r>
                  <w:r w:rsidR="000978C9" w:rsidRPr="00F22D45">
                    <w:rPr>
                      <w:rFonts w:ascii="Tw Cen MT" w:hAnsi="Tw Cen MT" w:cs="Arial"/>
                      <w:color w:val="000000"/>
                      <w:sz w:val="24"/>
                      <w:szCs w:val="24"/>
                    </w:rPr>
                    <w:t>ly</w:t>
                  </w:r>
                  <w:r w:rsidRPr="00F22D45">
                    <w:rPr>
                      <w:rFonts w:ascii="Tw Cen MT" w:hAnsi="Tw Cen MT" w:cs="Arial"/>
                      <w:color w:val="000000"/>
                      <w:sz w:val="24"/>
                      <w:szCs w:val="24"/>
                    </w:rPr>
                    <w:t xml:space="preserve"> focused on enhancing the development of their literacy </w:t>
                  </w:r>
                  <w:r w:rsidR="007C4D8E" w:rsidRPr="00F22D45">
                    <w:rPr>
                      <w:rFonts w:ascii="Tw Cen MT" w:hAnsi="Tw Cen MT" w:cs="Arial"/>
                      <w:color w:val="000000"/>
                      <w:sz w:val="24"/>
                      <w:szCs w:val="24"/>
                    </w:rPr>
                    <w:t>skills across the curriculum. This</w:t>
                  </w:r>
                  <w:r w:rsidRPr="00F22D45">
                    <w:rPr>
                      <w:rFonts w:ascii="Tw Cen MT" w:hAnsi="Tw Cen MT" w:cs="Arial"/>
                      <w:color w:val="000000"/>
                      <w:sz w:val="24"/>
                      <w:szCs w:val="24"/>
                    </w:rPr>
                    <w:t xml:space="preserve"> was delivered by English teachers and teachers from other curriculum areas. Pupils worked on improving their skills in reading for understanding, analysis and evaluation. The literacy period also included a six week project, designed by the school librarian, learning about information literacy. Its aim is to reinforce the teaching of reading for information across the curriculum and focuses on developing skills in research, note-taking, source evaluation, and use of a bibliography. </w:t>
                  </w:r>
                  <w:r w:rsidRPr="00F22D45">
                    <w:rPr>
                      <w:rFonts w:ascii="Tw Cen MT" w:hAnsi="Tw Cen MT" w:cs="Arial"/>
                      <w:color w:val="000000" w:themeColor="text1"/>
                      <w:sz w:val="24"/>
                      <w:szCs w:val="24"/>
                    </w:rPr>
                    <w:t xml:space="preserve">To further support the work of Read Write Inc. Fresh Start, Complex Speed Sounds as well as Subject Specific Vocabulary Posters were received from NLC in January and are now displayed in every classroom. A whole school reading policy has also been created, in clear </w:t>
                  </w:r>
                  <w:r w:rsidRPr="00F22D45">
                    <w:rPr>
                      <w:rFonts w:ascii="Tw Cen MT" w:hAnsi="Tw Cen MT" w:cs="Arial"/>
                      <w:color w:val="000000"/>
                      <w:sz w:val="24"/>
                      <w:szCs w:val="24"/>
                    </w:rPr>
                    <w:t>alignment with NLC's Secondary Literacy Across Learning Action Plan, taking cognisance of reading strategies used in different curriculum areas. It is scheduled to be launched in August 2019 and reviewed in May 2020. This includes the school's commitment to encouraging and fostering a culture of reading for pleasure led by the Librarian, and supported by the English Department, in order to match with NLC's initiative Read to Succeed and The First Minister's Reading Challenge.</w:t>
                  </w:r>
                </w:p>
                <w:p w:rsidR="00ED5D4E" w:rsidRPr="00F22D45" w:rsidRDefault="007C4D8E" w:rsidP="00F22D45">
                  <w:pPr>
                    <w:jc w:val="both"/>
                    <w:rPr>
                      <w:rFonts w:ascii="Tw Cen MT" w:hAnsi="Tw Cen MT" w:cs="Arial"/>
                      <w:sz w:val="24"/>
                      <w:szCs w:val="24"/>
                    </w:rPr>
                  </w:pPr>
                  <w:r w:rsidRPr="00F22D45">
                    <w:rPr>
                      <w:rFonts w:ascii="Tw Cen MT" w:hAnsi="Tw Cen MT" w:cs="Arial"/>
                      <w:sz w:val="24"/>
                      <w:szCs w:val="24"/>
                    </w:rPr>
                    <w:t xml:space="preserve">North Lanarkshire Council’s “Read to Succeed” initiative was successfully delivered in the school. All S1 pupils experienced an author talk at the start of the year. Feedback from pupils was positive and pupils continued to ask for these authors’ books throughout the year. This initiative augments our long standing reading programme, where for many years all S1 and S2 pupils have had a weekly reading period. Data from evaluation of our S1 reading programme highlights pupils increased reading as a direct result of their visits to the library, where they can access many relevant and contemporary novels. </w:t>
                  </w:r>
                </w:p>
                <w:p w:rsidR="00ED5D4E" w:rsidRPr="00F22D45" w:rsidRDefault="00ED5D4E" w:rsidP="00F22D45">
                  <w:pPr>
                    <w:widowControl/>
                    <w:autoSpaceDE w:val="0"/>
                    <w:autoSpaceDN w:val="0"/>
                    <w:adjustRightInd w:val="0"/>
                    <w:jc w:val="both"/>
                    <w:rPr>
                      <w:rFonts w:ascii="Tw Cen MT" w:hAnsi="Tw Cen MT" w:cs="Arial"/>
                      <w:color w:val="000000"/>
                      <w:sz w:val="24"/>
                      <w:szCs w:val="24"/>
                    </w:rPr>
                  </w:pPr>
                  <w:r w:rsidRPr="00F22D45">
                    <w:rPr>
                      <w:rFonts w:ascii="Tw Cen MT" w:hAnsi="Tw Cen MT" w:cs="Arial"/>
                      <w:color w:val="000000"/>
                      <w:sz w:val="24"/>
                      <w:szCs w:val="24"/>
                    </w:rPr>
                    <w:t>All SfL teachers were trained in the de</w:t>
                  </w:r>
                  <w:r w:rsidR="00051641" w:rsidRPr="00F22D45">
                    <w:rPr>
                      <w:rFonts w:ascii="Tw Cen MT" w:hAnsi="Tw Cen MT" w:cs="Arial"/>
                      <w:color w:val="000000"/>
                      <w:sz w:val="24"/>
                      <w:szCs w:val="24"/>
                    </w:rPr>
                    <w:t xml:space="preserve">livery of </w:t>
                  </w:r>
                  <w:r w:rsidR="000C5F00" w:rsidRPr="00F22D45">
                    <w:rPr>
                      <w:rFonts w:ascii="Tw Cen MT" w:hAnsi="Tw Cen MT" w:cs="Arial"/>
                      <w:color w:val="000000"/>
                      <w:sz w:val="24"/>
                      <w:szCs w:val="24"/>
                    </w:rPr>
                    <w:t>R</w:t>
                  </w:r>
                  <w:r w:rsidR="000978C9" w:rsidRPr="00F22D45">
                    <w:rPr>
                      <w:rFonts w:ascii="Tw Cen MT" w:hAnsi="Tw Cen MT" w:cs="Arial"/>
                      <w:color w:val="000000"/>
                      <w:sz w:val="24"/>
                      <w:szCs w:val="24"/>
                    </w:rPr>
                    <w:t xml:space="preserve">ead Write </w:t>
                  </w:r>
                  <w:r w:rsidR="00D43C96" w:rsidRPr="00F22D45">
                    <w:rPr>
                      <w:rFonts w:ascii="Tw Cen MT" w:hAnsi="Tw Cen MT" w:cs="Arial"/>
                      <w:color w:val="000000"/>
                      <w:sz w:val="24"/>
                      <w:szCs w:val="24"/>
                    </w:rPr>
                    <w:t>Inc.</w:t>
                  </w:r>
                  <w:r w:rsidR="000978C9" w:rsidRPr="00F22D45">
                    <w:rPr>
                      <w:rFonts w:ascii="Tw Cen MT" w:hAnsi="Tw Cen MT" w:cs="Arial"/>
                      <w:color w:val="000000"/>
                      <w:sz w:val="24"/>
                      <w:szCs w:val="24"/>
                    </w:rPr>
                    <w:t xml:space="preserve"> </w:t>
                  </w:r>
                  <w:r w:rsidR="000C5F00" w:rsidRPr="00F22D45">
                    <w:rPr>
                      <w:rFonts w:ascii="Tw Cen MT" w:hAnsi="Tw Cen MT" w:cs="Arial"/>
                      <w:color w:val="000000"/>
                      <w:sz w:val="24"/>
                      <w:szCs w:val="24"/>
                    </w:rPr>
                    <w:t xml:space="preserve">WI </w:t>
                  </w:r>
                  <w:r w:rsidR="000978C9" w:rsidRPr="00F22D45">
                    <w:rPr>
                      <w:rFonts w:ascii="Tw Cen MT" w:hAnsi="Tw Cen MT" w:cs="Arial"/>
                      <w:color w:val="000000"/>
                      <w:sz w:val="24"/>
                      <w:szCs w:val="24"/>
                    </w:rPr>
                    <w:t>Fresh S</w:t>
                  </w:r>
                  <w:r w:rsidR="00051641" w:rsidRPr="00F22D45">
                    <w:rPr>
                      <w:rFonts w:ascii="Tw Cen MT" w:hAnsi="Tw Cen MT" w:cs="Arial"/>
                      <w:color w:val="000000"/>
                      <w:sz w:val="24"/>
                      <w:szCs w:val="24"/>
                    </w:rPr>
                    <w:t xml:space="preserve">tart </w:t>
                  </w:r>
                  <w:r w:rsidR="000978C9" w:rsidRPr="00F22D45">
                    <w:rPr>
                      <w:rFonts w:ascii="Tw Cen MT" w:hAnsi="Tw Cen MT" w:cs="Arial"/>
                      <w:color w:val="000000"/>
                      <w:sz w:val="24"/>
                      <w:szCs w:val="24"/>
                    </w:rPr>
                    <w:t xml:space="preserve">and they, in turn, supported </w:t>
                  </w:r>
                  <w:r w:rsidRPr="00F22D45">
                    <w:rPr>
                      <w:rFonts w:ascii="Tw Cen MT" w:hAnsi="Tw Cen MT" w:cs="Arial"/>
                      <w:color w:val="000000"/>
                      <w:sz w:val="24"/>
                      <w:szCs w:val="24"/>
                    </w:rPr>
                    <w:t xml:space="preserve">26 </w:t>
                  </w:r>
                  <w:r w:rsidR="000978C9" w:rsidRPr="00F22D45">
                    <w:rPr>
                      <w:rFonts w:ascii="Tw Cen MT" w:hAnsi="Tw Cen MT" w:cs="Arial"/>
                      <w:color w:val="000000"/>
                      <w:sz w:val="24"/>
                      <w:szCs w:val="24"/>
                    </w:rPr>
                    <w:t xml:space="preserve">S2 </w:t>
                  </w:r>
                  <w:r w:rsidRPr="00F22D45">
                    <w:rPr>
                      <w:rFonts w:ascii="Tw Cen MT" w:hAnsi="Tw Cen MT" w:cs="Arial"/>
                      <w:color w:val="000000"/>
                      <w:sz w:val="24"/>
                      <w:szCs w:val="24"/>
                    </w:rPr>
                    <w:t>pupils w</w:t>
                  </w:r>
                  <w:r w:rsidR="000978C9" w:rsidRPr="00F22D45">
                    <w:rPr>
                      <w:rFonts w:ascii="Tw Cen MT" w:hAnsi="Tw Cen MT" w:cs="Arial"/>
                      <w:color w:val="000000"/>
                      <w:sz w:val="24"/>
                      <w:szCs w:val="24"/>
                    </w:rPr>
                    <w:t xml:space="preserve">ho had been </w:t>
                  </w:r>
                  <w:r w:rsidRPr="00F22D45">
                    <w:rPr>
                      <w:rFonts w:ascii="Tw Cen MT" w:hAnsi="Tw Cen MT" w:cs="Arial"/>
                      <w:color w:val="000000"/>
                      <w:sz w:val="24"/>
                      <w:szCs w:val="24"/>
                    </w:rPr>
                    <w:t>identified</w:t>
                  </w:r>
                  <w:r w:rsidR="007C4D8E" w:rsidRPr="00F22D45">
                    <w:rPr>
                      <w:rFonts w:ascii="Tw Cen MT" w:hAnsi="Tw Cen MT" w:cs="Arial"/>
                      <w:color w:val="000000"/>
                      <w:sz w:val="24"/>
                      <w:szCs w:val="24"/>
                    </w:rPr>
                    <w:t xml:space="preserve"> as in need of support</w:t>
                  </w:r>
                  <w:r w:rsidRPr="00F22D45">
                    <w:rPr>
                      <w:rFonts w:ascii="Tw Cen MT" w:hAnsi="Tw Cen MT" w:cs="Arial"/>
                      <w:color w:val="000000"/>
                      <w:sz w:val="24"/>
                      <w:szCs w:val="24"/>
                    </w:rPr>
                    <w:t xml:space="preserve"> in S1</w:t>
                  </w:r>
                  <w:r w:rsidR="00051641" w:rsidRPr="00F22D45">
                    <w:rPr>
                      <w:rFonts w:ascii="Tw Cen MT" w:hAnsi="Tw Cen MT" w:cs="Arial"/>
                      <w:color w:val="000000"/>
                      <w:sz w:val="24"/>
                      <w:szCs w:val="24"/>
                    </w:rPr>
                    <w:t xml:space="preserve">. </w:t>
                  </w:r>
                  <w:r w:rsidR="000978C9" w:rsidRPr="00F22D45">
                    <w:rPr>
                      <w:rFonts w:ascii="Tw Cen MT" w:hAnsi="Tw Cen MT" w:cs="Arial"/>
                      <w:color w:val="000000"/>
                      <w:sz w:val="24"/>
                      <w:szCs w:val="24"/>
                    </w:rPr>
                    <w:t>Two</w:t>
                  </w:r>
                  <w:r w:rsidRPr="00F22D45">
                    <w:rPr>
                      <w:rFonts w:ascii="Tw Cen MT" w:hAnsi="Tw Cen MT" w:cs="Arial"/>
                      <w:color w:val="000000"/>
                      <w:sz w:val="24"/>
                      <w:szCs w:val="24"/>
                    </w:rPr>
                    <w:t xml:space="preserve"> groups ran using an extraction model.  An attempt was made to </w:t>
                  </w:r>
                  <w:r w:rsidR="000C5F00" w:rsidRPr="00F22D45">
                    <w:rPr>
                      <w:rFonts w:ascii="Tw Cen MT" w:hAnsi="Tw Cen MT" w:cs="Arial"/>
                      <w:color w:val="000000"/>
                      <w:sz w:val="24"/>
                      <w:szCs w:val="24"/>
                    </w:rPr>
                    <w:t xml:space="preserve">YARC </w:t>
                  </w:r>
                  <w:r w:rsidRPr="00F22D45">
                    <w:rPr>
                      <w:rFonts w:ascii="Tw Cen MT" w:hAnsi="Tw Cen MT" w:cs="Arial"/>
                      <w:color w:val="000000"/>
                      <w:sz w:val="24"/>
                      <w:szCs w:val="24"/>
                    </w:rPr>
                    <w:t>retest all reading ages of the group in June</w:t>
                  </w:r>
                  <w:r w:rsidR="007C4D8E" w:rsidRPr="00F22D45">
                    <w:rPr>
                      <w:rFonts w:ascii="Tw Cen MT" w:hAnsi="Tw Cen MT" w:cs="Arial"/>
                      <w:color w:val="000000"/>
                      <w:sz w:val="24"/>
                      <w:szCs w:val="24"/>
                    </w:rPr>
                    <w:t xml:space="preserve"> 2019</w:t>
                  </w:r>
                  <w:r w:rsidRPr="00F22D45">
                    <w:rPr>
                      <w:rFonts w:ascii="Tw Cen MT" w:hAnsi="Tw Cen MT" w:cs="Arial"/>
                      <w:color w:val="000000"/>
                      <w:sz w:val="24"/>
                      <w:szCs w:val="24"/>
                    </w:rPr>
                    <w:t xml:space="preserve">.  Every pupil who was present was tested and each of them had an improved reading age in at least one of the three reading areas being assessed.  </w:t>
                  </w:r>
                </w:p>
                <w:p w:rsidR="000978C9" w:rsidRPr="00F22D45" w:rsidRDefault="000978C9" w:rsidP="00F22D45">
                  <w:pPr>
                    <w:widowControl/>
                    <w:autoSpaceDE w:val="0"/>
                    <w:autoSpaceDN w:val="0"/>
                    <w:adjustRightInd w:val="0"/>
                    <w:jc w:val="both"/>
                    <w:rPr>
                      <w:rFonts w:ascii="Tw Cen MT" w:hAnsi="Tw Cen MT" w:cs="Arial"/>
                      <w:color w:val="000000"/>
                      <w:sz w:val="24"/>
                      <w:szCs w:val="24"/>
                    </w:rPr>
                  </w:pPr>
                </w:p>
                <w:p w:rsidR="00F22D45" w:rsidRDefault="007C4D8E" w:rsidP="00F22D45">
                  <w:pPr>
                    <w:jc w:val="both"/>
                    <w:rPr>
                      <w:rFonts w:ascii="Tw Cen MT" w:hAnsi="Tw Cen MT" w:cs="Arial"/>
                      <w:color w:val="000000"/>
                      <w:sz w:val="24"/>
                      <w:szCs w:val="24"/>
                    </w:rPr>
                  </w:pPr>
                  <w:r w:rsidRPr="00F22D45">
                    <w:rPr>
                      <w:rFonts w:ascii="Tw Cen MT" w:hAnsi="Tw Cen MT" w:cs="Arial"/>
                      <w:color w:val="000000"/>
                      <w:sz w:val="24"/>
                      <w:szCs w:val="24"/>
                    </w:rPr>
                    <w:t>C</w:t>
                  </w:r>
                  <w:r w:rsidR="00ED5D4E" w:rsidRPr="00F22D45">
                    <w:rPr>
                      <w:rFonts w:ascii="Tw Cen MT" w:hAnsi="Tw Cen MT" w:cs="Arial"/>
                      <w:color w:val="000000"/>
                      <w:sz w:val="24"/>
                      <w:szCs w:val="24"/>
                    </w:rPr>
                    <w:t>ommitment was made in the SfL Improvement Plan to further develo</w:t>
                  </w:r>
                  <w:r w:rsidR="000978C9" w:rsidRPr="00F22D45">
                    <w:rPr>
                      <w:rFonts w:ascii="Tw Cen MT" w:hAnsi="Tw Cen MT" w:cs="Arial"/>
                      <w:color w:val="000000"/>
                      <w:sz w:val="24"/>
                      <w:szCs w:val="24"/>
                    </w:rPr>
                    <w:t>p pupils' literacy skills</w:t>
                  </w:r>
                  <w:r w:rsidRPr="00F22D45">
                    <w:rPr>
                      <w:rFonts w:ascii="Tw Cen MT" w:hAnsi="Tw Cen MT" w:cs="Arial"/>
                      <w:color w:val="000000"/>
                      <w:sz w:val="24"/>
                      <w:szCs w:val="24"/>
                    </w:rPr>
                    <w:t xml:space="preserve"> technology</w:t>
                  </w:r>
                  <w:r w:rsidR="00051641" w:rsidRPr="00F22D45">
                    <w:rPr>
                      <w:rFonts w:ascii="Tw Cen MT" w:hAnsi="Tw Cen MT" w:cs="Arial"/>
                      <w:color w:val="000000"/>
                      <w:sz w:val="24"/>
                      <w:szCs w:val="24"/>
                    </w:rPr>
                    <w:t xml:space="preserve">. </w:t>
                  </w:r>
                  <w:r w:rsidR="00ED5D4E" w:rsidRPr="00F22D45">
                    <w:rPr>
                      <w:rFonts w:ascii="Tw Cen MT" w:hAnsi="Tw Cen MT" w:cs="Arial"/>
                      <w:color w:val="000000"/>
                      <w:sz w:val="24"/>
                      <w:szCs w:val="24"/>
                    </w:rPr>
                    <w:t xml:space="preserve">A license for the ICT resource IDL (Indirect Dyslexia Learning) </w:t>
                  </w:r>
                  <w:r w:rsidRPr="00F22D45">
                    <w:rPr>
                      <w:rFonts w:ascii="Tw Cen MT" w:hAnsi="Tw Cen MT" w:cs="Arial"/>
                      <w:color w:val="000000"/>
                      <w:sz w:val="24"/>
                      <w:szCs w:val="24"/>
                    </w:rPr>
                    <w:t xml:space="preserve">has </w:t>
                  </w:r>
                  <w:r w:rsidR="000978C9" w:rsidRPr="00F22D45">
                    <w:rPr>
                      <w:rFonts w:ascii="Tw Cen MT" w:hAnsi="Tw Cen MT" w:cs="Arial"/>
                      <w:color w:val="000000"/>
                      <w:sz w:val="24"/>
                      <w:szCs w:val="24"/>
                    </w:rPr>
                    <w:t xml:space="preserve">proved </w:t>
                  </w:r>
                  <w:r w:rsidR="00D43C96" w:rsidRPr="00F22D45">
                    <w:rPr>
                      <w:rFonts w:ascii="Tw Cen MT" w:hAnsi="Tw Cen MT" w:cs="Arial"/>
                      <w:color w:val="000000"/>
                      <w:sz w:val="24"/>
                      <w:szCs w:val="24"/>
                    </w:rPr>
                    <w:t>an</w:t>
                  </w:r>
                  <w:r w:rsidR="000978C9" w:rsidRPr="00F22D45">
                    <w:rPr>
                      <w:rFonts w:ascii="Tw Cen MT" w:hAnsi="Tw Cen MT" w:cs="Arial"/>
                      <w:color w:val="000000"/>
                      <w:sz w:val="24"/>
                      <w:szCs w:val="24"/>
                    </w:rPr>
                    <w:t xml:space="preserve"> </w:t>
                  </w:r>
                  <w:r w:rsidRPr="00F22D45">
                    <w:rPr>
                      <w:rFonts w:ascii="Tw Cen MT" w:hAnsi="Tw Cen MT" w:cs="Arial"/>
                      <w:color w:val="000000"/>
                      <w:sz w:val="24"/>
                      <w:szCs w:val="24"/>
                    </w:rPr>
                    <w:t xml:space="preserve">effective </w:t>
                  </w:r>
                  <w:r w:rsidR="000978C9" w:rsidRPr="00F22D45">
                    <w:rPr>
                      <w:rFonts w:ascii="Tw Cen MT" w:hAnsi="Tw Cen MT" w:cs="Arial"/>
                      <w:color w:val="000000"/>
                      <w:sz w:val="24"/>
                      <w:szCs w:val="24"/>
                    </w:rPr>
                    <w:t xml:space="preserve">tool in </w:t>
                  </w:r>
                  <w:r w:rsidR="00ED5D4E" w:rsidRPr="00F22D45">
                    <w:rPr>
                      <w:rFonts w:ascii="Tw Cen MT" w:hAnsi="Tw Cen MT" w:cs="Arial"/>
                      <w:color w:val="000000"/>
                      <w:sz w:val="24"/>
                      <w:szCs w:val="24"/>
                    </w:rPr>
                    <w:t>support</w:t>
                  </w:r>
                  <w:r w:rsidR="000978C9" w:rsidRPr="00F22D45">
                    <w:rPr>
                      <w:rFonts w:ascii="Tw Cen MT" w:hAnsi="Tw Cen MT" w:cs="Arial"/>
                      <w:color w:val="000000"/>
                      <w:sz w:val="24"/>
                      <w:szCs w:val="24"/>
                    </w:rPr>
                    <w:t>ing</w:t>
                  </w:r>
                  <w:r w:rsidR="00ED5D4E" w:rsidRPr="00F22D45">
                    <w:rPr>
                      <w:rFonts w:ascii="Tw Cen MT" w:hAnsi="Tw Cen MT" w:cs="Arial"/>
                      <w:color w:val="000000"/>
                      <w:sz w:val="24"/>
                      <w:szCs w:val="24"/>
                    </w:rPr>
                    <w:t xml:space="preserve"> the reading and spellin</w:t>
                  </w:r>
                  <w:r w:rsidR="00051641" w:rsidRPr="00F22D45">
                    <w:rPr>
                      <w:rFonts w:ascii="Tw Cen MT" w:hAnsi="Tw Cen MT" w:cs="Arial"/>
                      <w:color w:val="000000"/>
                      <w:sz w:val="24"/>
                      <w:szCs w:val="24"/>
                    </w:rPr>
                    <w:t>g abilities of dyslexic and non-</w:t>
                  </w:r>
                  <w:r w:rsidR="000978C9" w:rsidRPr="00F22D45">
                    <w:rPr>
                      <w:rFonts w:ascii="Tw Cen MT" w:hAnsi="Tw Cen MT" w:cs="Arial"/>
                      <w:color w:val="000000"/>
                      <w:sz w:val="24"/>
                      <w:szCs w:val="24"/>
                    </w:rPr>
                    <w:t>dyslexic pupils</w:t>
                  </w:r>
                  <w:r w:rsidR="00ED5D4E" w:rsidRPr="00F22D45">
                    <w:rPr>
                      <w:rFonts w:ascii="Tw Cen MT" w:hAnsi="Tw Cen MT" w:cs="Arial"/>
                      <w:color w:val="000000"/>
                      <w:sz w:val="24"/>
                      <w:szCs w:val="24"/>
                    </w:rPr>
                    <w:t xml:space="preserve">.  C-Pens were purchased using the PEF budget. </w:t>
                  </w:r>
                  <w:r w:rsidR="00051641" w:rsidRPr="00F22D45">
                    <w:rPr>
                      <w:rFonts w:ascii="Tw Cen MT" w:hAnsi="Tw Cen MT" w:cs="Arial"/>
                      <w:color w:val="000000"/>
                      <w:sz w:val="24"/>
                      <w:szCs w:val="24"/>
                    </w:rPr>
                    <w:t>These provide</w:t>
                  </w:r>
                  <w:r w:rsidRPr="00F22D45">
                    <w:rPr>
                      <w:rFonts w:ascii="Tw Cen MT" w:hAnsi="Tw Cen MT" w:cs="Arial"/>
                      <w:color w:val="000000"/>
                      <w:sz w:val="24"/>
                      <w:szCs w:val="24"/>
                    </w:rPr>
                    <w:t xml:space="preserve"> a guide</w:t>
                  </w:r>
                  <w:r w:rsidR="00051641" w:rsidRPr="00F22D45">
                    <w:rPr>
                      <w:rFonts w:ascii="Tw Cen MT" w:hAnsi="Tw Cen MT" w:cs="Arial"/>
                      <w:color w:val="000000"/>
                      <w:sz w:val="24"/>
                      <w:szCs w:val="24"/>
                    </w:rPr>
                    <w:t xml:space="preserve"> light when the pupil scrolls along text and</w:t>
                  </w:r>
                  <w:r w:rsidR="000978C9" w:rsidRPr="00F22D45">
                    <w:rPr>
                      <w:rFonts w:ascii="Tw Cen MT" w:hAnsi="Tw Cen MT" w:cs="Arial"/>
                      <w:color w:val="000000"/>
                      <w:sz w:val="24"/>
                      <w:szCs w:val="24"/>
                    </w:rPr>
                    <w:t xml:space="preserve"> have the facility of reading the text aloud</w:t>
                  </w:r>
                  <w:r w:rsidR="00051641" w:rsidRPr="00F22D45">
                    <w:rPr>
                      <w:rFonts w:ascii="Tw Cen MT" w:hAnsi="Tw Cen MT" w:cs="Arial"/>
                      <w:color w:val="000000"/>
                      <w:sz w:val="24"/>
                      <w:szCs w:val="24"/>
                    </w:rPr>
                    <w:t xml:space="preserve">. </w:t>
                  </w:r>
                  <w:r w:rsidR="000978C9" w:rsidRPr="00F22D45">
                    <w:rPr>
                      <w:rFonts w:ascii="Tw Cen MT" w:hAnsi="Tw Cen MT" w:cs="Arial"/>
                      <w:color w:val="000000"/>
                      <w:sz w:val="24"/>
                      <w:szCs w:val="24"/>
                    </w:rPr>
                    <w:t xml:space="preserve">They also have a </w:t>
                  </w:r>
                  <w:r w:rsidR="00051641" w:rsidRPr="00F22D45">
                    <w:rPr>
                      <w:rFonts w:ascii="Tw Cen MT" w:hAnsi="Tw Cen MT" w:cs="Arial"/>
                      <w:color w:val="000000"/>
                      <w:sz w:val="24"/>
                      <w:szCs w:val="24"/>
                    </w:rPr>
                    <w:t>built in dictionary so they can highlight one word and it gives a definition.</w:t>
                  </w:r>
                  <w:r w:rsidR="000978C9" w:rsidRPr="00F22D45">
                    <w:rPr>
                      <w:rFonts w:ascii="Tw Cen MT" w:hAnsi="Tw Cen MT" w:cs="Arial"/>
                      <w:color w:val="000000"/>
                      <w:sz w:val="24"/>
                      <w:szCs w:val="24"/>
                    </w:rPr>
                    <w:t xml:space="preserve"> Results have shown an improvement in reading and spelling ages of pupils who used the software</w:t>
                  </w:r>
                </w:p>
                <w:p w:rsidR="00F22D45" w:rsidRDefault="00F22D45" w:rsidP="00F22D45">
                  <w:pPr>
                    <w:jc w:val="both"/>
                    <w:rPr>
                      <w:rFonts w:ascii="Tw Cen MT" w:hAnsi="Tw Cen MT" w:cs="Arial"/>
                      <w:color w:val="000000"/>
                      <w:sz w:val="24"/>
                      <w:szCs w:val="24"/>
                    </w:rPr>
                  </w:pPr>
                </w:p>
                <w:p w:rsidR="00F22D45" w:rsidRDefault="00F22D45" w:rsidP="00F22D45">
                  <w:pPr>
                    <w:jc w:val="both"/>
                    <w:rPr>
                      <w:rFonts w:ascii="Tw Cen MT" w:hAnsi="Tw Cen MT" w:cs="Arial"/>
                      <w:color w:val="000000"/>
                      <w:sz w:val="24"/>
                      <w:szCs w:val="24"/>
                    </w:rPr>
                  </w:pPr>
                </w:p>
                <w:p w:rsidR="00F22D45" w:rsidRDefault="00F22D45" w:rsidP="00F22D45">
                  <w:pPr>
                    <w:jc w:val="both"/>
                    <w:rPr>
                      <w:rFonts w:ascii="Tw Cen MT" w:hAnsi="Tw Cen MT" w:cs="Arial"/>
                      <w:color w:val="000000"/>
                      <w:sz w:val="24"/>
                      <w:szCs w:val="24"/>
                    </w:rPr>
                  </w:pPr>
                </w:p>
                <w:p w:rsidR="000978C9" w:rsidRPr="00F22D45" w:rsidRDefault="000978C9" w:rsidP="00F22D45">
                  <w:pPr>
                    <w:jc w:val="both"/>
                    <w:rPr>
                      <w:rFonts w:ascii="Tw Cen MT" w:hAnsi="Tw Cen MT"/>
                      <w:b/>
                      <w:color w:val="365F91" w:themeColor="accent1" w:themeShade="BF"/>
                      <w:sz w:val="24"/>
                      <w:szCs w:val="24"/>
                    </w:rPr>
                  </w:pPr>
                  <w:r w:rsidRPr="00F22D45">
                    <w:rPr>
                      <w:rFonts w:ascii="Tw Cen MT" w:hAnsi="Tw Cen MT"/>
                      <w:b/>
                      <w:color w:val="365F91" w:themeColor="accent1" w:themeShade="BF"/>
                      <w:sz w:val="24"/>
                      <w:szCs w:val="24"/>
                    </w:rPr>
                    <w:t xml:space="preserve"> </w:t>
                  </w:r>
                </w:p>
                <w:p w:rsidR="000978C9" w:rsidRPr="00F22D45" w:rsidRDefault="000978C9" w:rsidP="00F22D45">
                  <w:pPr>
                    <w:jc w:val="both"/>
                    <w:rPr>
                      <w:rFonts w:ascii="Tw Cen MT" w:hAnsi="Tw Cen MT"/>
                      <w:b/>
                      <w:sz w:val="24"/>
                      <w:szCs w:val="24"/>
                    </w:rPr>
                  </w:pPr>
                  <w:r w:rsidRPr="00F22D45">
                    <w:rPr>
                      <w:rFonts w:ascii="Tw Cen MT" w:hAnsi="Tw Cen MT"/>
                      <w:b/>
                      <w:sz w:val="24"/>
                      <w:szCs w:val="24"/>
                    </w:rPr>
                    <w:t>Data sharing and data analy</w:t>
                  </w:r>
                  <w:r w:rsidR="00F540E9" w:rsidRPr="00F22D45">
                    <w:rPr>
                      <w:rFonts w:ascii="Tw Cen MT" w:hAnsi="Tw Cen MT"/>
                      <w:b/>
                      <w:sz w:val="24"/>
                      <w:szCs w:val="24"/>
                    </w:rPr>
                    <w:t>sis has been used more effectively in the junior phase to</w:t>
                  </w:r>
                  <w:r w:rsidRPr="00F22D45">
                    <w:rPr>
                      <w:rFonts w:ascii="Tw Cen MT" w:hAnsi="Tw Cen MT"/>
                      <w:b/>
                      <w:sz w:val="24"/>
                      <w:szCs w:val="24"/>
                    </w:rPr>
                    <w:t xml:space="preserve"> impact o</w:t>
                  </w:r>
                  <w:r w:rsidR="00D92BCB" w:rsidRPr="00F22D45">
                    <w:rPr>
                      <w:rFonts w:ascii="Tw Cen MT" w:hAnsi="Tw Cen MT"/>
                      <w:b/>
                      <w:sz w:val="24"/>
                      <w:szCs w:val="24"/>
                    </w:rPr>
                    <w:t>n literacy and numeracy levels and general progress.</w:t>
                  </w:r>
                </w:p>
                <w:p w:rsidR="00F540E9" w:rsidRPr="00F22D45" w:rsidRDefault="00F540E9" w:rsidP="00F22D45">
                  <w:pPr>
                    <w:pStyle w:val="ListParagraph"/>
                    <w:widowControl/>
                    <w:ind w:left="644"/>
                    <w:contextualSpacing/>
                    <w:jc w:val="both"/>
                    <w:rPr>
                      <w:rFonts w:ascii="Tw Cen MT" w:hAnsi="Tw Cen MT" w:cs="Arial"/>
                      <w:sz w:val="24"/>
                      <w:szCs w:val="24"/>
                    </w:rPr>
                  </w:pPr>
                </w:p>
                <w:p w:rsidR="000978C9" w:rsidRPr="00F22D45" w:rsidRDefault="00D92BCB" w:rsidP="00F22D45">
                  <w:pPr>
                    <w:pStyle w:val="ListParagraph"/>
                    <w:widowControl/>
                    <w:numPr>
                      <w:ilvl w:val="0"/>
                      <w:numId w:val="26"/>
                    </w:numPr>
                    <w:contextualSpacing/>
                    <w:jc w:val="both"/>
                    <w:rPr>
                      <w:rFonts w:ascii="Tw Cen MT" w:hAnsi="Tw Cen MT" w:cs="Arial"/>
                      <w:sz w:val="24"/>
                      <w:szCs w:val="24"/>
                    </w:rPr>
                  </w:pPr>
                  <w:r w:rsidRPr="00F22D45">
                    <w:rPr>
                      <w:rFonts w:ascii="Tw Cen MT" w:hAnsi="Tw Cen MT" w:cs="Arial"/>
                      <w:sz w:val="24"/>
                      <w:szCs w:val="24"/>
                    </w:rPr>
                    <w:t>SEEMIS variation r</w:t>
                  </w:r>
                  <w:r w:rsidR="000978C9" w:rsidRPr="00F22D45">
                    <w:rPr>
                      <w:rFonts w:ascii="Tw Cen MT" w:hAnsi="Tw Cen MT" w:cs="Arial"/>
                      <w:sz w:val="24"/>
                      <w:szCs w:val="24"/>
                    </w:rPr>
                    <w:t xml:space="preserve">eports </w:t>
                  </w:r>
                  <w:r w:rsidRPr="00F22D45">
                    <w:rPr>
                      <w:rFonts w:ascii="Tw Cen MT" w:hAnsi="Tw Cen MT" w:cs="Arial"/>
                      <w:sz w:val="24"/>
                      <w:szCs w:val="24"/>
                    </w:rPr>
                    <w:t xml:space="preserve">have been generated to identify </w:t>
                  </w:r>
                  <w:r w:rsidR="000978C9" w:rsidRPr="00F22D45">
                    <w:rPr>
                      <w:rFonts w:ascii="Tw Cen MT" w:hAnsi="Tw Cen MT" w:cs="Arial"/>
                      <w:sz w:val="24"/>
                      <w:szCs w:val="24"/>
                    </w:rPr>
                    <w:t xml:space="preserve">pupils </w:t>
                  </w:r>
                  <w:r w:rsidRPr="00F22D45">
                    <w:rPr>
                      <w:rFonts w:ascii="Tw Cen MT" w:hAnsi="Tw Cen MT" w:cs="Arial"/>
                      <w:sz w:val="24"/>
                      <w:szCs w:val="24"/>
                    </w:rPr>
                    <w:t xml:space="preserve">who </w:t>
                  </w:r>
                  <w:r w:rsidR="000978C9" w:rsidRPr="00F22D45">
                    <w:rPr>
                      <w:rFonts w:ascii="Tw Cen MT" w:hAnsi="Tw Cen MT" w:cs="Arial"/>
                      <w:sz w:val="24"/>
                      <w:szCs w:val="24"/>
                    </w:rPr>
                    <w:t xml:space="preserve">are not </w:t>
                  </w:r>
                  <w:r w:rsidRPr="00F22D45">
                    <w:rPr>
                      <w:rFonts w:ascii="Tw Cen MT" w:hAnsi="Tw Cen MT" w:cs="Arial"/>
                      <w:sz w:val="24"/>
                      <w:szCs w:val="24"/>
                    </w:rPr>
                    <w:t xml:space="preserve">demonstrating </w:t>
                  </w:r>
                  <w:r w:rsidR="000978C9" w:rsidRPr="00F22D45">
                    <w:rPr>
                      <w:rFonts w:ascii="Tw Cen MT" w:hAnsi="Tw Cen MT" w:cs="Arial"/>
                      <w:sz w:val="24"/>
                      <w:szCs w:val="24"/>
                    </w:rPr>
                    <w:t xml:space="preserve">a consistent approach to </w:t>
                  </w:r>
                  <w:r w:rsidRPr="00F22D45">
                    <w:rPr>
                      <w:rFonts w:ascii="Tw Cen MT" w:hAnsi="Tw Cen MT" w:cs="Arial"/>
                      <w:sz w:val="24"/>
                      <w:szCs w:val="24"/>
                    </w:rPr>
                    <w:t>learning. These</w:t>
                  </w:r>
                  <w:r w:rsidR="00683707" w:rsidRPr="00F22D45">
                    <w:rPr>
                      <w:rFonts w:ascii="Tw Cen MT" w:hAnsi="Tw Cen MT" w:cs="Arial"/>
                      <w:sz w:val="24"/>
                      <w:szCs w:val="24"/>
                    </w:rPr>
                    <w:t xml:space="preserve"> </w:t>
                  </w:r>
                  <w:r w:rsidR="000978C9" w:rsidRPr="00F22D45">
                    <w:rPr>
                      <w:rFonts w:ascii="Tw Cen MT" w:hAnsi="Tw Cen MT" w:cs="Arial"/>
                      <w:sz w:val="24"/>
                      <w:szCs w:val="24"/>
                    </w:rPr>
                    <w:t>have been shared with Pupil Support staff</w:t>
                  </w:r>
                  <w:r w:rsidR="00683707" w:rsidRPr="00F22D45">
                    <w:rPr>
                      <w:rFonts w:ascii="Tw Cen MT" w:hAnsi="Tw Cen MT" w:cs="Arial"/>
                      <w:sz w:val="24"/>
                      <w:szCs w:val="24"/>
                    </w:rPr>
                    <w:t xml:space="preserve"> and used </w:t>
                  </w:r>
                  <w:r w:rsidR="000978C9" w:rsidRPr="00F22D45">
                    <w:rPr>
                      <w:rFonts w:ascii="Tw Cen MT" w:hAnsi="Tw Cen MT" w:cs="Arial"/>
                      <w:sz w:val="24"/>
                      <w:szCs w:val="24"/>
                    </w:rPr>
                    <w:t xml:space="preserve">at key transition times </w:t>
                  </w:r>
                  <w:r w:rsidRPr="00F22D45">
                    <w:rPr>
                      <w:rFonts w:ascii="Tw Cen MT" w:hAnsi="Tw Cen MT" w:cs="Arial"/>
                      <w:sz w:val="24"/>
                      <w:szCs w:val="24"/>
                    </w:rPr>
                    <w:t>(</w:t>
                  </w:r>
                  <w:r w:rsidR="000978C9" w:rsidRPr="00F22D45">
                    <w:rPr>
                      <w:rFonts w:ascii="Tw Cen MT" w:hAnsi="Tw Cen MT" w:cs="Arial"/>
                      <w:sz w:val="24"/>
                      <w:szCs w:val="24"/>
                    </w:rPr>
                    <w:t>e.g. S2 into S3 subject dec</w:t>
                  </w:r>
                  <w:r w:rsidRPr="00F22D45">
                    <w:rPr>
                      <w:rFonts w:ascii="Tw Cen MT" w:hAnsi="Tw Cen MT" w:cs="Arial"/>
                      <w:sz w:val="24"/>
                      <w:szCs w:val="24"/>
                    </w:rPr>
                    <w:t xml:space="preserve">isions or S3 national qualification decision making) to help </w:t>
                  </w:r>
                  <w:r w:rsidR="00F540E9" w:rsidRPr="00F22D45">
                    <w:rPr>
                      <w:rFonts w:ascii="Tw Cen MT" w:hAnsi="Tw Cen MT" w:cs="Arial"/>
                      <w:sz w:val="24"/>
                      <w:szCs w:val="24"/>
                    </w:rPr>
                    <w:t xml:space="preserve">facilitate </w:t>
                  </w:r>
                  <w:r w:rsidR="000978C9" w:rsidRPr="00F22D45">
                    <w:rPr>
                      <w:rFonts w:ascii="Tw Cen MT" w:hAnsi="Tw Cen MT" w:cs="Arial"/>
                      <w:sz w:val="24"/>
                      <w:szCs w:val="24"/>
                    </w:rPr>
                    <w:t xml:space="preserve">frank discussion around </w:t>
                  </w:r>
                  <w:r w:rsidR="00F540E9" w:rsidRPr="00F22D45">
                    <w:rPr>
                      <w:rFonts w:ascii="Tw Cen MT" w:hAnsi="Tw Cen MT" w:cs="Arial"/>
                      <w:sz w:val="24"/>
                      <w:szCs w:val="24"/>
                    </w:rPr>
                    <w:t xml:space="preserve">interventions, </w:t>
                  </w:r>
                  <w:r w:rsidR="000978C9" w:rsidRPr="00F22D45">
                    <w:rPr>
                      <w:rFonts w:ascii="Tw Cen MT" w:hAnsi="Tw Cen MT" w:cs="Arial"/>
                      <w:sz w:val="24"/>
                      <w:szCs w:val="24"/>
                    </w:rPr>
                    <w:t>next steps and pathways for young people</w:t>
                  </w:r>
                  <w:r w:rsidR="00683707" w:rsidRPr="00F22D45">
                    <w:rPr>
                      <w:rFonts w:ascii="Tw Cen MT" w:hAnsi="Tw Cen MT" w:cs="Arial"/>
                      <w:sz w:val="24"/>
                      <w:szCs w:val="24"/>
                    </w:rPr>
                    <w:t>.</w:t>
                  </w:r>
                </w:p>
                <w:p w:rsidR="00F540E9" w:rsidRPr="00F22D45" w:rsidRDefault="00F540E9" w:rsidP="00F22D45">
                  <w:pPr>
                    <w:pStyle w:val="ListParagraph"/>
                    <w:widowControl/>
                    <w:numPr>
                      <w:ilvl w:val="0"/>
                      <w:numId w:val="26"/>
                    </w:numPr>
                    <w:contextualSpacing/>
                    <w:jc w:val="both"/>
                    <w:rPr>
                      <w:rFonts w:ascii="Tw Cen MT" w:hAnsi="Tw Cen MT" w:cs="Arial"/>
                      <w:sz w:val="24"/>
                      <w:szCs w:val="24"/>
                    </w:rPr>
                  </w:pPr>
                  <w:r w:rsidRPr="00F22D45">
                    <w:rPr>
                      <w:rFonts w:ascii="Tw Cen MT" w:hAnsi="Tw Cen MT" w:cs="Arial"/>
                      <w:sz w:val="24"/>
                      <w:szCs w:val="24"/>
                    </w:rPr>
                    <w:t xml:space="preserve">Tracking pupil progress </w:t>
                  </w:r>
                  <w:r w:rsidR="000978C9" w:rsidRPr="00F22D45">
                    <w:rPr>
                      <w:rFonts w:ascii="Tw Cen MT" w:hAnsi="Tw Cen MT" w:cs="Arial"/>
                      <w:sz w:val="24"/>
                      <w:szCs w:val="24"/>
                    </w:rPr>
                    <w:t>from P7- S3</w:t>
                  </w:r>
                  <w:r w:rsidRPr="00F22D45">
                    <w:rPr>
                      <w:rFonts w:ascii="Tw Cen MT" w:hAnsi="Tw Cen MT" w:cs="Arial"/>
                      <w:sz w:val="24"/>
                      <w:szCs w:val="24"/>
                    </w:rPr>
                    <w:t xml:space="preserve"> has adopted a more joined up approach and this will be further enhanc</w:t>
                  </w:r>
                  <w:r w:rsidR="00D92BCB" w:rsidRPr="00F22D45">
                    <w:rPr>
                      <w:rFonts w:ascii="Tw Cen MT" w:hAnsi="Tw Cen MT" w:cs="Arial"/>
                      <w:sz w:val="24"/>
                      <w:szCs w:val="24"/>
                    </w:rPr>
                    <w:t xml:space="preserve">ed through the use of SNSA </w:t>
                  </w:r>
                  <w:r w:rsidR="00683707" w:rsidRPr="00F22D45">
                    <w:rPr>
                      <w:rFonts w:ascii="Tw Cen MT" w:hAnsi="Tw Cen MT" w:cs="Arial"/>
                      <w:sz w:val="24"/>
                      <w:szCs w:val="24"/>
                    </w:rPr>
                    <w:t xml:space="preserve">information </w:t>
                  </w:r>
                  <w:r w:rsidR="00D92BCB" w:rsidRPr="00F22D45">
                    <w:rPr>
                      <w:rFonts w:ascii="Tw Cen MT" w:hAnsi="Tw Cen MT" w:cs="Arial"/>
                      <w:sz w:val="24"/>
                      <w:szCs w:val="24"/>
                    </w:rPr>
                    <w:t>as this data becomes more robust.</w:t>
                  </w:r>
                </w:p>
                <w:p w:rsidR="00ED5D4E" w:rsidRPr="00F22D45" w:rsidRDefault="00ED5D4E" w:rsidP="00F22D45">
                  <w:pPr>
                    <w:widowControl/>
                    <w:autoSpaceDE w:val="0"/>
                    <w:autoSpaceDN w:val="0"/>
                    <w:adjustRightInd w:val="0"/>
                    <w:contextualSpacing/>
                    <w:jc w:val="both"/>
                    <w:rPr>
                      <w:rFonts w:ascii="Tw Cen MT" w:hAnsi="Tw Cen MT" w:cs="Arial"/>
                      <w:spacing w:val="-1"/>
                      <w:sz w:val="24"/>
                      <w:szCs w:val="24"/>
                    </w:rPr>
                  </w:pPr>
                </w:p>
                <w:p w:rsidR="00EC0A20" w:rsidRPr="00F22D45" w:rsidRDefault="00EC0A20" w:rsidP="00F22D45">
                  <w:pPr>
                    <w:widowControl/>
                    <w:autoSpaceDE w:val="0"/>
                    <w:autoSpaceDN w:val="0"/>
                    <w:adjustRightInd w:val="0"/>
                    <w:jc w:val="both"/>
                    <w:rPr>
                      <w:rFonts w:ascii="Tw Cen MT" w:hAnsi="Tw Cen MT" w:cs="Arial"/>
                      <w:spacing w:val="-1"/>
                      <w:sz w:val="24"/>
                      <w:szCs w:val="24"/>
                    </w:rPr>
                  </w:pPr>
                </w:p>
                <w:p w:rsidR="0003210F" w:rsidRPr="00F22D45" w:rsidRDefault="00ED5D4E" w:rsidP="00F22D45">
                  <w:pPr>
                    <w:widowControl/>
                    <w:autoSpaceDE w:val="0"/>
                    <w:autoSpaceDN w:val="0"/>
                    <w:adjustRightInd w:val="0"/>
                    <w:jc w:val="both"/>
                    <w:rPr>
                      <w:rFonts w:ascii="Tw Cen MT" w:hAnsi="Tw Cen MT" w:cs="Arial"/>
                      <w:spacing w:val="-1"/>
                      <w:sz w:val="24"/>
                      <w:szCs w:val="24"/>
                    </w:rPr>
                  </w:pPr>
                  <w:r w:rsidRPr="00F22D45">
                    <w:rPr>
                      <w:rFonts w:ascii="Tw Cen MT" w:hAnsi="Tw Cen MT" w:cs="Arial"/>
                      <w:spacing w:val="-1"/>
                      <w:sz w:val="24"/>
                      <w:szCs w:val="24"/>
                    </w:rPr>
                    <w:t>The newly established NLC</w:t>
                  </w:r>
                  <w:r w:rsidR="00EC0A20" w:rsidRPr="00F22D45">
                    <w:rPr>
                      <w:rFonts w:ascii="Tw Cen MT" w:hAnsi="Tw Cen MT" w:cs="Arial"/>
                      <w:spacing w:val="-1"/>
                      <w:sz w:val="24"/>
                      <w:szCs w:val="24"/>
                    </w:rPr>
                    <w:t xml:space="preserve"> Da</w:t>
                  </w:r>
                  <w:r w:rsidRPr="00F22D45">
                    <w:rPr>
                      <w:rFonts w:ascii="Tw Cen MT" w:hAnsi="Tw Cen MT" w:cs="Arial"/>
                      <w:spacing w:val="-1"/>
                      <w:sz w:val="24"/>
                      <w:szCs w:val="24"/>
                    </w:rPr>
                    <w:t>shboard</w:t>
                  </w:r>
                  <w:r w:rsidR="00683707" w:rsidRPr="00F22D45">
                    <w:rPr>
                      <w:rFonts w:ascii="Tw Cen MT" w:hAnsi="Tw Cen MT" w:cs="Arial"/>
                      <w:spacing w:val="-1"/>
                      <w:sz w:val="24"/>
                      <w:szCs w:val="24"/>
                    </w:rPr>
                    <w:t xml:space="preserve"> (</w:t>
                  </w:r>
                  <w:r w:rsidR="001A614D" w:rsidRPr="00F22D45">
                    <w:rPr>
                      <w:rFonts w:ascii="Tw Cen MT" w:hAnsi="Tw Cen MT" w:cs="Arial"/>
                      <w:spacing w:val="-1"/>
                      <w:sz w:val="24"/>
                      <w:szCs w:val="24"/>
                    </w:rPr>
                    <w:t>Oct 2018) has facilitated more d</w:t>
                  </w:r>
                  <w:r w:rsidR="00683707" w:rsidRPr="00F22D45">
                    <w:rPr>
                      <w:rFonts w:ascii="Tw Cen MT" w:hAnsi="Tw Cen MT" w:cs="Arial"/>
                      <w:spacing w:val="-1"/>
                      <w:sz w:val="24"/>
                      <w:szCs w:val="24"/>
                    </w:rPr>
                    <w:t>etailed comparisons</w:t>
                  </w:r>
                  <w:r w:rsidR="00EC0A20" w:rsidRPr="00F22D45">
                    <w:rPr>
                      <w:rFonts w:ascii="Tw Cen MT" w:hAnsi="Tw Cen MT" w:cs="Arial"/>
                      <w:spacing w:val="-1"/>
                      <w:sz w:val="24"/>
                      <w:szCs w:val="24"/>
                    </w:rPr>
                    <w:t xml:space="preserve"> to be made between teacher judgments</w:t>
                  </w:r>
                  <w:r w:rsidR="00683707" w:rsidRPr="00F22D45">
                    <w:rPr>
                      <w:rFonts w:ascii="Tw Cen MT" w:hAnsi="Tw Cen MT" w:cs="Arial"/>
                      <w:spacing w:val="-1"/>
                      <w:sz w:val="24"/>
                      <w:szCs w:val="24"/>
                    </w:rPr>
                    <w:t>, virtual comparator data</w:t>
                  </w:r>
                  <w:r w:rsidR="00EC0A20" w:rsidRPr="00F22D45">
                    <w:rPr>
                      <w:rFonts w:ascii="Tw Cen MT" w:hAnsi="Tw Cen MT" w:cs="Arial"/>
                      <w:spacing w:val="-1"/>
                      <w:sz w:val="24"/>
                      <w:szCs w:val="24"/>
                    </w:rPr>
                    <w:t xml:space="preserve"> and scor</w:t>
                  </w:r>
                  <w:r w:rsidR="00A7155D" w:rsidRPr="00F22D45">
                    <w:rPr>
                      <w:rFonts w:ascii="Tw Cen MT" w:hAnsi="Tw Cen MT" w:cs="Arial"/>
                      <w:spacing w:val="-1"/>
                      <w:sz w:val="24"/>
                      <w:szCs w:val="24"/>
                    </w:rPr>
                    <w:t>es based on SNSA data (</w:t>
                  </w:r>
                  <w:r w:rsidRPr="00F22D45">
                    <w:rPr>
                      <w:rFonts w:ascii="Tw Cen MT" w:hAnsi="Tw Cen MT" w:cs="Arial"/>
                      <w:spacing w:val="-1"/>
                      <w:sz w:val="24"/>
                      <w:szCs w:val="24"/>
                    </w:rPr>
                    <w:t>the broa</w:t>
                  </w:r>
                  <w:r w:rsidR="000A7BC1" w:rsidRPr="00F22D45">
                    <w:rPr>
                      <w:rFonts w:ascii="Tw Cen MT" w:hAnsi="Tw Cen MT" w:cs="Arial"/>
                      <w:spacing w:val="-1"/>
                      <w:sz w:val="24"/>
                      <w:szCs w:val="24"/>
                    </w:rPr>
                    <w:t>d sweep of this not</w:t>
                  </w:r>
                  <w:r w:rsidRPr="00F22D45">
                    <w:rPr>
                      <w:rFonts w:ascii="Tw Cen MT" w:hAnsi="Tw Cen MT" w:cs="Arial"/>
                      <w:spacing w:val="-1"/>
                      <w:sz w:val="24"/>
                      <w:szCs w:val="24"/>
                    </w:rPr>
                    <w:t>-</w:t>
                  </w:r>
                  <w:r w:rsidR="000A7BC1" w:rsidRPr="00F22D45">
                    <w:rPr>
                      <w:rFonts w:ascii="Tw Cen MT" w:hAnsi="Tw Cen MT" w:cs="Arial"/>
                      <w:spacing w:val="-1"/>
                      <w:sz w:val="24"/>
                      <w:szCs w:val="24"/>
                    </w:rPr>
                    <w:t>withstandin</w:t>
                  </w:r>
                  <w:r w:rsidRPr="00F22D45">
                    <w:rPr>
                      <w:rFonts w:ascii="Tw Cen MT" w:hAnsi="Tw Cen MT" w:cs="Arial"/>
                      <w:spacing w:val="-1"/>
                      <w:sz w:val="24"/>
                      <w:szCs w:val="24"/>
                    </w:rPr>
                    <w:t>g i</w:t>
                  </w:r>
                  <w:r w:rsidR="00EC0A20" w:rsidRPr="00F22D45">
                    <w:rPr>
                      <w:rFonts w:ascii="Tw Cen MT" w:hAnsi="Tw Cen MT" w:cs="Arial"/>
                      <w:spacing w:val="-1"/>
                      <w:sz w:val="24"/>
                      <w:szCs w:val="24"/>
                    </w:rPr>
                    <w:t>n session 18-19)</w:t>
                  </w:r>
                  <w:r w:rsidRPr="00F22D45">
                    <w:rPr>
                      <w:rFonts w:ascii="Tw Cen MT" w:hAnsi="Tw Cen MT" w:cs="Arial"/>
                      <w:spacing w:val="-1"/>
                      <w:sz w:val="24"/>
                      <w:szCs w:val="24"/>
                    </w:rPr>
                    <w:t>.</w:t>
                  </w:r>
                  <w:r w:rsidR="00EC0A20" w:rsidRPr="00F22D45">
                    <w:rPr>
                      <w:rFonts w:ascii="Tw Cen MT" w:hAnsi="Tw Cen MT" w:cs="Arial"/>
                      <w:spacing w:val="-1"/>
                      <w:sz w:val="24"/>
                      <w:szCs w:val="24"/>
                    </w:rPr>
                    <w:t xml:space="preserve"> Scores resonated well and lent weight</w:t>
                  </w:r>
                  <w:r w:rsidRPr="00F22D45">
                    <w:rPr>
                      <w:rFonts w:ascii="Tw Cen MT" w:hAnsi="Tw Cen MT" w:cs="Arial"/>
                      <w:spacing w:val="-1"/>
                      <w:sz w:val="24"/>
                      <w:szCs w:val="24"/>
                    </w:rPr>
                    <w:t xml:space="preserve"> to</w:t>
                  </w:r>
                  <w:r w:rsidR="00EC0A20" w:rsidRPr="00F22D45">
                    <w:rPr>
                      <w:rFonts w:ascii="Tw Cen MT" w:hAnsi="Tw Cen MT" w:cs="Arial"/>
                      <w:spacing w:val="-1"/>
                      <w:sz w:val="24"/>
                      <w:szCs w:val="24"/>
                    </w:rPr>
                    <w:t xml:space="preserve"> the levels of pr</w:t>
                  </w:r>
                  <w:r w:rsidRPr="00F22D45">
                    <w:rPr>
                      <w:rFonts w:ascii="Tw Cen MT" w:hAnsi="Tw Cen MT" w:cs="Arial"/>
                      <w:spacing w:val="-1"/>
                      <w:sz w:val="24"/>
                      <w:szCs w:val="24"/>
                    </w:rPr>
                    <w:t>ofessionalism of teaching staff with regard to</w:t>
                  </w:r>
                  <w:r w:rsidR="00EC0A20" w:rsidRPr="00F22D45">
                    <w:rPr>
                      <w:rFonts w:ascii="Tw Cen MT" w:hAnsi="Tw Cen MT" w:cs="Arial"/>
                      <w:spacing w:val="-1"/>
                      <w:sz w:val="24"/>
                      <w:szCs w:val="24"/>
                    </w:rPr>
                    <w:t xml:space="preserve"> professional judgement. SNSA S3 d</w:t>
                  </w:r>
                  <w:r w:rsidRPr="00F22D45">
                    <w:rPr>
                      <w:rFonts w:ascii="Tw Cen MT" w:hAnsi="Tw Cen MT" w:cs="Arial"/>
                      <w:spacing w:val="-1"/>
                      <w:sz w:val="24"/>
                      <w:szCs w:val="24"/>
                    </w:rPr>
                    <w:t>a</w:t>
                  </w:r>
                  <w:r w:rsidR="00EC0A20" w:rsidRPr="00F22D45">
                    <w:rPr>
                      <w:rFonts w:ascii="Tw Cen MT" w:hAnsi="Tw Cen MT" w:cs="Arial"/>
                      <w:spacing w:val="-1"/>
                      <w:sz w:val="24"/>
                      <w:szCs w:val="24"/>
                    </w:rPr>
                    <w:t>ta for 18-19</w:t>
                  </w:r>
                  <w:r w:rsidR="005B26E3" w:rsidRPr="00F22D45">
                    <w:rPr>
                      <w:rFonts w:ascii="Tw Cen MT" w:hAnsi="Tw Cen MT" w:cs="Arial"/>
                      <w:spacing w:val="-1"/>
                      <w:sz w:val="24"/>
                      <w:szCs w:val="24"/>
                    </w:rPr>
                    <w:t>.</w:t>
                  </w:r>
                </w:p>
                <w:p w:rsidR="00EC0A20" w:rsidRPr="00F22D45" w:rsidRDefault="00EC0A20" w:rsidP="00F22D45">
                  <w:pPr>
                    <w:widowControl/>
                    <w:autoSpaceDE w:val="0"/>
                    <w:autoSpaceDN w:val="0"/>
                    <w:adjustRightInd w:val="0"/>
                    <w:jc w:val="both"/>
                    <w:rPr>
                      <w:rFonts w:ascii="Tw Cen MT" w:hAnsi="Tw Cen MT" w:cs="Arial"/>
                      <w:spacing w:val="-1"/>
                      <w:sz w:val="24"/>
                      <w:szCs w:val="24"/>
                    </w:rPr>
                  </w:pPr>
                </w:p>
                <w:p w:rsidR="00EE19B4" w:rsidRPr="00EE19B4" w:rsidRDefault="00D40A6E" w:rsidP="00F22D45">
                  <w:pPr>
                    <w:widowControl/>
                    <w:autoSpaceDE w:val="0"/>
                    <w:autoSpaceDN w:val="0"/>
                    <w:adjustRightInd w:val="0"/>
                    <w:jc w:val="both"/>
                    <w:rPr>
                      <w:rFonts w:ascii="Tw Cen MT" w:hAnsi="Tw Cen MT" w:cs="Arial"/>
                      <w:color w:val="FFFFFF" w:themeColor="background1"/>
                      <w:spacing w:val="-1"/>
                      <w:sz w:val="24"/>
                      <w:szCs w:val="24"/>
                    </w:rPr>
                  </w:pPr>
                  <w:r w:rsidRPr="00EE19B4">
                    <w:rPr>
                      <w:rFonts w:ascii="Tw Cen MT" w:hAnsi="Tw Cen MT" w:cs="Arial"/>
                      <w:color w:val="FFFFFF" w:themeColor="background1"/>
                      <w:spacing w:val="-1"/>
                      <w:sz w:val="24"/>
                      <w:szCs w:val="24"/>
                    </w:rPr>
                    <w:t xml:space="preserve">The </w:t>
                  </w:r>
                  <w:r w:rsidR="005B26E3" w:rsidRPr="00EE19B4">
                    <w:rPr>
                      <w:rFonts w:ascii="Tw Cen MT" w:hAnsi="Tw Cen MT" w:cs="Arial"/>
                      <w:color w:val="FFFFFF" w:themeColor="background1"/>
                      <w:spacing w:val="-1"/>
                      <w:sz w:val="24"/>
                      <w:szCs w:val="24"/>
                    </w:rPr>
                    <w:t xml:space="preserve">trend in the </w:t>
                  </w:r>
                  <w:r w:rsidR="00C247ED" w:rsidRPr="00EE19B4">
                    <w:rPr>
                      <w:rFonts w:ascii="Tw Cen MT" w:hAnsi="Tw Cen MT" w:cs="Arial"/>
                      <w:color w:val="FFFFFF" w:themeColor="background1"/>
                      <w:spacing w:val="-1"/>
                      <w:sz w:val="24"/>
                      <w:szCs w:val="24"/>
                    </w:rPr>
                    <w:t>% of S3 pupils achieving level 3 or above</w:t>
                  </w:r>
                  <w:r w:rsidR="001A614D" w:rsidRPr="00EE19B4">
                    <w:rPr>
                      <w:rFonts w:ascii="Tw Cen MT" w:hAnsi="Tw Cen MT" w:cs="Arial"/>
                      <w:color w:val="FFFFFF" w:themeColor="background1"/>
                      <w:spacing w:val="-1"/>
                      <w:sz w:val="24"/>
                      <w:szCs w:val="24"/>
                    </w:rPr>
                    <w:t xml:space="preserve"> (based on teacher judgements</w:t>
                  </w:r>
                  <w:r w:rsidR="00D43C96" w:rsidRPr="00EE19B4">
                    <w:rPr>
                      <w:rFonts w:ascii="Tw Cen MT" w:hAnsi="Tw Cen MT" w:cs="Arial"/>
                      <w:color w:val="FFFFFF" w:themeColor="background1"/>
                      <w:spacing w:val="-1"/>
                      <w:sz w:val="24"/>
                      <w:szCs w:val="24"/>
                    </w:rPr>
                    <w:t>) by</w:t>
                  </w:r>
                  <w:r w:rsidR="00C247ED" w:rsidRPr="00EE19B4">
                    <w:rPr>
                      <w:rFonts w:ascii="Tw Cen MT" w:hAnsi="Tw Cen MT" w:cs="Arial"/>
                      <w:color w:val="FFFFFF" w:themeColor="background1"/>
                      <w:spacing w:val="-1"/>
                      <w:sz w:val="24"/>
                      <w:szCs w:val="24"/>
                    </w:rPr>
                    <w:t xml:space="preserve"> the end of S</w:t>
                  </w:r>
                  <w:r w:rsidRPr="00EE19B4">
                    <w:rPr>
                      <w:rFonts w:ascii="Tw Cen MT" w:hAnsi="Tw Cen MT" w:cs="Arial"/>
                      <w:color w:val="FFFFFF" w:themeColor="background1"/>
                      <w:spacing w:val="-1"/>
                      <w:sz w:val="24"/>
                      <w:szCs w:val="24"/>
                    </w:rPr>
                    <w:t xml:space="preserve">3 </w:t>
                  </w:r>
                  <w:r w:rsidR="005B26E3" w:rsidRPr="00EE19B4">
                    <w:rPr>
                      <w:rFonts w:ascii="Tw Cen MT" w:hAnsi="Tw Cen MT" w:cs="Arial"/>
                      <w:color w:val="FFFFFF" w:themeColor="background1"/>
                      <w:spacing w:val="-1"/>
                      <w:sz w:val="24"/>
                      <w:szCs w:val="24"/>
                    </w:rPr>
                    <w:t>since 2017 compare favourably to</w:t>
                  </w:r>
                  <w:r w:rsidR="00EE19B4">
                    <w:rPr>
                      <w:rFonts w:ascii="Tw Cen MT" w:hAnsi="Tw Cen MT" w:cs="Arial"/>
                      <w:color w:val="FFFFFF" w:themeColor="background1"/>
                      <w:spacing w:val="-1"/>
                      <w:sz w:val="24"/>
                      <w:szCs w:val="24"/>
                    </w:rPr>
                    <w:t xml:space="preserve"> the NLC average as shown below</w:t>
                  </w:r>
                </w:p>
                <w:p w:rsidR="0026704C" w:rsidRDefault="0026704C" w:rsidP="00F22D45">
                  <w:pPr>
                    <w:widowControl/>
                    <w:autoSpaceDE w:val="0"/>
                    <w:autoSpaceDN w:val="0"/>
                    <w:adjustRightInd w:val="0"/>
                    <w:jc w:val="both"/>
                    <w:rPr>
                      <w:rFonts w:ascii="Tw Cen MT" w:hAnsi="Tw Cen MT" w:cs="Arial"/>
                      <w:color w:val="000000"/>
                      <w:sz w:val="24"/>
                      <w:szCs w:val="24"/>
                    </w:rPr>
                  </w:pPr>
                </w:p>
                <w:p w:rsidR="00F22D45" w:rsidRPr="00F22D45" w:rsidRDefault="00F22D45" w:rsidP="00F22D45">
                  <w:pPr>
                    <w:widowControl/>
                    <w:autoSpaceDE w:val="0"/>
                    <w:autoSpaceDN w:val="0"/>
                    <w:adjustRightInd w:val="0"/>
                    <w:jc w:val="both"/>
                    <w:rPr>
                      <w:rFonts w:ascii="Tw Cen MT" w:hAnsi="Tw Cen MT" w:cs="Arial"/>
                      <w:color w:val="000000"/>
                      <w:sz w:val="24"/>
                      <w:szCs w:val="24"/>
                    </w:rPr>
                  </w:pPr>
                </w:p>
                <w:p w:rsidR="001A614D" w:rsidRPr="00F22D45" w:rsidRDefault="001A614D" w:rsidP="00F22D45">
                  <w:pPr>
                    <w:widowControl/>
                    <w:autoSpaceDE w:val="0"/>
                    <w:autoSpaceDN w:val="0"/>
                    <w:adjustRightInd w:val="0"/>
                    <w:jc w:val="both"/>
                    <w:rPr>
                      <w:rFonts w:ascii="Tw Cen MT" w:hAnsi="Tw Cen MT" w:cs="Arial"/>
                      <w:color w:val="000000"/>
                      <w:sz w:val="24"/>
                      <w:szCs w:val="24"/>
                    </w:rPr>
                  </w:pPr>
                  <w:r w:rsidRPr="00F22D45">
                    <w:rPr>
                      <w:rFonts w:ascii="Tw Cen MT" w:hAnsi="Tw Cen MT" w:cs="Arial"/>
                      <w:color w:val="000000"/>
                      <w:sz w:val="24"/>
                      <w:szCs w:val="24"/>
                    </w:rPr>
                    <w:t xml:space="preserve">As part of the PEF funding, Sumdog, a game based numeracy program, was purchased for S1 and S2. Many classes used this as part of their learning but a group of 12 S1 pupils were identified as having particular struggles with numeracy. Sumdog was used as a tool to provide targeted support. These pupils were originally tested to get their numeracy working level. This ranged from the very start of early level to nearly having completed first level numeracy. Sumdog then set the pupils questions at their CFE level, gradually progressing, and would not move on until it was confident the pupil had achieved the outcome. Tracking results were </w:t>
                  </w:r>
                  <w:r w:rsidR="008544C7" w:rsidRPr="00F22D45">
                    <w:rPr>
                      <w:rFonts w:ascii="Tw Cen MT" w:hAnsi="Tw Cen MT" w:cs="Arial"/>
                      <w:color w:val="000000"/>
                      <w:sz w:val="24"/>
                      <w:szCs w:val="24"/>
                    </w:rPr>
                    <w:t xml:space="preserve">fed back to </w:t>
                  </w:r>
                  <w:r w:rsidRPr="00F22D45">
                    <w:rPr>
                      <w:rFonts w:ascii="Tw Cen MT" w:hAnsi="Tw Cen MT" w:cs="Arial"/>
                      <w:color w:val="000000"/>
                      <w:sz w:val="24"/>
                      <w:szCs w:val="24"/>
                    </w:rPr>
                    <w:t xml:space="preserve">the class teacher </w:t>
                  </w:r>
                  <w:r w:rsidR="008544C7" w:rsidRPr="00F22D45">
                    <w:rPr>
                      <w:rFonts w:ascii="Tw Cen MT" w:hAnsi="Tw Cen MT" w:cs="Arial"/>
                      <w:color w:val="000000"/>
                      <w:sz w:val="24"/>
                      <w:szCs w:val="24"/>
                    </w:rPr>
                    <w:t>who used the data to see where particular</w:t>
                  </w:r>
                  <w:r w:rsidRPr="00F22D45">
                    <w:rPr>
                      <w:rFonts w:ascii="Tw Cen MT" w:hAnsi="Tw Cen MT" w:cs="Arial"/>
                      <w:color w:val="000000"/>
                      <w:sz w:val="24"/>
                      <w:szCs w:val="24"/>
                    </w:rPr>
                    <w:t xml:space="preserve"> pupil</w:t>
                  </w:r>
                  <w:r w:rsidR="008544C7" w:rsidRPr="00F22D45">
                    <w:rPr>
                      <w:rFonts w:ascii="Tw Cen MT" w:hAnsi="Tw Cen MT" w:cs="Arial"/>
                      <w:color w:val="000000"/>
                      <w:sz w:val="24"/>
                      <w:szCs w:val="24"/>
                    </w:rPr>
                    <w:t>s were</w:t>
                  </w:r>
                  <w:r w:rsidRPr="00F22D45">
                    <w:rPr>
                      <w:rFonts w:ascii="Tw Cen MT" w:hAnsi="Tw Cen MT" w:cs="Arial"/>
                      <w:color w:val="000000"/>
                      <w:sz w:val="24"/>
                      <w:szCs w:val="24"/>
                    </w:rPr>
                    <w:t xml:space="preserve"> struggling</w:t>
                  </w:r>
                  <w:r w:rsidR="008544C7" w:rsidRPr="00F22D45">
                    <w:rPr>
                      <w:rFonts w:ascii="Tw Cen MT" w:hAnsi="Tw Cen MT" w:cs="Arial"/>
                      <w:color w:val="000000"/>
                      <w:sz w:val="24"/>
                      <w:szCs w:val="24"/>
                    </w:rPr>
                    <w:t xml:space="preserve"> so that they </w:t>
                  </w:r>
                  <w:r w:rsidR="00D151BA" w:rsidRPr="00F22D45">
                    <w:rPr>
                      <w:rFonts w:ascii="Tw Cen MT" w:hAnsi="Tw Cen MT" w:cs="Arial"/>
                      <w:color w:val="000000"/>
                      <w:sz w:val="24"/>
                      <w:szCs w:val="24"/>
                    </w:rPr>
                    <w:t>could provide re in-enforcement</w:t>
                  </w:r>
                  <w:r w:rsidRPr="00F22D45">
                    <w:rPr>
                      <w:rFonts w:ascii="Tw Cen MT" w:hAnsi="Tw Cen MT" w:cs="Arial"/>
                      <w:color w:val="000000"/>
                      <w:sz w:val="24"/>
                      <w:szCs w:val="24"/>
                    </w:rPr>
                    <w:t xml:space="preserve">. At the end of the year the pupils were tested again and all pupils bar one had progressed well, some over a full CFE level. These pupils be will closely monitor their progress through second year. </w:t>
                  </w:r>
                </w:p>
                <w:p w:rsidR="001A614D" w:rsidRPr="00F22D45" w:rsidRDefault="001A614D" w:rsidP="00F22D45">
                  <w:pPr>
                    <w:widowControl/>
                    <w:autoSpaceDE w:val="0"/>
                    <w:autoSpaceDN w:val="0"/>
                    <w:adjustRightInd w:val="0"/>
                    <w:jc w:val="both"/>
                    <w:rPr>
                      <w:rFonts w:ascii="Tw Cen MT" w:hAnsi="Tw Cen MT" w:cs="Arial"/>
                      <w:color w:val="000000"/>
                      <w:sz w:val="24"/>
                      <w:szCs w:val="24"/>
                    </w:rPr>
                  </w:pPr>
                </w:p>
                <w:p w:rsidR="001A614D" w:rsidRPr="00F22D45" w:rsidRDefault="001A614D" w:rsidP="00F22D45">
                  <w:pPr>
                    <w:widowControl/>
                    <w:autoSpaceDE w:val="0"/>
                    <w:autoSpaceDN w:val="0"/>
                    <w:adjustRightInd w:val="0"/>
                    <w:jc w:val="both"/>
                    <w:rPr>
                      <w:rFonts w:ascii="Tw Cen MT" w:hAnsi="Tw Cen MT" w:cs="Arial"/>
                      <w:color w:val="000000"/>
                      <w:sz w:val="24"/>
                      <w:szCs w:val="24"/>
                    </w:rPr>
                  </w:pPr>
                  <w:r w:rsidRPr="00F22D45">
                    <w:rPr>
                      <w:rFonts w:ascii="Tw Cen MT" w:hAnsi="Tw Cen MT" w:cs="Arial"/>
                      <w:color w:val="000000"/>
                      <w:sz w:val="24"/>
                      <w:szCs w:val="24"/>
                    </w:rPr>
                    <w:t xml:space="preserve">Next year as part of the PEF funding </w:t>
                  </w:r>
                  <w:r w:rsidR="008544C7" w:rsidRPr="00F22D45">
                    <w:rPr>
                      <w:rFonts w:ascii="Tw Cen MT" w:hAnsi="Tw Cen MT" w:cs="Arial"/>
                      <w:color w:val="000000"/>
                      <w:sz w:val="24"/>
                      <w:szCs w:val="24"/>
                    </w:rPr>
                    <w:t xml:space="preserve">a programme called </w:t>
                  </w:r>
                  <w:r w:rsidRPr="00F22D45">
                    <w:rPr>
                      <w:rFonts w:ascii="Tw Cen MT" w:hAnsi="Tw Cen MT" w:cs="Arial"/>
                      <w:color w:val="000000"/>
                      <w:sz w:val="24"/>
                      <w:szCs w:val="24"/>
                    </w:rPr>
                    <w:t>Numeracy Catch Up</w:t>
                  </w:r>
                  <w:r w:rsidR="008544C7" w:rsidRPr="00F22D45">
                    <w:rPr>
                      <w:rFonts w:ascii="Tw Cen MT" w:hAnsi="Tw Cen MT" w:cs="Arial"/>
                      <w:color w:val="000000"/>
                      <w:sz w:val="24"/>
                      <w:szCs w:val="24"/>
                    </w:rPr>
                    <w:t xml:space="preserve"> will be used in a similar way</w:t>
                  </w:r>
                  <w:r w:rsidRPr="00F22D45">
                    <w:rPr>
                      <w:rFonts w:ascii="Tw Cen MT" w:hAnsi="Tw Cen MT" w:cs="Arial"/>
                      <w:color w:val="000000"/>
                      <w:sz w:val="24"/>
                      <w:szCs w:val="24"/>
                    </w:rPr>
                    <w:t xml:space="preserve">. This is more of a one to one learning experience. Pupils will be extracted for just 15 minutes, twice a week and work with a </w:t>
                  </w:r>
                  <w:r w:rsidR="008544C7" w:rsidRPr="00F22D45">
                    <w:rPr>
                      <w:rFonts w:ascii="Tw Cen MT" w:hAnsi="Tw Cen MT" w:cs="Arial"/>
                      <w:color w:val="000000"/>
                      <w:sz w:val="24"/>
                      <w:szCs w:val="24"/>
                    </w:rPr>
                    <w:t xml:space="preserve">dedicated </w:t>
                  </w:r>
                  <w:r w:rsidRPr="00F22D45">
                    <w:rPr>
                      <w:rFonts w:ascii="Tw Cen MT" w:hAnsi="Tw Cen MT" w:cs="Arial"/>
                      <w:color w:val="000000"/>
                      <w:sz w:val="24"/>
                      <w:szCs w:val="24"/>
                    </w:rPr>
                    <w:t>teacher. Pupils will start by doing a MALT assessment to</w:t>
                  </w:r>
                  <w:r w:rsidR="008544C7" w:rsidRPr="00F22D45">
                    <w:rPr>
                      <w:rFonts w:ascii="Tw Cen MT" w:hAnsi="Tw Cen MT" w:cs="Arial"/>
                      <w:color w:val="000000"/>
                      <w:sz w:val="24"/>
                      <w:szCs w:val="24"/>
                    </w:rPr>
                    <w:t xml:space="preserve"> establish </w:t>
                  </w:r>
                  <w:r w:rsidRPr="00F22D45">
                    <w:rPr>
                      <w:rFonts w:ascii="Tw Cen MT" w:hAnsi="Tw Cen MT" w:cs="Arial"/>
                      <w:color w:val="000000"/>
                      <w:sz w:val="24"/>
                      <w:szCs w:val="24"/>
                    </w:rPr>
                    <w:t xml:space="preserve">their numeracy working age. From this they will work through a program of </w:t>
                  </w:r>
                  <w:r w:rsidR="008544C7" w:rsidRPr="00F22D45">
                    <w:rPr>
                      <w:rFonts w:ascii="Tw Cen MT" w:hAnsi="Tw Cen MT" w:cs="Arial"/>
                      <w:color w:val="000000"/>
                      <w:sz w:val="24"/>
                      <w:szCs w:val="24"/>
                    </w:rPr>
                    <w:t xml:space="preserve">numeracy exercises with the teacher </w:t>
                  </w:r>
                  <w:r w:rsidRPr="00F22D45">
                    <w:rPr>
                      <w:rFonts w:ascii="Tw Cen MT" w:hAnsi="Tw Cen MT" w:cs="Arial"/>
                      <w:color w:val="000000"/>
                      <w:sz w:val="24"/>
                      <w:szCs w:val="24"/>
                    </w:rPr>
                    <w:t>progress</w:t>
                  </w:r>
                  <w:r w:rsidR="008544C7" w:rsidRPr="00F22D45">
                    <w:rPr>
                      <w:rFonts w:ascii="Tw Cen MT" w:hAnsi="Tw Cen MT" w:cs="Arial"/>
                      <w:color w:val="000000"/>
                      <w:sz w:val="24"/>
                      <w:szCs w:val="24"/>
                    </w:rPr>
                    <w:t>ing when scores show</w:t>
                  </w:r>
                  <w:r w:rsidRPr="00F22D45">
                    <w:rPr>
                      <w:rFonts w:ascii="Tw Cen MT" w:hAnsi="Tw Cen MT" w:cs="Arial"/>
                      <w:color w:val="000000"/>
                      <w:sz w:val="24"/>
                      <w:szCs w:val="24"/>
                    </w:rPr>
                    <w:t xml:space="preserve"> </w:t>
                  </w:r>
                  <w:r w:rsidR="008544C7" w:rsidRPr="00F22D45">
                    <w:rPr>
                      <w:rFonts w:ascii="Tw Cen MT" w:hAnsi="Tw Cen MT" w:cs="Arial"/>
                      <w:color w:val="000000"/>
                      <w:sz w:val="24"/>
                      <w:szCs w:val="24"/>
                    </w:rPr>
                    <w:t xml:space="preserve">that </w:t>
                  </w:r>
                  <w:r w:rsidRPr="00F22D45">
                    <w:rPr>
                      <w:rFonts w:ascii="Tw Cen MT" w:hAnsi="Tw Cen MT" w:cs="Arial"/>
                      <w:color w:val="000000"/>
                      <w:sz w:val="24"/>
                      <w:szCs w:val="24"/>
                    </w:rPr>
                    <w:t xml:space="preserve">they </w:t>
                  </w:r>
                  <w:r w:rsidR="008544C7" w:rsidRPr="00F22D45">
                    <w:rPr>
                      <w:rFonts w:ascii="Tw Cen MT" w:hAnsi="Tw Cen MT" w:cs="Arial"/>
                      <w:color w:val="000000"/>
                      <w:sz w:val="24"/>
                      <w:szCs w:val="24"/>
                    </w:rPr>
                    <w:t xml:space="preserve">are comfortable with each outcome. Summative assessment </w:t>
                  </w:r>
                  <w:r w:rsidRPr="00F22D45">
                    <w:rPr>
                      <w:rFonts w:ascii="Tw Cen MT" w:hAnsi="Tw Cen MT" w:cs="Arial"/>
                      <w:color w:val="000000"/>
                      <w:sz w:val="24"/>
                      <w:szCs w:val="24"/>
                    </w:rPr>
                    <w:t xml:space="preserve">will be </w:t>
                  </w:r>
                  <w:r w:rsidR="008544C7" w:rsidRPr="00F22D45">
                    <w:rPr>
                      <w:rFonts w:ascii="Tw Cen MT" w:hAnsi="Tw Cen MT" w:cs="Arial"/>
                      <w:color w:val="000000"/>
                      <w:sz w:val="24"/>
                      <w:szCs w:val="24"/>
                    </w:rPr>
                    <w:t xml:space="preserve">undertaken </w:t>
                  </w:r>
                  <w:r w:rsidRPr="00F22D45">
                    <w:rPr>
                      <w:rFonts w:ascii="Tw Cen MT" w:hAnsi="Tw Cen MT" w:cs="Arial"/>
                      <w:color w:val="000000"/>
                      <w:sz w:val="24"/>
                      <w:szCs w:val="24"/>
                    </w:rPr>
                    <w:t xml:space="preserve">at the end to </w:t>
                  </w:r>
                  <w:r w:rsidR="008544C7" w:rsidRPr="00F22D45">
                    <w:rPr>
                      <w:rFonts w:ascii="Tw Cen MT" w:hAnsi="Tw Cen MT" w:cs="Arial"/>
                      <w:color w:val="000000"/>
                      <w:sz w:val="24"/>
                      <w:szCs w:val="24"/>
                    </w:rPr>
                    <w:t xml:space="preserve">establish their new numeracy working age and to see the impact the software has had. </w:t>
                  </w:r>
                </w:p>
                <w:p w:rsidR="001A614D" w:rsidRPr="00F22D45" w:rsidRDefault="001A614D" w:rsidP="00F22D45">
                  <w:pPr>
                    <w:widowControl/>
                    <w:autoSpaceDE w:val="0"/>
                    <w:autoSpaceDN w:val="0"/>
                    <w:adjustRightInd w:val="0"/>
                    <w:jc w:val="both"/>
                    <w:rPr>
                      <w:rFonts w:ascii="Tw Cen MT" w:hAnsi="Tw Cen MT" w:cs="Arial"/>
                      <w:color w:val="000000"/>
                      <w:sz w:val="24"/>
                      <w:szCs w:val="24"/>
                    </w:rPr>
                  </w:pPr>
                </w:p>
                <w:p w:rsidR="005B26E3" w:rsidRPr="00F22D45" w:rsidRDefault="005B26E3" w:rsidP="00F22D45">
                  <w:pPr>
                    <w:widowControl/>
                    <w:autoSpaceDE w:val="0"/>
                    <w:autoSpaceDN w:val="0"/>
                    <w:adjustRightInd w:val="0"/>
                    <w:jc w:val="both"/>
                    <w:rPr>
                      <w:rFonts w:ascii="Tw Cen MT" w:hAnsi="Tw Cen MT" w:cs="Arial"/>
                      <w:color w:val="000000"/>
                      <w:sz w:val="24"/>
                      <w:szCs w:val="24"/>
                    </w:rPr>
                  </w:pPr>
                </w:p>
                <w:p w:rsidR="0003210F" w:rsidRDefault="0003210F" w:rsidP="00F22D45">
                  <w:pPr>
                    <w:widowControl/>
                    <w:autoSpaceDE w:val="0"/>
                    <w:autoSpaceDN w:val="0"/>
                    <w:adjustRightInd w:val="0"/>
                    <w:jc w:val="both"/>
                    <w:rPr>
                      <w:rFonts w:ascii="Tw Cen MT" w:hAnsi="Tw Cen MT" w:cs="Arial"/>
                      <w:color w:val="000000"/>
                      <w:sz w:val="24"/>
                      <w:szCs w:val="24"/>
                    </w:rPr>
                  </w:pPr>
                </w:p>
                <w:p w:rsidR="00F22D45" w:rsidRDefault="00F22D45" w:rsidP="00F22D45">
                  <w:pPr>
                    <w:widowControl/>
                    <w:autoSpaceDE w:val="0"/>
                    <w:autoSpaceDN w:val="0"/>
                    <w:adjustRightInd w:val="0"/>
                    <w:jc w:val="both"/>
                    <w:rPr>
                      <w:rFonts w:ascii="Tw Cen MT" w:hAnsi="Tw Cen MT" w:cs="Arial"/>
                      <w:color w:val="000000"/>
                      <w:sz w:val="24"/>
                      <w:szCs w:val="24"/>
                    </w:rPr>
                  </w:pPr>
                </w:p>
                <w:p w:rsidR="00F22D45" w:rsidRDefault="00F22D45" w:rsidP="00F22D45">
                  <w:pPr>
                    <w:widowControl/>
                    <w:autoSpaceDE w:val="0"/>
                    <w:autoSpaceDN w:val="0"/>
                    <w:adjustRightInd w:val="0"/>
                    <w:jc w:val="both"/>
                    <w:rPr>
                      <w:rFonts w:ascii="Tw Cen MT" w:hAnsi="Tw Cen MT" w:cs="Arial"/>
                      <w:color w:val="000000"/>
                      <w:sz w:val="24"/>
                      <w:szCs w:val="24"/>
                    </w:rPr>
                  </w:pPr>
                </w:p>
                <w:p w:rsidR="00F22D45" w:rsidRDefault="00F22D45" w:rsidP="00F22D45">
                  <w:pPr>
                    <w:widowControl/>
                    <w:autoSpaceDE w:val="0"/>
                    <w:autoSpaceDN w:val="0"/>
                    <w:adjustRightInd w:val="0"/>
                    <w:jc w:val="both"/>
                    <w:rPr>
                      <w:rFonts w:ascii="Tw Cen MT" w:hAnsi="Tw Cen MT" w:cs="Arial"/>
                      <w:color w:val="000000"/>
                      <w:sz w:val="24"/>
                      <w:szCs w:val="24"/>
                    </w:rPr>
                  </w:pPr>
                </w:p>
                <w:p w:rsidR="00F22D45" w:rsidRDefault="00F22D45" w:rsidP="00F22D45">
                  <w:pPr>
                    <w:widowControl/>
                    <w:autoSpaceDE w:val="0"/>
                    <w:autoSpaceDN w:val="0"/>
                    <w:adjustRightInd w:val="0"/>
                    <w:jc w:val="both"/>
                    <w:rPr>
                      <w:rFonts w:ascii="Tw Cen MT" w:hAnsi="Tw Cen MT" w:cs="Arial"/>
                      <w:color w:val="000000"/>
                      <w:sz w:val="24"/>
                      <w:szCs w:val="24"/>
                    </w:rPr>
                  </w:pPr>
                </w:p>
                <w:p w:rsidR="00EE19B4" w:rsidRDefault="00EE19B4" w:rsidP="00F22D45">
                  <w:pPr>
                    <w:widowControl/>
                    <w:autoSpaceDE w:val="0"/>
                    <w:autoSpaceDN w:val="0"/>
                    <w:adjustRightInd w:val="0"/>
                    <w:jc w:val="both"/>
                    <w:rPr>
                      <w:rFonts w:ascii="Tw Cen MT" w:hAnsi="Tw Cen MT" w:cs="Arial"/>
                      <w:color w:val="000000"/>
                      <w:sz w:val="24"/>
                      <w:szCs w:val="24"/>
                    </w:rPr>
                  </w:pPr>
                </w:p>
                <w:p w:rsidR="00EE19B4" w:rsidRDefault="00EE19B4" w:rsidP="00F22D45">
                  <w:pPr>
                    <w:widowControl/>
                    <w:autoSpaceDE w:val="0"/>
                    <w:autoSpaceDN w:val="0"/>
                    <w:adjustRightInd w:val="0"/>
                    <w:jc w:val="both"/>
                    <w:rPr>
                      <w:rFonts w:ascii="Tw Cen MT" w:hAnsi="Tw Cen MT" w:cs="Arial"/>
                      <w:color w:val="000000"/>
                      <w:sz w:val="24"/>
                      <w:szCs w:val="24"/>
                    </w:rPr>
                  </w:pPr>
                </w:p>
                <w:p w:rsidR="00EE19B4" w:rsidRDefault="00EE19B4" w:rsidP="00F22D45">
                  <w:pPr>
                    <w:widowControl/>
                    <w:autoSpaceDE w:val="0"/>
                    <w:autoSpaceDN w:val="0"/>
                    <w:adjustRightInd w:val="0"/>
                    <w:jc w:val="both"/>
                    <w:rPr>
                      <w:rFonts w:ascii="Tw Cen MT" w:hAnsi="Tw Cen MT" w:cs="Arial"/>
                      <w:color w:val="000000"/>
                      <w:sz w:val="24"/>
                      <w:szCs w:val="24"/>
                    </w:rPr>
                  </w:pPr>
                </w:p>
                <w:p w:rsidR="00EE19B4" w:rsidRDefault="00EE19B4" w:rsidP="00F22D45">
                  <w:pPr>
                    <w:widowControl/>
                    <w:autoSpaceDE w:val="0"/>
                    <w:autoSpaceDN w:val="0"/>
                    <w:adjustRightInd w:val="0"/>
                    <w:jc w:val="both"/>
                    <w:rPr>
                      <w:rFonts w:ascii="Tw Cen MT" w:hAnsi="Tw Cen MT" w:cs="Arial"/>
                      <w:color w:val="000000"/>
                      <w:sz w:val="24"/>
                      <w:szCs w:val="24"/>
                    </w:rPr>
                  </w:pPr>
                </w:p>
                <w:p w:rsidR="00EE19B4" w:rsidRDefault="00EE19B4" w:rsidP="00F22D45">
                  <w:pPr>
                    <w:widowControl/>
                    <w:autoSpaceDE w:val="0"/>
                    <w:autoSpaceDN w:val="0"/>
                    <w:adjustRightInd w:val="0"/>
                    <w:jc w:val="both"/>
                    <w:rPr>
                      <w:rFonts w:ascii="Tw Cen MT" w:hAnsi="Tw Cen MT" w:cs="Arial"/>
                      <w:color w:val="000000"/>
                      <w:sz w:val="24"/>
                      <w:szCs w:val="24"/>
                    </w:rPr>
                  </w:pPr>
                </w:p>
                <w:p w:rsidR="00EE19B4" w:rsidRDefault="00EE19B4" w:rsidP="00F22D45">
                  <w:pPr>
                    <w:widowControl/>
                    <w:autoSpaceDE w:val="0"/>
                    <w:autoSpaceDN w:val="0"/>
                    <w:adjustRightInd w:val="0"/>
                    <w:jc w:val="both"/>
                    <w:rPr>
                      <w:rFonts w:ascii="Tw Cen MT" w:hAnsi="Tw Cen MT" w:cs="Arial"/>
                      <w:color w:val="000000"/>
                      <w:sz w:val="24"/>
                      <w:szCs w:val="24"/>
                    </w:rPr>
                  </w:pPr>
                </w:p>
                <w:p w:rsidR="00EE19B4" w:rsidRDefault="00EE19B4" w:rsidP="00F22D45">
                  <w:pPr>
                    <w:widowControl/>
                    <w:autoSpaceDE w:val="0"/>
                    <w:autoSpaceDN w:val="0"/>
                    <w:adjustRightInd w:val="0"/>
                    <w:jc w:val="both"/>
                    <w:rPr>
                      <w:rFonts w:ascii="Tw Cen MT" w:hAnsi="Tw Cen MT" w:cs="Arial"/>
                      <w:color w:val="000000"/>
                      <w:sz w:val="24"/>
                      <w:szCs w:val="24"/>
                    </w:rPr>
                  </w:pPr>
                </w:p>
                <w:p w:rsidR="00EE19B4" w:rsidRDefault="00EE19B4" w:rsidP="00F22D45">
                  <w:pPr>
                    <w:widowControl/>
                    <w:autoSpaceDE w:val="0"/>
                    <w:autoSpaceDN w:val="0"/>
                    <w:adjustRightInd w:val="0"/>
                    <w:jc w:val="both"/>
                    <w:rPr>
                      <w:rFonts w:ascii="Tw Cen MT" w:hAnsi="Tw Cen MT" w:cs="Arial"/>
                      <w:color w:val="000000"/>
                      <w:sz w:val="24"/>
                      <w:szCs w:val="24"/>
                    </w:rPr>
                  </w:pPr>
                </w:p>
                <w:p w:rsidR="00EE19B4" w:rsidRDefault="00EE19B4" w:rsidP="00F22D45">
                  <w:pPr>
                    <w:widowControl/>
                    <w:autoSpaceDE w:val="0"/>
                    <w:autoSpaceDN w:val="0"/>
                    <w:adjustRightInd w:val="0"/>
                    <w:jc w:val="both"/>
                    <w:rPr>
                      <w:rFonts w:ascii="Tw Cen MT" w:hAnsi="Tw Cen MT" w:cs="Arial"/>
                      <w:color w:val="000000"/>
                      <w:sz w:val="24"/>
                      <w:szCs w:val="24"/>
                    </w:rPr>
                  </w:pPr>
                </w:p>
                <w:p w:rsidR="00EE19B4" w:rsidRDefault="00EE19B4" w:rsidP="00F22D45">
                  <w:pPr>
                    <w:widowControl/>
                    <w:autoSpaceDE w:val="0"/>
                    <w:autoSpaceDN w:val="0"/>
                    <w:adjustRightInd w:val="0"/>
                    <w:jc w:val="both"/>
                    <w:rPr>
                      <w:rFonts w:ascii="Tw Cen MT" w:hAnsi="Tw Cen MT" w:cs="Arial"/>
                      <w:color w:val="000000"/>
                      <w:sz w:val="24"/>
                      <w:szCs w:val="24"/>
                    </w:rPr>
                  </w:pPr>
                </w:p>
                <w:p w:rsidR="00EE19B4" w:rsidRDefault="00EE19B4" w:rsidP="00F22D45">
                  <w:pPr>
                    <w:widowControl/>
                    <w:autoSpaceDE w:val="0"/>
                    <w:autoSpaceDN w:val="0"/>
                    <w:adjustRightInd w:val="0"/>
                    <w:jc w:val="both"/>
                    <w:rPr>
                      <w:rFonts w:ascii="Tw Cen MT" w:hAnsi="Tw Cen MT" w:cs="Arial"/>
                      <w:color w:val="000000"/>
                      <w:sz w:val="24"/>
                      <w:szCs w:val="24"/>
                    </w:rPr>
                  </w:pPr>
                </w:p>
                <w:p w:rsidR="00EE19B4" w:rsidRDefault="00EE19B4" w:rsidP="00F22D45">
                  <w:pPr>
                    <w:widowControl/>
                    <w:autoSpaceDE w:val="0"/>
                    <w:autoSpaceDN w:val="0"/>
                    <w:adjustRightInd w:val="0"/>
                    <w:jc w:val="both"/>
                    <w:rPr>
                      <w:rFonts w:ascii="Tw Cen MT" w:hAnsi="Tw Cen MT" w:cs="Arial"/>
                      <w:color w:val="000000"/>
                      <w:sz w:val="24"/>
                      <w:szCs w:val="24"/>
                    </w:rPr>
                  </w:pPr>
                </w:p>
                <w:p w:rsidR="00F22D45" w:rsidRPr="00F22D45" w:rsidRDefault="00F22D45" w:rsidP="00F22D45">
                  <w:pPr>
                    <w:widowControl/>
                    <w:autoSpaceDE w:val="0"/>
                    <w:autoSpaceDN w:val="0"/>
                    <w:adjustRightInd w:val="0"/>
                    <w:jc w:val="both"/>
                    <w:rPr>
                      <w:rFonts w:ascii="Tw Cen MT" w:hAnsi="Tw Cen MT" w:cs="Arial"/>
                      <w:color w:val="000000"/>
                      <w:sz w:val="24"/>
                      <w:szCs w:val="24"/>
                    </w:rPr>
                  </w:pPr>
                </w:p>
                <w:p w:rsidR="008544C7" w:rsidRPr="00F22D45" w:rsidRDefault="008544C7" w:rsidP="00907498">
                  <w:pPr>
                    <w:widowControl/>
                    <w:autoSpaceDE w:val="0"/>
                    <w:autoSpaceDN w:val="0"/>
                    <w:adjustRightInd w:val="0"/>
                    <w:spacing w:line="230" w:lineRule="exact"/>
                    <w:jc w:val="both"/>
                    <w:rPr>
                      <w:rFonts w:ascii="Tw Cen MT" w:hAnsi="Tw Cen MT" w:cs="Arial"/>
                      <w:b/>
                      <w:color w:val="000000"/>
                      <w:sz w:val="24"/>
                      <w:szCs w:val="24"/>
                    </w:rPr>
                  </w:pPr>
                  <w:r w:rsidRPr="00F22D45">
                    <w:rPr>
                      <w:rFonts w:ascii="Tw Cen MT" w:hAnsi="Tw Cen MT" w:cs="Arial"/>
                      <w:b/>
                      <w:color w:val="000000"/>
                      <w:sz w:val="24"/>
                      <w:szCs w:val="24"/>
                    </w:rPr>
                    <w:t xml:space="preserve">HEALTH AND WELL BEING </w:t>
                  </w:r>
                </w:p>
                <w:p w:rsidR="005B26E3" w:rsidRPr="00F22D45" w:rsidRDefault="005B26E3" w:rsidP="00907498">
                  <w:pPr>
                    <w:widowControl/>
                    <w:autoSpaceDE w:val="0"/>
                    <w:autoSpaceDN w:val="0"/>
                    <w:adjustRightInd w:val="0"/>
                    <w:spacing w:line="230" w:lineRule="exact"/>
                    <w:jc w:val="both"/>
                    <w:rPr>
                      <w:rFonts w:ascii="Tw Cen MT" w:hAnsi="Tw Cen MT" w:cs="Arial"/>
                      <w:color w:val="000000"/>
                      <w:sz w:val="24"/>
                      <w:szCs w:val="24"/>
                    </w:rPr>
                  </w:pPr>
                </w:p>
                <w:p w:rsidR="0003210F" w:rsidRPr="00F22D45" w:rsidRDefault="008544C7" w:rsidP="00907498">
                  <w:pPr>
                    <w:widowControl/>
                    <w:autoSpaceDE w:val="0"/>
                    <w:autoSpaceDN w:val="0"/>
                    <w:adjustRightInd w:val="0"/>
                    <w:spacing w:line="230" w:lineRule="exact"/>
                    <w:jc w:val="both"/>
                    <w:rPr>
                      <w:rFonts w:ascii="Tw Cen MT" w:hAnsi="Tw Cen MT" w:cs="Arial"/>
                      <w:color w:val="000000"/>
                      <w:sz w:val="24"/>
                      <w:szCs w:val="24"/>
                    </w:rPr>
                  </w:pPr>
                  <w:r w:rsidRPr="00F22D45">
                    <w:rPr>
                      <w:rFonts w:ascii="Tw Cen MT" w:hAnsi="Tw Cen MT" w:cs="Arial"/>
                      <w:color w:val="000000"/>
                      <w:sz w:val="24"/>
                      <w:szCs w:val="24"/>
                    </w:rPr>
                    <w:t>Underpinning all work and as part of ethos, e</w:t>
                  </w:r>
                  <w:r w:rsidR="0003210F" w:rsidRPr="00F22D45">
                    <w:rPr>
                      <w:rFonts w:ascii="Tw Cen MT" w:hAnsi="Tw Cen MT" w:cs="Arial"/>
                      <w:color w:val="000000"/>
                      <w:sz w:val="24"/>
                      <w:szCs w:val="24"/>
                    </w:rPr>
                    <w:t>ndeavours to support the health and well-being of young people have advanced considerably during the session. The findings of the national review of PSE are having a bearing on the structur</w:t>
                  </w:r>
                  <w:r w:rsidRPr="00F22D45">
                    <w:rPr>
                      <w:rFonts w:ascii="Tw Cen MT" w:hAnsi="Tw Cen MT" w:cs="Arial"/>
                      <w:color w:val="000000"/>
                      <w:sz w:val="24"/>
                      <w:szCs w:val="24"/>
                    </w:rPr>
                    <w:t xml:space="preserve">e and content of PSE programmes. </w:t>
                  </w:r>
                  <w:r w:rsidR="0003210F" w:rsidRPr="00F22D45">
                    <w:rPr>
                      <w:rFonts w:ascii="Tw Cen MT" w:hAnsi="Tw Cen MT" w:cs="Arial"/>
                      <w:color w:val="000000"/>
                      <w:sz w:val="24"/>
                      <w:szCs w:val="24"/>
                    </w:rPr>
                    <w:t>The loss of tutor time with the introduction of the 33 period week has been supplemented in a variety of ways notably through junior phase programme during May 2019 with a focus on the following:</w:t>
                  </w:r>
                </w:p>
                <w:p w:rsidR="0003210F" w:rsidRPr="00F22D45" w:rsidRDefault="0003210F" w:rsidP="00907498">
                  <w:pPr>
                    <w:widowControl/>
                    <w:autoSpaceDE w:val="0"/>
                    <w:autoSpaceDN w:val="0"/>
                    <w:adjustRightInd w:val="0"/>
                    <w:spacing w:line="230" w:lineRule="exact"/>
                    <w:jc w:val="both"/>
                    <w:rPr>
                      <w:rFonts w:ascii="Tw Cen MT" w:hAnsi="Tw Cen MT" w:cs="Arial"/>
                      <w:color w:val="000000"/>
                      <w:sz w:val="24"/>
                      <w:szCs w:val="24"/>
                    </w:rPr>
                  </w:pPr>
                </w:p>
                <w:p w:rsidR="005B26E3" w:rsidRPr="00F22D45" w:rsidRDefault="005B26E3" w:rsidP="00907498">
                  <w:pPr>
                    <w:pStyle w:val="ListParagraph"/>
                    <w:widowControl/>
                    <w:numPr>
                      <w:ilvl w:val="0"/>
                      <w:numId w:val="28"/>
                    </w:numPr>
                    <w:autoSpaceDE w:val="0"/>
                    <w:autoSpaceDN w:val="0"/>
                    <w:adjustRightInd w:val="0"/>
                    <w:spacing w:line="230" w:lineRule="exact"/>
                    <w:jc w:val="both"/>
                    <w:rPr>
                      <w:rFonts w:ascii="Tw Cen MT" w:hAnsi="Tw Cen MT" w:cs="Arial"/>
                      <w:color w:val="000000"/>
                      <w:sz w:val="24"/>
                      <w:szCs w:val="24"/>
                    </w:rPr>
                  </w:pPr>
                  <w:r w:rsidRPr="00F22D45">
                    <w:rPr>
                      <w:rFonts w:ascii="Tw Cen MT" w:hAnsi="Tw Cen MT" w:cs="Arial"/>
                      <w:color w:val="000000"/>
                      <w:sz w:val="24"/>
                      <w:szCs w:val="24"/>
                    </w:rPr>
                    <w:t>Steps to Success</w:t>
                  </w:r>
                </w:p>
                <w:p w:rsidR="005B26E3" w:rsidRPr="00F22D45" w:rsidRDefault="0003210F" w:rsidP="00907498">
                  <w:pPr>
                    <w:pStyle w:val="ListParagraph"/>
                    <w:widowControl/>
                    <w:numPr>
                      <w:ilvl w:val="0"/>
                      <w:numId w:val="28"/>
                    </w:numPr>
                    <w:autoSpaceDE w:val="0"/>
                    <w:autoSpaceDN w:val="0"/>
                    <w:adjustRightInd w:val="0"/>
                    <w:spacing w:line="230" w:lineRule="exact"/>
                    <w:jc w:val="both"/>
                    <w:rPr>
                      <w:rFonts w:ascii="Tw Cen MT" w:hAnsi="Tw Cen MT" w:cs="Arial"/>
                      <w:color w:val="000000"/>
                      <w:sz w:val="24"/>
                      <w:szCs w:val="24"/>
                    </w:rPr>
                  </w:pPr>
                  <w:r w:rsidRPr="00F22D45">
                    <w:rPr>
                      <w:rFonts w:ascii="Tw Cen MT" w:hAnsi="Tw Cen MT" w:cs="Arial"/>
                      <w:color w:val="000000"/>
                      <w:sz w:val="24"/>
                      <w:szCs w:val="24"/>
                    </w:rPr>
                    <w:t>Online Safety</w:t>
                  </w:r>
                </w:p>
                <w:p w:rsidR="0003210F" w:rsidRPr="00F22D45" w:rsidRDefault="005B26E3" w:rsidP="00907498">
                  <w:pPr>
                    <w:pStyle w:val="ListParagraph"/>
                    <w:widowControl/>
                    <w:numPr>
                      <w:ilvl w:val="0"/>
                      <w:numId w:val="28"/>
                    </w:numPr>
                    <w:autoSpaceDE w:val="0"/>
                    <w:autoSpaceDN w:val="0"/>
                    <w:adjustRightInd w:val="0"/>
                    <w:spacing w:line="230" w:lineRule="exact"/>
                    <w:jc w:val="both"/>
                    <w:rPr>
                      <w:rFonts w:ascii="Tw Cen MT" w:hAnsi="Tw Cen MT" w:cs="Arial"/>
                      <w:color w:val="000000"/>
                      <w:sz w:val="24"/>
                      <w:szCs w:val="24"/>
                    </w:rPr>
                  </w:pPr>
                  <w:r w:rsidRPr="00F22D45">
                    <w:rPr>
                      <w:rFonts w:ascii="Tw Cen MT" w:hAnsi="Tw Cen MT" w:cs="Arial"/>
                      <w:color w:val="000000"/>
                      <w:sz w:val="24"/>
                      <w:szCs w:val="24"/>
                    </w:rPr>
                    <w:t>Mental Well Being</w:t>
                  </w:r>
                </w:p>
                <w:p w:rsidR="005B26E3" w:rsidRPr="00F22D45" w:rsidRDefault="005B26E3" w:rsidP="00907498">
                  <w:pPr>
                    <w:pStyle w:val="ListParagraph"/>
                    <w:widowControl/>
                    <w:numPr>
                      <w:ilvl w:val="0"/>
                      <w:numId w:val="28"/>
                    </w:numPr>
                    <w:autoSpaceDE w:val="0"/>
                    <w:autoSpaceDN w:val="0"/>
                    <w:adjustRightInd w:val="0"/>
                    <w:spacing w:line="230" w:lineRule="exact"/>
                    <w:jc w:val="both"/>
                    <w:rPr>
                      <w:rFonts w:ascii="Tw Cen MT" w:hAnsi="Tw Cen MT" w:cs="Arial"/>
                      <w:color w:val="000000"/>
                      <w:sz w:val="24"/>
                      <w:szCs w:val="24"/>
                    </w:rPr>
                  </w:pPr>
                  <w:r w:rsidRPr="00F22D45">
                    <w:rPr>
                      <w:rFonts w:ascii="Tw Cen MT" w:hAnsi="Tw Cen MT" w:cs="Arial"/>
                      <w:color w:val="000000"/>
                      <w:sz w:val="24"/>
                      <w:szCs w:val="24"/>
                    </w:rPr>
                    <w:t>Citizenship</w:t>
                  </w:r>
                </w:p>
                <w:p w:rsidR="0003210F" w:rsidRPr="00F22D45" w:rsidRDefault="0003210F" w:rsidP="00907498">
                  <w:pPr>
                    <w:widowControl/>
                    <w:autoSpaceDE w:val="0"/>
                    <w:autoSpaceDN w:val="0"/>
                    <w:adjustRightInd w:val="0"/>
                    <w:spacing w:line="230" w:lineRule="exact"/>
                    <w:jc w:val="both"/>
                    <w:rPr>
                      <w:rFonts w:ascii="Tw Cen MT" w:hAnsi="Tw Cen MT" w:cs="Arial"/>
                      <w:color w:val="000000"/>
                      <w:sz w:val="24"/>
                      <w:szCs w:val="24"/>
                    </w:rPr>
                  </w:pPr>
                </w:p>
                <w:p w:rsidR="0003210F" w:rsidRPr="00F22D45" w:rsidRDefault="0003210F" w:rsidP="00907498">
                  <w:pPr>
                    <w:widowControl/>
                    <w:autoSpaceDE w:val="0"/>
                    <w:autoSpaceDN w:val="0"/>
                    <w:adjustRightInd w:val="0"/>
                    <w:spacing w:line="230" w:lineRule="exact"/>
                    <w:jc w:val="both"/>
                    <w:rPr>
                      <w:rFonts w:ascii="Tw Cen MT" w:hAnsi="Tw Cen MT" w:cs="Arial"/>
                      <w:color w:val="000000"/>
                      <w:sz w:val="24"/>
                      <w:szCs w:val="24"/>
                    </w:rPr>
                  </w:pPr>
                  <w:r w:rsidRPr="00F22D45">
                    <w:rPr>
                      <w:rFonts w:ascii="Tw Cen MT" w:hAnsi="Tw Cen MT" w:cs="Arial"/>
                      <w:color w:val="000000"/>
                      <w:sz w:val="24"/>
                      <w:szCs w:val="24"/>
                    </w:rPr>
                    <w:t xml:space="preserve">The school has benefitted from the clear guidance and support </w:t>
                  </w:r>
                  <w:r w:rsidR="00690DF8" w:rsidRPr="00F22D45">
                    <w:rPr>
                      <w:rFonts w:ascii="Tw Cen MT" w:hAnsi="Tw Cen MT" w:cs="Arial"/>
                      <w:color w:val="000000"/>
                      <w:sz w:val="24"/>
                      <w:szCs w:val="24"/>
                    </w:rPr>
                    <w:t xml:space="preserve">of </w:t>
                  </w:r>
                  <w:r w:rsidRPr="00F22D45">
                    <w:rPr>
                      <w:rFonts w:ascii="Tw Cen MT" w:hAnsi="Tw Cen MT" w:cs="Arial"/>
                      <w:color w:val="000000"/>
                      <w:sz w:val="24"/>
                      <w:szCs w:val="24"/>
                    </w:rPr>
                    <w:t xml:space="preserve">the Scottish Catholic Education Service in addressing the </w:t>
                  </w:r>
                  <w:r w:rsidR="00690DF8" w:rsidRPr="00F22D45">
                    <w:rPr>
                      <w:rFonts w:ascii="Tw Cen MT" w:hAnsi="Tw Cen MT" w:cs="Arial"/>
                      <w:color w:val="000000"/>
                      <w:sz w:val="24"/>
                      <w:szCs w:val="24"/>
                    </w:rPr>
                    <w:t>LBGTi agenda and ensuring that the appropriate supports are in place for young people and their families. DHT Pupil Support led staff INSET (February 2019) to set in context how our work in this area should harmonise with work in supporting all protected characteristics. This presentation was also delivered to</w:t>
                  </w:r>
                  <w:r w:rsidR="008544C7" w:rsidRPr="00F22D45">
                    <w:rPr>
                      <w:rFonts w:ascii="Tw Cen MT" w:hAnsi="Tw Cen MT" w:cs="Arial"/>
                      <w:color w:val="000000"/>
                      <w:sz w:val="24"/>
                      <w:szCs w:val="24"/>
                    </w:rPr>
                    <w:t xml:space="preserve"> Parent Council and the school C</w:t>
                  </w:r>
                  <w:r w:rsidR="00690DF8" w:rsidRPr="00F22D45">
                    <w:rPr>
                      <w:rFonts w:ascii="Tw Cen MT" w:hAnsi="Tw Cen MT" w:cs="Arial"/>
                      <w:color w:val="000000"/>
                      <w:sz w:val="24"/>
                      <w:szCs w:val="24"/>
                    </w:rPr>
                    <w:t xml:space="preserve">haplain. </w:t>
                  </w:r>
                </w:p>
                <w:p w:rsidR="00690DF8" w:rsidRPr="00F22D45" w:rsidRDefault="00690DF8" w:rsidP="00907498">
                  <w:pPr>
                    <w:widowControl/>
                    <w:autoSpaceDE w:val="0"/>
                    <w:autoSpaceDN w:val="0"/>
                    <w:adjustRightInd w:val="0"/>
                    <w:spacing w:line="230" w:lineRule="exact"/>
                    <w:jc w:val="both"/>
                    <w:rPr>
                      <w:rFonts w:ascii="Tw Cen MT" w:hAnsi="Tw Cen MT" w:cs="Arial"/>
                      <w:color w:val="000000"/>
                      <w:sz w:val="24"/>
                      <w:szCs w:val="24"/>
                    </w:rPr>
                  </w:pPr>
                </w:p>
                <w:p w:rsidR="00690DF8" w:rsidRPr="00F22D45" w:rsidRDefault="00690DF8" w:rsidP="00907498">
                  <w:pPr>
                    <w:widowControl/>
                    <w:autoSpaceDE w:val="0"/>
                    <w:autoSpaceDN w:val="0"/>
                    <w:adjustRightInd w:val="0"/>
                    <w:spacing w:line="230" w:lineRule="exact"/>
                    <w:jc w:val="both"/>
                    <w:rPr>
                      <w:rFonts w:ascii="Tw Cen MT" w:hAnsi="Tw Cen MT" w:cs="Arial"/>
                      <w:color w:val="000000"/>
                      <w:sz w:val="20"/>
                      <w:szCs w:val="20"/>
                    </w:rPr>
                  </w:pPr>
                  <w:r w:rsidRPr="00F22D45">
                    <w:rPr>
                      <w:rFonts w:ascii="Tw Cen MT" w:hAnsi="Tw Cen MT" w:cs="Arial"/>
                      <w:color w:val="000000"/>
                      <w:sz w:val="24"/>
                      <w:szCs w:val="24"/>
                    </w:rPr>
                    <w:t>The school has adopted a pro</w:t>
                  </w:r>
                  <w:r w:rsidR="008544C7" w:rsidRPr="00F22D45">
                    <w:rPr>
                      <w:rFonts w:ascii="Tw Cen MT" w:hAnsi="Tw Cen MT" w:cs="Arial"/>
                      <w:color w:val="000000"/>
                      <w:sz w:val="24"/>
                      <w:szCs w:val="24"/>
                    </w:rPr>
                    <w:t>-</w:t>
                  </w:r>
                  <w:r w:rsidRPr="00F22D45">
                    <w:rPr>
                      <w:rFonts w:ascii="Tw Cen MT" w:hAnsi="Tw Cen MT" w:cs="Arial"/>
                      <w:color w:val="000000"/>
                      <w:sz w:val="24"/>
                      <w:szCs w:val="24"/>
                    </w:rPr>
                    <w:t xml:space="preserve">active approach in addressing </w:t>
                  </w:r>
                  <w:r w:rsidR="005717A7" w:rsidRPr="00F22D45">
                    <w:rPr>
                      <w:rFonts w:ascii="Tw Cen MT" w:hAnsi="Tw Cen MT" w:cs="Arial"/>
                      <w:color w:val="000000"/>
                      <w:sz w:val="24"/>
                      <w:szCs w:val="24"/>
                    </w:rPr>
                    <w:t xml:space="preserve">concerns re. </w:t>
                  </w:r>
                  <w:proofErr w:type="gramStart"/>
                  <w:r w:rsidR="005717A7" w:rsidRPr="00F22D45">
                    <w:rPr>
                      <w:rFonts w:ascii="Tw Cen MT" w:hAnsi="Tw Cen MT" w:cs="Arial"/>
                      <w:color w:val="000000"/>
                      <w:sz w:val="24"/>
                      <w:szCs w:val="24"/>
                    </w:rPr>
                    <w:t>increasing</w:t>
                  </w:r>
                  <w:proofErr w:type="gramEnd"/>
                  <w:r w:rsidR="005717A7" w:rsidRPr="00F22D45">
                    <w:rPr>
                      <w:rFonts w:ascii="Tw Cen MT" w:hAnsi="Tw Cen MT" w:cs="Arial"/>
                      <w:color w:val="000000"/>
                      <w:sz w:val="24"/>
                      <w:szCs w:val="24"/>
                    </w:rPr>
                    <w:t xml:space="preserve"> mental health issues in young people. Durin</w:t>
                  </w:r>
                  <w:r w:rsidR="008544C7" w:rsidRPr="00F22D45">
                    <w:rPr>
                      <w:rFonts w:ascii="Tw Cen MT" w:hAnsi="Tw Cen MT" w:cs="Arial"/>
                      <w:color w:val="000000"/>
                      <w:sz w:val="24"/>
                      <w:szCs w:val="24"/>
                    </w:rPr>
                    <w:t>g the session all S1 pupils too</w:t>
                  </w:r>
                  <w:r w:rsidR="005717A7" w:rsidRPr="00F22D45">
                    <w:rPr>
                      <w:rFonts w:ascii="Tw Cen MT" w:hAnsi="Tw Cen MT" w:cs="Arial"/>
                      <w:color w:val="000000"/>
                      <w:sz w:val="24"/>
                      <w:szCs w:val="24"/>
                    </w:rPr>
                    <w:t>k part in a block of activity around the theme of Healthy Minds, Health Bodies. This programme was drawn up and delivered by two key staff members – one a qualified Psychology teacher and the other trained in cognitive behavio</w:t>
                  </w:r>
                  <w:r w:rsidR="00665CF3" w:rsidRPr="00F22D45">
                    <w:rPr>
                      <w:rFonts w:ascii="Tw Cen MT" w:hAnsi="Tw Cen MT" w:cs="Arial"/>
                      <w:color w:val="000000"/>
                      <w:sz w:val="24"/>
                      <w:szCs w:val="24"/>
                    </w:rPr>
                    <w:t>u</w:t>
                  </w:r>
                  <w:r w:rsidR="005717A7" w:rsidRPr="00F22D45">
                    <w:rPr>
                      <w:rFonts w:ascii="Tw Cen MT" w:hAnsi="Tw Cen MT" w:cs="Arial"/>
                      <w:color w:val="000000"/>
                      <w:sz w:val="24"/>
                      <w:szCs w:val="24"/>
                    </w:rPr>
                    <w:t xml:space="preserve">r therapy approaches. </w:t>
                  </w:r>
                  <w:r w:rsidR="00665CF3" w:rsidRPr="00F22D45">
                    <w:rPr>
                      <w:rFonts w:ascii="Tw Cen MT" w:hAnsi="Tw Cen MT" w:cs="Arial"/>
                      <w:color w:val="000000"/>
                      <w:sz w:val="24"/>
                      <w:szCs w:val="24"/>
                    </w:rPr>
                    <w:t xml:space="preserve">As part of a drive to improve attainment and pupil confidence a mentoring programme </w:t>
                  </w:r>
                  <w:r w:rsidR="005B26E3" w:rsidRPr="00F22D45">
                    <w:rPr>
                      <w:rFonts w:ascii="Tw Cen MT" w:hAnsi="Tw Cen MT" w:cs="Arial"/>
                      <w:color w:val="000000"/>
                      <w:sz w:val="24"/>
                      <w:szCs w:val="24"/>
                    </w:rPr>
                    <w:t>led by a Psychology teacher was introduced into S5.</w:t>
                  </w:r>
                  <w:r w:rsidR="00665CF3" w:rsidRPr="00F22D45">
                    <w:rPr>
                      <w:rFonts w:ascii="Tw Cen MT" w:hAnsi="Tw Cen MT" w:cs="Arial"/>
                      <w:color w:val="000000"/>
                      <w:sz w:val="24"/>
                      <w:szCs w:val="24"/>
                    </w:rPr>
                    <w:t xml:space="preserve"> </w:t>
                  </w:r>
                  <w:r w:rsidR="00975B67" w:rsidRPr="00F22D45">
                    <w:rPr>
                      <w:rFonts w:ascii="Tw Cen MT" w:hAnsi="Tw Cen MT" w:cs="Arial"/>
                      <w:color w:val="000000"/>
                      <w:sz w:val="24"/>
                      <w:szCs w:val="24"/>
                    </w:rPr>
                    <w:t xml:space="preserve">Nine S5 groups took part over the course of the year, varying in size from 2-8 people. These groups were selected based on tracking and monitoring information, S4 results, and pupil support referrals. The content varied by group to meet their needs, but generally 4 topics were covered – study techniques, time organisation, </w:t>
                  </w:r>
                  <w:proofErr w:type="gramStart"/>
                  <w:r w:rsidR="00975B67" w:rsidRPr="00F22D45">
                    <w:rPr>
                      <w:rFonts w:ascii="Tw Cen MT" w:hAnsi="Tw Cen MT" w:cs="Arial"/>
                      <w:color w:val="000000"/>
                      <w:sz w:val="24"/>
                      <w:szCs w:val="24"/>
                    </w:rPr>
                    <w:t>exam</w:t>
                  </w:r>
                  <w:proofErr w:type="gramEnd"/>
                  <w:r w:rsidR="00975B67" w:rsidRPr="00F22D45">
                    <w:rPr>
                      <w:rFonts w:ascii="Tw Cen MT" w:hAnsi="Tw Cen MT" w:cs="Arial"/>
                      <w:color w:val="000000"/>
                      <w:sz w:val="24"/>
                      <w:szCs w:val="24"/>
                    </w:rPr>
                    <w:t xml:space="preserve"> stress and sleep hygiene. Pupils provided evaluation at the end and consistently commented on how it made them focus on how they studied (rather than just when or doing it in the same way for every subject), and that the process made them feel much more organised. Many also commented on how the small group setting worked for them and they felt they learned more about their individual studying techniques than they had done in PSHE.</w:t>
                  </w:r>
                </w:p>
                <w:p w:rsidR="005B26E3" w:rsidRPr="00F22D45" w:rsidRDefault="005B26E3" w:rsidP="00907498">
                  <w:pPr>
                    <w:widowControl/>
                    <w:autoSpaceDE w:val="0"/>
                    <w:autoSpaceDN w:val="0"/>
                    <w:adjustRightInd w:val="0"/>
                    <w:spacing w:line="230" w:lineRule="exact"/>
                    <w:jc w:val="both"/>
                    <w:rPr>
                      <w:rFonts w:ascii="Tw Cen MT" w:hAnsi="Tw Cen MT" w:cs="Arial"/>
                      <w:color w:val="000000"/>
                      <w:sz w:val="24"/>
                      <w:szCs w:val="24"/>
                    </w:rPr>
                  </w:pPr>
                </w:p>
                <w:p w:rsidR="00524625" w:rsidRPr="00F22D45" w:rsidRDefault="00737F6C" w:rsidP="00907498">
                  <w:pPr>
                    <w:widowControl/>
                    <w:autoSpaceDE w:val="0"/>
                    <w:autoSpaceDN w:val="0"/>
                    <w:adjustRightInd w:val="0"/>
                    <w:spacing w:line="230" w:lineRule="exact"/>
                    <w:jc w:val="both"/>
                    <w:rPr>
                      <w:rFonts w:ascii="Tw Cen MT" w:hAnsi="Tw Cen MT" w:cs="Arial"/>
                      <w:color w:val="000000"/>
                      <w:sz w:val="24"/>
                      <w:szCs w:val="24"/>
                    </w:rPr>
                  </w:pPr>
                  <w:r w:rsidRPr="00F22D45">
                    <w:rPr>
                      <w:rFonts w:ascii="Tw Cen MT" w:hAnsi="Tw Cen MT" w:cs="Arial"/>
                      <w:color w:val="000000"/>
                      <w:sz w:val="24"/>
                      <w:szCs w:val="24"/>
                    </w:rPr>
                    <w:t xml:space="preserve">The school </w:t>
                  </w:r>
                  <w:r w:rsidR="00A13285">
                    <w:rPr>
                      <w:rFonts w:ascii="Tw Cen MT" w:hAnsi="Tw Cen MT" w:cs="Arial"/>
                      <w:color w:val="000000"/>
                      <w:sz w:val="24"/>
                      <w:szCs w:val="24"/>
                    </w:rPr>
                    <w:t>has responded to changes in CAMH</w:t>
                  </w:r>
                  <w:r w:rsidRPr="00F22D45">
                    <w:rPr>
                      <w:rFonts w:ascii="Tw Cen MT" w:hAnsi="Tw Cen MT" w:cs="Arial"/>
                      <w:color w:val="000000"/>
                      <w:sz w:val="24"/>
                      <w:szCs w:val="24"/>
                    </w:rPr>
                    <w:t>s provision by</w:t>
                  </w:r>
                  <w:r w:rsidR="00524625" w:rsidRPr="00F22D45">
                    <w:rPr>
                      <w:rFonts w:ascii="Tw Cen MT" w:hAnsi="Tw Cen MT" w:cs="Arial"/>
                      <w:color w:val="000000"/>
                      <w:sz w:val="24"/>
                      <w:szCs w:val="24"/>
                    </w:rPr>
                    <w:t xml:space="preserve"> increas</w:t>
                  </w:r>
                  <w:r w:rsidR="000978C9" w:rsidRPr="00F22D45">
                    <w:rPr>
                      <w:rFonts w:ascii="Tw Cen MT" w:hAnsi="Tw Cen MT" w:cs="Arial"/>
                      <w:color w:val="000000"/>
                      <w:sz w:val="24"/>
                      <w:szCs w:val="24"/>
                    </w:rPr>
                    <w:t>ing counselling support from the</w:t>
                  </w:r>
                  <w:r w:rsidR="008731CF" w:rsidRPr="00F22D45">
                    <w:rPr>
                      <w:rFonts w:ascii="Tw Cen MT" w:hAnsi="Tw Cen MT" w:cs="Arial"/>
                      <w:color w:val="000000"/>
                      <w:sz w:val="24"/>
                      <w:szCs w:val="24"/>
                    </w:rPr>
                    <w:t xml:space="preserve"> private sector, This </w:t>
                  </w:r>
                  <w:r w:rsidR="00665CF3" w:rsidRPr="00F22D45">
                    <w:rPr>
                      <w:rFonts w:ascii="Tw Cen MT" w:hAnsi="Tw Cen MT" w:cs="Arial"/>
                      <w:color w:val="000000"/>
                      <w:sz w:val="24"/>
                      <w:szCs w:val="24"/>
                    </w:rPr>
                    <w:t>h</w:t>
                  </w:r>
                  <w:r w:rsidR="00524625" w:rsidRPr="00F22D45">
                    <w:rPr>
                      <w:rFonts w:ascii="Tw Cen MT" w:hAnsi="Tw Cen MT" w:cs="Arial"/>
                      <w:color w:val="000000"/>
                      <w:sz w:val="24"/>
                      <w:szCs w:val="24"/>
                    </w:rPr>
                    <w:t>as been possible due to the work in securing an effective NLC wide procurement</w:t>
                  </w:r>
                  <w:r w:rsidR="00665CF3" w:rsidRPr="00F22D45">
                    <w:rPr>
                      <w:rFonts w:ascii="Tw Cen MT" w:hAnsi="Tw Cen MT" w:cs="Arial"/>
                      <w:color w:val="000000"/>
                      <w:sz w:val="24"/>
                      <w:szCs w:val="24"/>
                    </w:rPr>
                    <w:t xml:space="preserve">. The </w:t>
                  </w:r>
                  <w:r w:rsidR="005717A7" w:rsidRPr="00F22D45">
                    <w:rPr>
                      <w:rFonts w:ascii="Tw Cen MT" w:hAnsi="Tw Cen MT" w:cs="Arial"/>
                      <w:color w:val="000000"/>
                      <w:sz w:val="24"/>
                      <w:szCs w:val="24"/>
                    </w:rPr>
                    <w:t>ongoing deployment of SAC</w:t>
                  </w:r>
                  <w:r w:rsidR="00A5283D" w:rsidRPr="00F22D45">
                    <w:rPr>
                      <w:rFonts w:ascii="Tw Cen MT" w:hAnsi="Tw Cen MT" w:cs="Arial"/>
                      <w:color w:val="000000"/>
                      <w:sz w:val="24"/>
                      <w:szCs w:val="24"/>
                    </w:rPr>
                    <w:t xml:space="preserve"> att</w:t>
                  </w:r>
                  <w:r w:rsidR="005717A7" w:rsidRPr="00F22D45">
                    <w:rPr>
                      <w:rFonts w:ascii="Tw Cen MT" w:hAnsi="Tw Cen MT" w:cs="Arial"/>
                      <w:color w:val="000000"/>
                      <w:sz w:val="24"/>
                      <w:szCs w:val="24"/>
                    </w:rPr>
                    <w:t>ainment mentors has made a sign</w:t>
                  </w:r>
                  <w:r w:rsidR="00A5283D" w:rsidRPr="00F22D45">
                    <w:rPr>
                      <w:rFonts w:ascii="Tw Cen MT" w:hAnsi="Tw Cen MT" w:cs="Arial"/>
                      <w:color w:val="000000"/>
                      <w:sz w:val="24"/>
                      <w:szCs w:val="24"/>
                    </w:rPr>
                    <w:t xml:space="preserve">ificant contribution to </w:t>
                  </w:r>
                  <w:r w:rsidR="00665CF3" w:rsidRPr="00F22D45">
                    <w:rPr>
                      <w:rFonts w:ascii="Tw Cen MT" w:hAnsi="Tw Cen MT" w:cs="Arial"/>
                      <w:color w:val="000000"/>
                      <w:sz w:val="24"/>
                      <w:szCs w:val="24"/>
                    </w:rPr>
                    <w:t xml:space="preserve">tackling barriers to learning and so improving </w:t>
                  </w:r>
                  <w:r w:rsidR="00A5283D" w:rsidRPr="00F22D45">
                    <w:rPr>
                      <w:rFonts w:ascii="Tw Cen MT" w:hAnsi="Tw Cen MT" w:cs="Arial"/>
                      <w:color w:val="000000"/>
                      <w:sz w:val="24"/>
                      <w:szCs w:val="24"/>
                    </w:rPr>
                    <w:t>the life chances of a significant group of young people in S2 and S3.</w:t>
                  </w:r>
                  <w:r w:rsidR="005717A7" w:rsidRPr="00F22D45">
                    <w:rPr>
                      <w:rFonts w:ascii="Tw Cen MT" w:hAnsi="Tw Cen MT" w:cs="Arial"/>
                      <w:color w:val="000000"/>
                      <w:sz w:val="24"/>
                      <w:szCs w:val="24"/>
                    </w:rPr>
                    <w:t xml:space="preserve"> The school is committed to retaining this form of intervention using </w:t>
                  </w:r>
                  <w:r w:rsidR="008731CF" w:rsidRPr="00F22D45">
                    <w:rPr>
                      <w:rFonts w:ascii="Tw Cen MT" w:hAnsi="Tw Cen MT" w:cs="Arial"/>
                      <w:color w:val="000000"/>
                      <w:sz w:val="24"/>
                      <w:szCs w:val="24"/>
                    </w:rPr>
                    <w:t xml:space="preserve">the flexibility </w:t>
                  </w:r>
                  <w:r w:rsidR="005717A7" w:rsidRPr="00F22D45">
                    <w:rPr>
                      <w:rFonts w:ascii="Tw Cen MT" w:hAnsi="Tw Cen MT" w:cs="Arial"/>
                      <w:color w:val="000000"/>
                      <w:sz w:val="24"/>
                      <w:szCs w:val="24"/>
                    </w:rPr>
                    <w:t xml:space="preserve">in SAC spending </w:t>
                  </w:r>
                  <w:r w:rsidR="008731CF" w:rsidRPr="00F22D45">
                    <w:rPr>
                      <w:rFonts w:ascii="Tw Cen MT" w:hAnsi="Tw Cen MT" w:cs="Arial"/>
                      <w:color w:val="000000"/>
                      <w:sz w:val="24"/>
                      <w:szCs w:val="24"/>
                    </w:rPr>
                    <w:t>in the 19-20 budget.</w:t>
                  </w:r>
                </w:p>
                <w:p w:rsidR="00A5283D" w:rsidRPr="00F22D45" w:rsidRDefault="00A5283D" w:rsidP="00907498">
                  <w:pPr>
                    <w:widowControl/>
                    <w:autoSpaceDE w:val="0"/>
                    <w:autoSpaceDN w:val="0"/>
                    <w:adjustRightInd w:val="0"/>
                    <w:spacing w:line="230" w:lineRule="exact"/>
                    <w:jc w:val="both"/>
                    <w:rPr>
                      <w:rFonts w:ascii="Tw Cen MT" w:hAnsi="Tw Cen MT" w:cs="Arial"/>
                      <w:color w:val="000000"/>
                      <w:sz w:val="24"/>
                      <w:szCs w:val="24"/>
                    </w:rPr>
                  </w:pPr>
                </w:p>
                <w:p w:rsidR="00665CF3" w:rsidRPr="00F22D45" w:rsidRDefault="00A5283D" w:rsidP="00907498">
                  <w:pPr>
                    <w:widowControl/>
                    <w:autoSpaceDE w:val="0"/>
                    <w:autoSpaceDN w:val="0"/>
                    <w:adjustRightInd w:val="0"/>
                    <w:spacing w:line="230" w:lineRule="exact"/>
                    <w:jc w:val="both"/>
                    <w:rPr>
                      <w:rFonts w:ascii="Tw Cen MT" w:hAnsi="Tw Cen MT" w:cs="Arial"/>
                      <w:color w:val="000000"/>
                      <w:sz w:val="24"/>
                      <w:szCs w:val="24"/>
                    </w:rPr>
                  </w:pPr>
                  <w:r w:rsidRPr="00F22D45">
                    <w:rPr>
                      <w:rFonts w:ascii="Tw Cen MT" w:hAnsi="Tw Cen MT" w:cs="Arial"/>
                      <w:color w:val="000000"/>
                      <w:sz w:val="24"/>
                      <w:szCs w:val="24"/>
                    </w:rPr>
                    <w:t xml:space="preserve">The effects of Solihull training are clearly </w:t>
                  </w:r>
                  <w:r w:rsidR="00A45314" w:rsidRPr="00F22D45">
                    <w:rPr>
                      <w:rFonts w:ascii="Tw Cen MT" w:hAnsi="Tw Cen MT" w:cs="Arial"/>
                      <w:color w:val="000000"/>
                      <w:sz w:val="24"/>
                      <w:szCs w:val="24"/>
                    </w:rPr>
                    <w:t>ev</w:t>
                  </w:r>
                  <w:r w:rsidR="00665CF3" w:rsidRPr="00F22D45">
                    <w:rPr>
                      <w:rFonts w:ascii="Tw Cen MT" w:hAnsi="Tw Cen MT" w:cs="Arial"/>
                      <w:color w:val="000000"/>
                      <w:sz w:val="24"/>
                      <w:szCs w:val="24"/>
                    </w:rPr>
                    <w:t xml:space="preserve">ident in house and professional learning (Feb 19) to develop staff </w:t>
                  </w:r>
                  <w:r w:rsidR="000A7BC1" w:rsidRPr="00F22D45">
                    <w:rPr>
                      <w:rFonts w:ascii="Tw Cen MT" w:hAnsi="Tw Cen MT" w:cs="Arial"/>
                      <w:color w:val="000000"/>
                      <w:sz w:val="24"/>
                      <w:szCs w:val="24"/>
                    </w:rPr>
                    <w:t>understa</w:t>
                  </w:r>
                  <w:r w:rsidR="00665CF3" w:rsidRPr="00F22D45">
                    <w:rPr>
                      <w:rFonts w:ascii="Tw Cen MT" w:hAnsi="Tw Cen MT" w:cs="Arial"/>
                      <w:color w:val="000000"/>
                      <w:sz w:val="24"/>
                      <w:szCs w:val="24"/>
                    </w:rPr>
                    <w:t>nding of adverse child</w:t>
                  </w:r>
                  <w:r w:rsidR="00A45314" w:rsidRPr="00F22D45">
                    <w:rPr>
                      <w:rFonts w:ascii="Tw Cen MT" w:hAnsi="Tw Cen MT" w:cs="Arial"/>
                      <w:color w:val="000000"/>
                      <w:sz w:val="24"/>
                      <w:szCs w:val="24"/>
                    </w:rPr>
                    <w:t>hood experiences has helped to cultivate an</w:t>
                  </w:r>
                  <w:r w:rsidR="000D1134" w:rsidRPr="00F22D45">
                    <w:rPr>
                      <w:rFonts w:ascii="Tw Cen MT" w:hAnsi="Tw Cen MT" w:cs="Arial"/>
                      <w:color w:val="000000"/>
                      <w:sz w:val="24"/>
                      <w:szCs w:val="24"/>
                    </w:rPr>
                    <w:t xml:space="preserve"> increasingly effective nurtur</w:t>
                  </w:r>
                  <w:r w:rsidR="008731CF" w:rsidRPr="00F22D45">
                    <w:rPr>
                      <w:rFonts w:ascii="Tw Cen MT" w:hAnsi="Tw Cen MT" w:cs="Arial"/>
                      <w:color w:val="000000"/>
                      <w:sz w:val="24"/>
                      <w:szCs w:val="24"/>
                    </w:rPr>
                    <w:t>ing culture</w:t>
                  </w:r>
                  <w:r w:rsidR="00665CF3" w:rsidRPr="00F22D45">
                    <w:rPr>
                      <w:rFonts w:ascii="Tw Cen MT" w:hAnsi="Tw Cen MT" w:cs="Arial"/>
                      <w:color w:val="000000"/>
                      <w:sz w:val="24"/>
                      <w:szCs w:val="24"/>
                    </w:rPr>
                    <w:t>. The concept of a ‘trauma lens’ has been introduced to assist staff in their thinking.</w:t>
                  </w:r>
                </w:p>
                <w:p w:rsidR="00665CF3" w:rsidRPr="00F22D45" w:rsidRDefault="00665CF3" w:rsidP="00907498">
                  <w:pPr>
                    <w:widowControl/>
                    <w:autoSpaceDE w:val="0"/>
                    <w:autoSpaceDN w:val="0"/>
                    <w:adjustRightInd w:val="0"/>
                    <w:spacing w:line="230" w:lineRule="exact"/>
                    <w:jc w:val="both"/>
                    <w:rPr>
                      <w:rFonts w:ascii="Tw Cen MT" w:hAnsi="Tw Cen MT" w:cs="Arial"/>
                      <w:color w:val="000000"/>
                      <w:sz w:val="24"/>
                      <w:szCs w:val="24"/>
                    </w:rPr>
                  </w:pPr>
                </w:p>
                <w:p w:rsidR="00376F2B" w:rsidRPr="00F22D45" w:rsidRDefault="00665CF3" w:rsidP="00907498">
                  <w:pPr>
                    <w:widowControl/>
                    <w:autoSpaceDE w:val="0"/>
                    <w:autoSpaceDN w:val="0"/>
                    <w:adjustRightInd w:val="0"/>
                    <w:spacing w:line="230" w:lineRule="exact"/>
                    <w:jc w:val="both"/>
                    <w:rPr>
                      <w:rFonts w:ascii="Tw Cen MT" w:hAnsi="Tw Cen MT" w:cs="Arial"/>
                      <w:color w:val="000000"/>
                      <w:sz w:val="24"/>
                      <w:szCs w:val="24"/>
                    </w:rPr>
                  </w:pPr>
                  <w:r w:rsidRPr="00F22D45">
                    <w:rPr>
                      <w:rFonts w:ascii="Tw Cen MT" w:hAnsi="Tw Cen MT" w:cs="Arial"/>
                      <w:color w:val="000000"/>
                      <w:sz w:val="24"/>
                      <w:szCs w:val="24"/>
                    </w:rPr>
                    <w:t xml:space="preserve">A nurture room has been established and boxhall profiling has been undertaken to identify S1 pupils who then took part in a nurture group within the timetabled week. </w:t>
                  </w:r>
                  <w:r w:rsidR="00A5283D" w:rsidRPr="00F22D45">
                    <w:rPr>
                      <w:rFonts w:ascii="Tw Cen MT" w:hAnsi="Tw Cen MT" w:cs="Arial"/>
                      <w:color w:val="000000"/>
                      <w:sz w:val="24"/>
                      <w:szCs w:val="24"/>
                    </w:rPr>
                    <w:t xml:space="preserve"> </w:t>
                  </w:r>
                  <w:r w:rsidR="008731CF" w:rsidRPr="00F22D45">
                    <w:rPr>
                      <w:rFonts w:ascii="Tw Cen MT" w:hAnsi="Tw Cen MT" w:cs="Arial"/>
                      <w:color w:val="000000"/>
                      <w:sz w:val="24"/>
                      <w:szCs w:val="24"/>
                    </w:rPr>
                    <w:t>The composition of the nurture group changed during the year (i) where there was clear evidence of progress (ii) to support pupils who were struggling with the dem</w:t>
                  </w:r>
                  <w:r w:rsidRPr="00F22D45">
                    <w:rPr>
                      <w:rFonts w:ascii="Tw Cen MT" w:hAnsi="Tw Cen MT" w:cs="Arial"/>
                      <w:color w:val="000000"/>
                      <w:sz w:val="24"/>
                      <w:szCs w:val="24"/>
                    </w:rPr>
                    <w:t>a</w:t>
                  </w:r>
                  <w:r w:rsidR="008731CF" w:rsidRPr="00F22D45">
                    <w:rPr>
                      <w:rFonts w:ascii="Tw Cen MT" w:hAnsi="Tw Cen MT" w:cs="Arial"/>
                      <w:color w:val="000000"/>
                      <w:sz w:val="24"/>
                      <w:szCs w:val="24"/>
                    </w:rPr>
                    <w:t>nds during the Autumn term.</w:t>
                  </w:r>
                </w:p>
              </w:tc>
            </w:tr>
          </w:tbl>
          <w:p w:rsidR="00524625" w:rsidRPr="00907498" w:rsidRDefault="00492DDC" w:rsidP="00F22D45">
            <w:pPr>
              <w:pStyle w:val="TableParagraph"/>
              <w:spacing w:before="79"/>
              <w:ind w:left="73"/>
              <w:rPr>
                <w:rFonts w:ascii="Tw Cen MT" w:hAnsi="Tw Cen MT"/>
                <w:b/>
                <w:sz w:val="24"/>
              </w:rPr>
            </w:pPr>
            <w:r w:rsidRPr="00907498">
              <w:rPr>
                <w:rFonts w:ascii="Tw Cen MT" w:hAnsi="Tw Cen MT"/>
                <w:b/>
                <w:spacing w:val="-1"/>
                <w:sz w:val="24"/>
              </w:rPr>
              <w:t>Next</w:t>
            </w:r>
            <w:r w:rsidRPr="00907498">
              <w:rPr>
                <w:rFonts w:ascii="Tw Cen MT" w:hAnsi="Tw Cen MT"/>
                <w:b/>
                <w:spacing w:val="1"/>
                <w:sz w:val="24"/>
              </w:rPr>
              <w:t xml:space="preserve"> </w:t>
            </w:r>
            <w:r w:rsidRPr="00907498">
              <w:rPr>
                <w:rFonts w:ascii="Tw Cen MT" w:hAnsi="Tw Cen MT"/>
                <w:b/>
                <w:sz w:val="24"/>
              </w:rPr>
              <w:t>Steps: (What are we going to do now?)</w:t>
            </w:r>
          </w:p>
          <w:p w:rsidR="00907498" w:rsidRPr="00F22D45" w:rsidRDefault="00907498" w:rsidP="00F22D45">
            <w:pPr>
              <w:pStyle w:val="TableParagraph"/>
              <w:spacing w:before="79"/>
              <w:ind w:left="73"/>
              <w:rPr>
                <w:rFonts w:ascii="Tw Cen MT" w:hAnsi="Tw Cen MT"/>
                <w:sz w:val="24"/>
              </w:rPr>
            </w:pPr>
          </w:p>
          <w:p w:rsidR="00907498" w:rsidRPr="00907498" w:rsidRDefault="00907498" w:rsidP="00907498">
            <w:pPr>
              <w:pStyle w:val="TableParagraph"/>
              <w:numPr>
                <w:ilvl w:val="0"/>
                <w:numId w:val="30"/>
              </w:numPr>
              <w:spacing w:before="79"/>
              <w:jc w:val="both"/>
              <w:rPr>
                <w:rFonts w:ascii="Tw Cen MT" w:hAnsi="Tw Cen MT"/>
                <w:i/>
                <w:sz w:val="24"/>
              </w:rPr>
            </w:pPr>
            <w:r w:rsidRPr="00F22D45">
              <w:rPr>
                <w:rFonts w:ascii="Tw Cen MT" w:hAnsi="Tw Cen MT"/>
                <w:i/>
                <w:sz w:val="24"/>
              </w:rPr>
              <w:t>Participation of cluster approach to assessment and moderation via cluster discussion and professional learning networks which will contribute to effective assessment and moderation</w:t>
            </w:r>
          </w:p>
          <w:p w:rsidR="00907498" w:rsidRDefault="00907498" w:rsidP="00907498">
            <w:pPr>
              <w:pStyle w:val="TableParagraph"/>
              <w:spacing w:line="200" w:lineRule="exact"/>
              <w:ind w:left="720"/>
              <w:rPr>
                <w:rFonts w:ascii="Tw Cen MT" w:hAnsi="Tw Cen MT" w:cs="Arial"/>
                <w:i/>
                <w:sz w:val="24"/>
                <w:szCs w:val="24"/>
              </w:rPr>
            </w:pPr>
          </w:p>
          <w:p w:rsidR="00CF5960" w:rsidRPr="00F22D45" w:rsidRDefault="008731CF" w:rsidP="00907498">
            <w:pPr>
              <w:pStyle w:val="TableParagraph"/>
              <w:numPr>
                <w:ilvl w:val="0"/>
                <w:numId w:val="30"/>
              </w:numPr>
              <w:spacing w:line="200" w:lineRule="exact"/>
              <w:rPr>
                <w:rFonts w:ascii="Tw Cen MT" w:hAnsi="Tw Cen MT" w:cs="Arial"/>
                <w:i/>
                <w:sz w:val="24"/>
                <w:szCs w:val="24"/>
              </w:rPr>
            </w:pPr>
            <w:r w:rsidRPr="00F22D45">
              <w:rPr>
                <w:rFonts w:ascii="Tw Cen MT" w:hAnsi="Tw Cen MT" w:cs="Arial"/>
                <w:i/>
                <w:sz w:val="24"/>
                <w:szCs w:val="24"/>
              </w:rPr>
              <w:t xml:space="preserve">Extend </w:t>
            </w:r>
            <w:r w:rsidR="00CF5960" w:rsidRPr="00F22D45">
              <w:rPr>
                <w:rFonts w:ascii="Tw Cen MT" w:hAnsi="Tw Cen MT" w:cs="Arial"/>
                <w:i/>
                <w:sz w:val="24"/>
                <w:szCs w:val="24"/>
              </w:rPr>
              <w:t>nurture schemes</w:t>
            </w:r>
            <w:r w:rsidR="00D151BA" w:rsidRPr="00F22D45">
              <w:rPr>
                <w:rFonts w:ascii="Tw Cen MT" w:hAnsi="Tw Cen MT" w:cs="Arial"/>
                <w:i/>
                <w:sz w:val="24"/>
                <w:szCs w:val="24"/>
              </w:rPr>
              <w:t xml:space="preserve"> and cultivate the nurturing philosophy further </w:t>
            </w:r>
          </w:p>
          <w:p w:rsidR="005717A7" w:rsidRPr="00F22D45" w:rsidRDefault="005717A7" w:rsidP="00F22D45">
            <w:pPr>
              <w:pStyle w:val="TableParagraph"/>
              <w:spacing w:line="200" w:lineRule="exact"/>
              <w:rPr>
                <w:rFonts w:ascii="Tw Cen MT" w:hAnsi="Tw Cen MT" w:cs="Arial"/>
                <w:i/>
                <w:sz w:val="24"/>
                <w:szCs w:val="24"/>
              </w:rPr>
            </w:pPr>
          </w:p>
          <w:p w:rsidR="00EE19B4" w:rsidRDefault="008544C7" w:rsidP="00907498">
            <w:pPr>
              <w:pStyle w:val="TableParagraph"/>
              <w:numPr>
                <w:ilvl w:val="0"/>
                <w:numId w:val="30"/>
              </w:numPr>
              <w:spacing w:line="200" w:lineRule="exact"/>
              <w:rPr>
                <w:rFonts w:ascii="Tw Cen MT" w:hAnsi="Tw Cen MT" w:cs="Arial"/>
                <w:i/>
                <w:sz w:val="24"/>
                <w:szCs w:val="24"/>
              </w:rPr>
            </w:pPr>
            <w:r w:rsidRPr="00F22D45">
              <w:rPr>
                <w:rFonts w:ascii="Tw Cen MT" w:hAnsi="Tw Cen MT" w:cs="Arial"/>
                <w:i/>
                <w:sz w:val="24"/>
                <w:szCs w:val="24"/>
              </w:rPr>
              <w:t xml:space="preserve">Continue to drive to improve H &amp; WB with a focus on mental health and </w:t>
            </w:r>
            <w:proofErr w:type="spellStart"/>
            <w:r w:rsidRPr="00F22D45">
              <w:rPr>
                <w:rFonts w:ascii="Tw Cen MT" w:hAnsi="Tw Cen MT" w:cs="Arial"/>
                <w:i/>
                <w:sz w:val="24"/>
                <w:szCs w:val="24"/>
              </w:rPr>
              <w:t>well being</w:t>
            </w:r>
            <w:proofErr w:type="spellEnd"/>
            <w:r w:rsidRPr="00F22D45">
              <w:rPr>
                <w:rFonts w:ascii="Tw Cen MT" w:hAnsi="Tw Cen MT" w:cs="Arial"/>
                <w:i/>
                <w:sz w:val="24"/>
                <w:szCs w:val="24"/>
              </w:rPr>
              <w:t>.</w:t>
            </w:r>
          </w:p>
          <w:p w:rsidR="00EE19B4" w:rsidRDefault="00EE19B4" w:rsidP="00EE19B4">
            <w:pPr>
              <w:pStyle w:val="ListParagraph"/>
              <w:rPr>
                <w:rFonts w:ascii="Tw Cen MT" w:hAnsi="Tw Cen MT" w:cs="Arial"/>
                <w:i/>
                <w:sz w:val="24"/>
                <w:szCs w:val="24"/>
              </w:rPr>
            </w:pPr>
          </w:p>
          <w:p w:rsidR="00EE19B4" w:rsidRDefault="00EE19B4" w:rsidP="00907498">
            <w:pPr>
              <w:pStyle w:val="TableParagraph"/>
              <w:numPr>
                <w:ilvl w:val="0"/>
                <w:numId w:val="30"/>
              </w:numPr>
              <w:spacing w:line="200" w:lineRule="exact"/>
              <w:rPr>
                <w:rFonts w:ascii="Tw Cen MT" w:hAnsi="Tw Cen MT" w:cs="Arial"/>
                <w:i/>
                <w:sz w:val="24"/>
                <w:szCs w:val="24"/>
              </w:rPr>
            </w:pPr>
            <w:r>
              <w:rPr>
                <w:rFonts w:ascii="Tw Cen MT" w:hAnsi="Tw Cen MT" w:cs="Arial"/>
                <w:i/>
                <w:sz w:val="24"/>
                <w:szCs w:val="24"/>
              </w:rPr>
              <w:t>Work toward a whole writing policy</w:t>
            </w:r>
          </w:p>
          <w:p w:rsidR="00EE19B4" w:rsidRDefault="00EE19B4" w:rsidP="00EE19B4">
            <w:pPr>
              <w:pStyle w:val="ListParagraph"/>
              <w:rPr>
                <w:rFonts w:ascii="Tw Cen MT" w:hAnsi="Tw Cen MT" w:cs="Arial"/>
                <w:i/>
                <w:sz w:val="24"/>
                <w:szCs w:val="24"/>
              </w:rPr>
            </w:pPr>
          </w:p>
          <w:p w:rsidR="008544C7" w:rsidRPr="00F22D45" w:rsidRDefault="00EE19B4" w:rsidP="00907498">
            <w:pPr>
              <w:pStyle w:val="TableParagraph"/>
              <w:numPr>
                <w:ilvl w:val="0"/>
                <w:numId w:val="30"/>
              </w:numPr>
              <w:spacing w:line="200" w:lineRule="exact"/>
              <w:rPr>
                <w:rFonts w:ascii="Tw Cen MT" w:hAnsi="Tw Cen MT" w:cs="Arial"/>
                <w:i/>
                <w:sz w:val="24"/>
                <w:szCs w:val="24"/>
              </w:rPr>
            </w:pPr>
            <w:r>
              <w:rPr>
                <w:rFonts w:ascii="Tw Cen MT" w:hAnsi="Tw Cen MT" w:cs="Arial"/>
                <w:i/>
                <w:sz w:val="24"/>
                <w:szCs w:val="24"/>
              </w:rPr>
              <w:t>Improve numeracy levels, for targeted pupils</w:t>
            </w:r>
            <w:r w:rsidR="008544C7" w:rsidRPr="00F22D45">
              <w:rPr>
                <w:rFonts w:ascii="Tw Cen MT" w:hAnsi="Tw Cen MT" w:cs="Arial"/>
                <w:i/>
                <w:sz w:val="24"/>
                <w:szCs w:val="24"/>
              </w:rPr>
              <w:t xml:space="preserve"> </w:t>
            </w:r>
          </w:p>
          <w:p w:rsidR="008544C7" w:rsidRPr="00F22D45" w:rsidRDefault="008544C7" w:rsidP="00F22D45">
            <w:pPr>
              <w:pStyle w:val="TableParagraph"/>
              <w:spacing w:line="200" w:lineRule="exact"/>
              <w:rPr>
                <w:rFonts w:ascii="Tw Cen MT" w:hAnsi="Tw Cen MT" w:cs="Arial"/>
                <w:i/>
                <w:sz w:val="24"/>
                <w:szCs w:val="24"/>
              </w:rPr>
            </w:pPr>
          </w:p>
          <w:p w:rsidR="008544C7" w:rsidRPr="00F22D45" w:rsidRDefault="008544C7" w:rsidP="00907498">
            <w:pPr>
              <w:pStyle w:val="TableParagraph"/>
              <w:numPr>
                <w:ilvl w:val="0"/>
                <w:numId w:val="30"/>
              </w:numPr>
              <w:spacing w:line="200" w:lineRule="exact"/>
              <w:rPr>
                <w:rFonts w:ascii="Tw Cen MT" w:hAnsi="Tw Cen MT" w:cs="Arial"/>
                <w:i/>
                <w:sz w:val="24"/>
                <w:szCs w:val="24"/>
              </w:rPr>
            </w:pPr>
            <w:r w:rsidRPr="00F22D45">
              <w:rPr>
                <w:rFonts w:ascii="Tw Cen MT" w:hAnsi="Tw Cen MT" w:cs="Arial"/>
                <w:i/>
                <w:sz w:val="24"/>
                <w:szCs w:val="24"/>
              </w:rPr>
              <w:t>Review and update PSE programmes in line with national PSE review</w:t>
            </w:r>
          </w:p>
          <w:p w:rsidR="008544C7" w:rsidRPr="00F22D45" w:rsidRDefault="008544C7" w:rsidP="00F22D45">
            <w:pPr>
              <w:pStyle w:val="TableParagraph"/>
              <w:spacing w:line="200" w:lineRule="exact"/>
              <w:rPr>
                <w:rFonts w:ascii="Tw Cen MT" w:hAnsi="Tw Cen MT" w:cs="Arial"/>
                <w:i/>
                <w:sz w:val="24"/>
                <w:szCs w:val="24"/>
              </w:rPr>
            </w:pPr>
          </w:p>
          <w:p w:rsidR="008544C7" w:rsidRPr="00F22D45" w:rsidRDefault="008544C7" w:rsidP="00907498">
            <w:pPr>
              <w:pStyle w:val="TableParagraph"/>
              <w:numPr>
                <w:ilvl w:val="0"/>
                <w:numId w:val="30"/>
              </w:numPr>
              <w:spacing w:line="200" w:lineRule="exact"/>
              <w:rPr>
                <w:rFonts w:ascii="Tw Cen MT" w:hAnsi="Tw Cen MT" w:cs="Arial"/>
                <w:i/>
                <w:sz w:val="24"/>
                <w:szCs w:val="24"/>
              </w:rPr>
            </w:pPr>
            <w:r w:rsidRPr="00F22D45">
              <w:rPr>
                <w:rFonts w:ascii="Tw Cen MT" w:hAnsi="Tw Cen MT" w:cs="Arial"/>
                <w:i/>
                <w:sz w:val="24"/>
                <w:szCs w:val="24"/>
              </w:rPr>
              <w:t xml:space="preserve">Re -ignite </w:t>
            </w:r>
            <w:r w:rsidR="00D151BA" w:rsidRPr="00F22D45">
              <w:rPr>
                <w:rFonts w:ascii="Tw Cen MT" w:hAnsi="Tw Cen MT" w:cs="Arial"/>
                <w:i/>
                <w:sz w:val="24"/>
                <w:szCs w:val="24"/>
              </w:rPr>
              <w:t xml:space="preserve">the pastoral </w:t>
            </w:r>
            <w:r w:rsidRPr="00F22D45">
              <w:rPr>
                <w:rFonts w:ascii="Tw Cen MT" w:hAnsi="Tw Cen MT" w:cs="Arial"/>
                <w:i/>
                <w:sz w:val="24"/>
                <w:szCs w:val="24"/>
              </w:rPr>
              <w:t xml:space="preserve">role of </w:t>
            </w:r>
            <w:r w:rsidR="00D151BA" w:rsidRPr="00F22D45">
              <w:rPr>
                <w:rFonts w:ascii="Tw Cen MT" w:hAnsi="Tw Cen MT" w:cs="Arial"/>
                <w:i/>
                <w:sz w:val="24"/>
                <w:szCs w:val="24"/>
              </w:rPr>
              <w:t xml:space="preserve">the </w:t>
            </w:r>
            <w:r w:rsidRPr="00F22D45">
              <w:rPr>
                <w:rFonts w:ascii="Tw Cen MT" w:hAnsi="Tw Cen MT" w:cs="Arial"/>
                <w:i/>
                <w:sz w:val="24"/>
                <w:szCs w:val="24"/>
              </w:rPr>
              <w:t>tutor teacher and tutor time.</w:t>
            </w:r>
          </w:p>
          <w:p w:rsidR="00665CF3" w:rsidRPr="00F22D45" w:rsidRDefault="00665CF3" w:rsidP="00F22D45">
            <w:pPr>
              <w:pStyle w:val="TableParagraph"/>
              <w:spacing w:line="200" w:lineRule="exact"/>
              <w:rPr>
                <w:rFonts w:ascii="Tw Cen MT" w:hAnsi="Tw Cen MT" w:cs="Arial"/>
                <w:i/>
                <w:sz w:val="24"/>
                <w:szCs w:val="24"/>
              </w:rPr>
            </w:pPr>
          </w:p>
          <w:p w:rsidR="00737F6C" w:rsidRDefault="00665CF3" w:rsidP="00907498">
            <w:pPr>
              <w:pStyle w:val="TableParagraph"/>
              <w:numPr>
                <w:ilvl w:val="0"/>
                <w:numId w:val="30"/>
              </w:numPr>
              <w:spacing w:line="200" w:lineRule="exact"/>
              <w:rPr>
                <w:rFonts w:ascii="Tw Cen MT" w:hAnsi="Tw Cen MT" w:cs="Arial"/>
                <w:i/>
                <w:sz w:val="24"/>
                <w:szCs w:val="24"/>
              </w:rPr>
            </w:pPr>
            <w:r w:rsidRPr="00F22D45">
              <w:rPr>
                <w:rFonts w:ascii="Tw Cen MT" w:hAnsi="Tw Cen MT" w:cs="Arial"/>
                <w:i/>
                <w:sz w:val="24"/>
                <w:szCs w:val="24"/>
              </w:rPr>
              <w:t>Enhance staff professionalism to address additional support n</w:t>
            </w:r>
            <w:r w:rsidR="007B535A" w:rsidRPr="00F22D45">
              <w:rPr>
                <w:rFonts w:ascii="Tw Cen MT" w:hAnsi="Tw Cen MT" w:cs="Arial"/>
                <w:i/>
                <w:sz w:val="24"/>
                <w:szCs w:val="24"/>
              </w:rPr>
              <w:t>eeds and protected characteristi</w:t>
            </w:r>
            <w:r w:rsidRPr="00F22D45">
              <w:rPr>
                <w:rFonts w:ascii="Tw Cen MT" w:hAnsi="Tw Cen MT" w:cs="Arial"/>
                <w:i/>
                <w:sz w:val="24"/>
                <w:szCs w:val="24"/>
              </w:rPr>
              <w:t>cs</w:t>
            </w:r>
          </w:p>
          <w:p w:rsidR="00907498" w:rsidRPr="00F22D45" w:rsidRDefault="00907498" w:rsidP="00907498">
            <w:pPr>
              <w:pStyle w:val="TableParagraph"/>
              <w:spacing w:line="200" w:lineRule="exact"/>
              <w:rPr>
                <w:rFonts w:ascii="Tw Cen MT" w:hAnsi="Tw Cen MT" w:cs="Arial"/>
                <w:i/>
                <w:sz w:val="24"/>
                <w:szCs w:val="24"/>
              </w:rPr>
            </w:pPr>
          </w:p>
        </w:tc>
      </w:tr>
      <w:tr w:rsidR="00671B45" w:rsidRPr="00F22D45" w:rsidTr="00D43C96">
        <w:tc>
          <w:tcPr>
            <w:tcW w:w="10450" w:type="dxa"/>
            <w:gridSpan w:val="6"/>
          </w:tcPr>
          <w:p w:rsidR="00671B45" w:rsidRPr="00F22D45" w:rsidRDefault="00671B45" w:rsidP="008C5C0D">
            <w:pPr>
              <w:spacing w:before="5"/>
              <w:rPr>
                <w:rFonts w:ascii="Tw Cen MT" w:hAnsi="Tw Cen MT"/>
                <w:b/>
                <w:sz w:val="24"/>
              </w:rPr>
            </w:pPr>
            <w:r w:rsidRPr="00F22D45">
              <w:rPr>
                <w:rFonts w:ascii="Tw Cen MT" w:hAnsi="Tw Cen MT"/>
                <w:b/>
                <w:sz w:val="24"/>
              </w:rPr>
              <w:t>School</w:t>
            </w:r>
            <w:r w:rsidRPr="00F22D45">
              <w:rPr>
                <w:rFonts w:ascii="Tw Cen MT" w:hAnsi="Tw Cen MT"/>
                <w:b/>
                <w:spacing w:val="1"/>
                <w:sz w:val="24"/>
              </w:rPr>
              <w:t xml:space="preserve"> </w:t>
            </w:r>
            <w:r w:rsidRPr="00F22D45">
              <w:rPr>
                <w:rFonts w:ascii="Tw Cen MT" w:hAnsi="Tw Cen MT"/>
                <w:b/>
                <w:sz w:val="24"/>
              </w:rPr>
              <w:t>priority</w:t>
            </w:r>
            <w:r w:rsidRPr="00F22D45">
              <w:rPr>
                <w:rFonts w:ascii="Tw Cen MT" w:hAnsi="Tw Cen MT"/>
                <w:b/>
                <w:spacing w:val="-6"/>
                <w:sz w:val="24"/>
              </w:rPr>
              <w:t xml:space="preserve"> </w:t>
            </w:r>
            <w:r w:rsidRPr="00F22D45">
              <w:rPr>
                <w:rFonts w:ascii="Tw Cen MT" w:hAnsi="Tw Cen MT"/>
                <w:b/>
                <w:sz w:val="24"/>
              </w:rPr>
              <w:t>2:</w:t>
            </w:r>
            <w:r w:rsidR="00E12ED8" w:rsidRPr="00F22D45">
              <w:rPr>
                <w:rFonts w:ascii="Tw Cen MT" w:hAnsi="Tw Cen MT"/>
                <w:b/>
                <w:sz w:val="24"/>
              </w:rPr>
              <w:t xml:space="preserve"> Improvements in Attainment, Achievement and Employabil</w:t>
            </w:r>
            <w:r w:rsidR="007B535A" w:rsidRPr="00F22D45">
              <w:rPr>
                <w:rFonts w:ascii="Tw Cen MT" w:hAnsi="Tw Cen MT"/>
                <w:b/>
                <w:sz w:val="24"/>
              </w:rPr>
              <w:t>i</w:t>
            </w:r>
            <w:r w:rsidR="00E12ED8" w:rsidRPr="00F22D45">
              <w:rPr>
                <w:rFonts w:ascii="Tw Cen MT" w:hAnsi="Tw Cen MT"/>
                <w:b/>
                <w:sz w:val="24"/>
              </w:rPr>
              <w:t>ty</w:t>
            </w:r>
          </w:p>
          <w:p w:rsidR="00671B45" w:rsidRPr="00F22D45" w:rsidRDefault="00671B45" w:rsidP="008C5C0D">
            <w:pPr>
              <w:spacing w:before="5"/>
              <w:rPr>
                <w:rFonts w:ascii="Tw Cen MT" w:eastAsia="Arial" w:hAnsi="Tw Cen MT" w:cs="Arial"/>
                <w:b/>
                <w:bCs/>
                <w:sz w:val="32"/>
                <w:szCs w:val="32"/>
              </w:rPr>
            </w:pPr>
          </w:p>
        </w:tc>
      </w:tr>
      <w:tr w:rsidR="00671B45" w:rsidRPr="00F22D45" w:rsidTr="00D43C96">
        <w:tc>
          <w:tcPr>
            <w:tcW w:w="5344" w:type="dxa"/>
            <w:gridSpan w:val="4"/>
          </w:tcPr>
          <w:p w:rsidR="00D43C96" w:rsidRPr="00D35AAC" w:rsidRDefault="00D43C96" w:rsidP="00D43C96">
            <w:pPr>
              <w:pStyle w:val="TableParagraph"/>
              <w:spacing w:before="76"/>
              <w:rPr>
                <w:rFonts w:ascii="Tw Cen MT" w:hAnsi="Tw Cen MT"/>
                <w:spacing w:val="-1"/>
                <w:sz w:val="24"/>
                <w:szCs w:val="24"/>
              </w:rPr>
            </w:pPr>
            <w:r w:rsidRPr="00D35AAC">
              <w:rPr>
                <w:rFonts w:ascii="Tw Cen MT" w:hAnsi="Tw Cen MT"/>
                <w:sz w:val="24"/>
                <w:szCs w:val="24"/>
                <w:u w:val="single" w:color="000000"/>
              </w:rPr>
              <w:t xml:space="preserve">NIF </w:t>
            </w:r>
            <w:r w:rsidRPr="00D35AAC">
              <w:rPr>
                <w:rFonts w:ascii="Tw Cen MT" w:hAnsi="Tw Cen MT"/>
                <w:spacing w:val="-1"/>
                <w:sz w:val="24"/>
                <w:szCs w:val="24"/>
                <w:u w:val="single" w:color="000000"/>
              </w:rPr>
              <w:t xml:space="preserve">Priority </w:t>
            </w:r>
            <w:r w:rsidRPr="00D35AAC">
              <w:rPr>
                <w:rFonts w:ascii="Tw Cen MT" w:hAnsi="Tw Cen MT"/>
                <w:spacing w:val="-1"/>
                <w:sz w:val="24"/>
                <w:szCs w:val="24"/>
              </w:rPr>
              <w:t xml:space="preserve"> Closing the attainment gap, Improvements in employability and positive destinations</w:t>
            </w:r>
          </w:p>
          <w:p w:rsidR="00D43C96" w:rsidRPr="00D35AAC" w:rsidRDefault="00D43C96" w:rsidP="00D43C96">
            <w:pPr>
              <w:pStyle w:val="TableParagraph"/>
              <w:spacing w:line="180" w:lineRule="exact"/>
              <w:rPr>
                <w:rFonts w:ascii="Tw Cen MT" w:hAnsi="Tw Cen MT"/>
                <w:spacing w:val="-1"/>
                <w:sz w:val="24"/>
                <w:szCs w:val="24"/>
              </w:rPr>
            </w:pPr>
          </w:p>
          <w:p w:rsidR="00671B45" w:rsidRPr="00D35AAC" w:rsidRDefault="00D43C96" w:rsidP="00D43C96">
            <w:pPr>
              <w:spacing w:before="5"/>
              <w:rPr>
                <w:rFonts w:ascii="Tw Cen MT" w:eastAsia="Arial" w:hAnsi="Tw Cen MT" w:cs="Arial"/>
                <w:b/>
                <w:bCs/>
                <w:sz w:val="24"/>
                <w:szCs w:val="24"/>
              </w:rPr>
            </w:pPr>
            <w:r w:rsidRPr="00D35AAC">
              <w:rPr>
                <w:rFonts w:ascii="Tw Cen MT" w:hAnsi="Tw Cen MT"/>
                <w:sz w:val="24"/>
                <w:szCs w:val="24"/>
                <w:u w:val="single" w:color="000000"/>
              </w:rPr>
              <w:t xml:space="preserve">NIF </w:t>
            </w:r>
            <w:r w:rsidRPr="00D35AAC">
              <w:rPr>
                <w:rFonts w:ascii="Tw Cen MT" w:hAnsi="Tw Cen MT"/>
                <w:spacing w:val="-1"/>
                <w:sz w:val="24"/>
                <w:szCs w:val="24"/>
                <w:u w:val="single" w:color="000000"/>
              </w:rPr>
              <w:t xml:space="preserve">Driver </w:t>
            </w:r>
            <w:r w:rsidRPr="00D35AAC">
              <w:rPr>
                <w:rFonts w:ascii="Tw Cen MT" w:hAnsi="Tw Cen MT"/>
                <w:spacing w:val="-1"/>
                <w:sz w:val="24"/>
                <w:szCs w:val="24"/>
              </w:rPr>
              <w:t>Performance information, School improvement</w:t>
            </w:r>
          </w:p>
        </w:tc>
        <w:tc>
          <w:tcPr>
            <w:tcW w:w="5106" w:type="dxa"/>
            <w:gridSpan w:val="2"/>
          </w:tcPr>
          <w:p w:rsidR="00D43C96" w:rsidRPr="00D35AAC" w:rsidRDefault="00D43C96" w:rsidP="00D43C96">
            <w:pPr>
              <w:pStyle w:val="TableParagraph"/>
              <w:spacing w:before="78"/>
              <w:ind w:left="73"/>
              <w:rPr>
                <w:rFonts w:ascii="Tw Cen MT" w:hAnsi="Tw Cen MT"/>
                <w:sz w:val="24"/>
                <w:szCs w:val="24"/>
              </w:rPr>
            </w:pPr>
            <w:r w:rsidRPr="00D35AAC">
              <w:rPr>
                <w:rFonts w:ascii="Tw Cen MT" w:hAnsi="Tw Cen MT"/>
                <w:sz w:val="24"/>
                <w:szCs w:val="24"/>
                <w:u w:val="single" w:color="000000"/>
              </w:rPr>
              <w:t>HGIOS?4</w:t>
            </w:r>
            <w:r w:rsidRPr="00D35AAC">
              <w:rPr>
                <w:rFonts w:ascii="Tw Cen MT" w:hAnsi="Tw Cen MT"/>
                <w:spacing w:val="-1"/>
                <w:sz w:val="24"/>
                <w:szCs w:val="24"/>
                <w:u w:val="single" w:color="000000"/>
              </w:rPr>
              <w:t xml:space="preserve"> </w:t>
            </w:r>
            <w:r w:rsidRPr="00D35AAC">
              <w:rPr>
                <w:rFonts w:ascii="Tw Cen MT" w:hAnsi="Tw Cen MT"/>
                <w:sz w:val="24"/>
                <w:szCs w:val="24"/>
              </w:rPr>
              <w:t>QIs 2.2, 2.3 ,3.2,3.3</w:t>
            </w:r>
          </w:p>
          <w:p w:rsidR="00D43C96" w:rsidRDefault="00D43C96" w:rsidP="00D43C96">
            <w:pPr>
              <w:pStyle w:val="TableParagraph"/>
              <w:spacing w:before="78"/>
              <w:rPr>
                <w:rFonts w:ascii="Tw Cen MT" w:eastAsia="Arial" w:hAnsi="Tw Cen MT" w:cs="Arial"/>
                <w:sz w:val="24"/>
                <w:szCs w:val="24"/>
              </w:rPr>
            </w:pPr>
          </w:p>
          <w:p w:rsidR="00D35AAC" w:rsidRPr="00D35AAC" w:rsidRDefault="00D35AAC" w:rsidP="00D43C96">
            <w:pPr>
              <w:pStyle w:val="TableParagraph"/>
              <w:spacing w:before="78"/>
              <w:rPr>
                <w:rFonts w:ascii="Tw Cen MT" w:eastAsia="Arial" w:hAnsi="Tw Cen MT" w:cs="Arial"/>
                <w:sz w:val="24"/>
                <w:szCs w:val="24"/>
              </w:rPr>
            </w:pPr>
          </w:p>
          <w:p w:rsidR="00671B45" w:rsidRPr="00D35AAC" w:rsidRDefault="00D43C96" w:rsidP="00D43C96">
            <w:pPr>
              <w:pStyle w:val="TableParagraph"/>
              <w:spacing w:before="41"/>
              <w:ind w:left="73"/>
              <w:rPr>
                <w:rFonts w:ascii="Tw Cen MT" w:eastAsia="Arial" w:hAnsi="Tw Cen MT" w:cs="Arial"/>
                <w:b/>
                <w:bCs/>
                <w:sz w:val="24"/>
                <w:szCs w:val="24"/>
              </w:rPr>
            </w:pPr>
            <w:r w:rsidRPr="00D35AAC">
              <w:rPr>
                <w:rFonts w:ascii="Tw Cen MT" w:hAnsi="Tw Cen MT"/>
                <w:spacing w:val="-1"/>
                <w:sz w:val="24"/>
                <w:szCs w:val="24"/>
                <w:u w:val="single"/>
              </w:rPr>
              <w:t xml:space="preserve">NLC Priority </w:t>
            </w:r>
            <w:r w:rsidRPr="00D35AAC">
              <w:rPr>
                <w:rFonts w:ascii="Tw Cen MT" w:hAnsi="Tw Cen MT"/>
                <w:spacing w:val="-1"/>
                <w:sz w:val="24"/>
                <w:szCs w:val="24"/>
              </w:rPr>
              <w:t>Supporting all children to reach their full potential</w:t>
            </w:r>
          </w:p>
        </w:tc>
      </w:tr>
      <w:tr w:rsidR="00671B45" w:rsidRPr="00F22D45" w:rsidTr="00D43C96">
        <w:tc>
          <w:tcPr>
            <w:tcW w:w="10450" w:type="dxa"/>
            <w:gridSpan w:val="6"/>
          </w:tcPr>
          <w:p w:rsidR="00671B45" w:rsidRPr="00F22D45" w:rsidRDefault="00671B45" w:rsidP="00361EF1">
            <w:pPr>
              <w:pStyle w:val="TableParagraph"/>
              <w:spacing w:before="79"/>
              <w:jc w:val="both"/>
              <w:rPr>
                <w:rFonts w:ascii="Tw Cen MT" w:hAnsi="Tw Cen MT"/>
                <w:spacing w:val="-1"/>
                <w:sz w:val="24"/>
              </w:rPr>
            </w:pPr>
            <w:r w:rsidRPr="00F22D45">
              <w:rPr>
                <w:rFonts w:ascii="Tw Cen MT" w:hAnsi="Tw Cen MT"/>
                <w:spacing w:val="-1"/>
                <w:sz w:val="24"/>
              </w:rPr>
              <w:t>Progress</w:t>
            </w:r>
            <w:r w:rsidRPr="00F22D45">
              <w:rPr>
                <w:rFonts w:ascii="Tw Cen MT" w:hAnsi="Tw Cen MT"/>
                <w:spacing w:val="1"/>
                <w:sz w:val="24"/>
              </w:rPr>
              <w:t xml:space="preserve"> </w:t>
            </w:r>
            <w:r w:rsidRPr="00F22D45">
              <w:rPr>
                <w:rFonts w:ascii="Tw Cen MT" w:hAnsi="Tw Cen MT"/>
                <w:sz w:val="24"/>
              </w:rPr>
              <w:t>and</w:t>
            </w:r>
            <w:r w:rsidRPr="00F22D45">
              <w:rPr>
                <w:rFonts w:ascii="Tw Cen MT" w:hAnsi="Tw Cen MT"/>
                <w:spacing w:val="1"/>
                <w:sz w:val="24"/>
              </w:rPr>
              <w:t xml:space="preserve"> </w:t>
            </w:r>
            <w:r w:rsidRPr="00F22D45">
              <w:rPr>
                <w:rFonts w:ascii="Tw Cen MT" w:hAnsi="Tw Cen MT"/>
                <w:spacing w:val="-1"/>
                <w:sz w:val="24"/>
              </w:rPr>
              <w:t xml:space="preserve">impact (based on outcomes for learners): (How are you doing? and How do you know?) </w:t>
            </w:r>
          </w:p>
          <w:p w:rsidR="00665CF3" w:rsidRPr="00F22D45" w:rsidRDefault="00665CF3" w:rsidP="00361EF1">
            <w:pPr>
              <w:pStyle w:val="TableParagraph"/>
              <w:spacing w:before="79"/>
              <w:ind w:left="73"/>
              <w:jc w:val="both"/>
              <w:rPr>
                <w:rFonts w:ascii="Tw Cen MT" w:hAnsi="Tw Cen MT"/>
                <w:spacing w:val="-1"/>
                <w:sz w:val="24"/>
              </w:rPr>
            </w:pPr>
          </w:p>
          <w:p w:rsidR="00E12ED8" w:rsidRPr="00F22D45" w:rsidRDefault="00E12ED8" w:rsidP="00361EF1">
            <w:pPr>
              <w:pStyle w:val="TableParagraph"/>
              <w:spacing w:before="79"/>
              <w:jc w:val="both"/>
              <w:rPr>
                <w:rFonts w:ascii="Tw Cen MT" w:hAnsi="Tw Cen MT" w:cs="Arial"/>
                <w:spacing w:val="-1"/>
                <w:sz w:val="24"/>
                <w:szCs w:val="24"/>
              </w:rPr>
            </w:pPr>
            <w:r w:rsidRPr="00F22D45">
              <w:rPr>
                <w:rFonts w:ascii="Tw Cen MT" w:hAnsi="Tw Cen MT" w:cs="Arial"/>
                <w:spacing w:val="-1"/>
                <w:sz w:val="24"/>
                <w:szCs w:val="24"/>
              </w:rPr>
              <w:t xml:space="preserve">The rationale for the curriculum remains firmly embedded within the school’s catholicity and learning experiences are designed to support the spiritual, emotional, academic and physical well-being of young people. The curriculum framework promotes high expectations of attainment and achievement, service, leadership and securing positive destinations. </w:t>
            </w:r>
          </w:p>
          <w:p w:rsidR="000A7BC1" w:rsidRPr="00F22D45" w:rsidRDefault="000A7BC1" w:rsidP="00361EF1">
            <w:pPr>
              <w:pStyle w:val="TableParagraph"/>
              <w:spacing w:before="79"/>
              <w:jc w:val="both"/>
              <w:rPr>
                <w:rFonts w:ascii="Tw Cen MT" w:hAnsi="Tw Cen MT" w:cs="Arial"/>
                <w:spacing w:val="-1"/>
                <w:sz w:val="24"/>
                <w:szCs w:val="24"/>
              </w:rPr>
            </w:pPr>
          </w:p>
          <w:p w:rsidR="009A3C45" w:rsidRPr="00F22D45" w:rsidRDefault="000A7BC1" w:rsidP="00361EF1">
            <w:pPr>
              <w:pStyle w:val="TableParagraph"/>
              <w:spacing w:before="79"/>
              <w:jc w:val="both"/>
              <w:rPr>
                <w:rFonts w:ascii="Tw Cen MT" w:hAnsi="Tw Cen MT" w:cs="Arial"/>
                <w:color w:val="000000" w:themeColor="text1"/>
                <w:spacing w:val="-1"/>
                <w:sz w:val="24"/>
                <w:szCs w:val="24"/>
              </w:rPr>
            </w:pPr>
            <w:r w:rsidRPr="00F22D45">
              <w:rPr>
                <w:rFonts w:ascii="Tw Cen MT" w:hAnsi="Tw Cen MT" w:cs="Arial"/>
                <w:spacing w:val="-1"/>
                <w:sz w:val="24"/>
                <w:szCs w:val="24"/>
              </w:rPr>
              <w:t xml:space="preserve">Insight data of attainment figures for the school from the previous session reflect a strong and consistent performance across all performance indicators. </w:t>
            </w:r>
            <w:r w:rsidR="009A3C45" w:rsidRPr="00F22D45">
              <w:rPr>
                <w:rFonts w:ascii="Tw Cen MT" w:hAnsi="Tw Cen MT" w:cs="Arial"/>
                <w:color w:val="000000" w:themeColor="text1"/>
                <w:spacing w:val="-1"/>
                <w:sz w:val="24"/>
                <w:szCs w:val="24"/>
              </w:rPr>
              <w:t>Insight data from September 2018 was extremely positive and demonstrated clearly that the school was performing above its virtual comparator in terms of ‘Attainment for All’ and in ‘breadth and depth’. SIMD data showed that the school continues to ‘close the gap’ for its students.</w:t>
            </w:r>
          </w:p>
          <w:p w:rsidR="009A3C45" w:rsidRPr="00F22D45" w:rsidRDefault="000A7BC1" w:rsidP="00361EF1">
            <w:pPr>
              <w:pStyle w:val="TableParagraph"/>
              <w:spacing w:before="79"/>
              <w:jc w:val="both"/>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 xml:space="preserve">Pupils in S4 </w:t>
            </w:r>
            <w:r w:rsidR="00F40770" w:rsidRPr="00F22D45">
              <w:rPr>
                <w:rFonts w:ascii="Tw Cen MT" w:hAnsi="Tw Cen MT" w:cs="Arial"/>
                <w:color w:val="000000" w:themeColor="text1"/>
                <w:spacing w:val="-1"/>
                <w:sz w:val="24"/>
                <w:szCs w:val="24"/>
              </w:rPr>
              <w:t>studied</w:t>
            </w:r>
            <w:r w:rsidRPr="00F22D45">
              <w:rPr>
                <w:rFonts w:ascii="Tw Cen MT" w:hAnsi="Tw Cen MT" w:cs="Arial"/>
                <w:color w:val="000000" w:themeColor="text1"/>
                <w:spacing w:val="-1"/>
                <w:sz w:val="24"/>
                <w:szCs w:val="24"/>
              </w:rPr>
              <w:t xml:space="preserve"> 7 subjects as national qualifications</w:t>
            </w:r>
            <w:r w:rsidR="00F40770" w:rsidRPr="00F22D45">
              <w:rPr>
                <w:rFonts w:ascii="Tw Cen MT" w:hAnsi="Tw Cen MT" w:cs="Arial"/>
                <w:color w:val="000000" w:themeColor="text1"/>
                <w:spacing w:val="-1"/>
                <w:sz w:val="24"/>
                <w:szCs w:val="24"/>
              </w:rPr>
              <w:t xml:space="preserve"> as part of their learner journey. However c</w:t>
            </w:r>
            <w:r w:rsidR="00665CF3" w:rsidRPr="00F22D45">
              <w:rPr>
                <w:rFonts w:ascii="Tw Cen MT" w:hAnsi="Tw Cen MT" w:cs="Arial"/>
                <w:color w:val="000000" w:themeColor="text1"/>
                <w:spacing w:val="-1"/>
                <w:sz w:val="24"/>
                <w:szCs w:val="24"/>
              </w:rPr>
              <w:t xml:space="preserve">hanges to </w:t>
            </w:r>
            <w:r w:rsidR="00F40770" w:rsidRPr="00F22D45">
              <w:rPr>
                <w:rFonts w:ascii="Tw Cen MT" w:hAnsi="Tw Cen MT" w:cs="Arial"/>
                <w:color w:val="000000" w:themeColor="text1"/>
                <w:spacing w:val="-1"/>
                <w:sz w:val="24"/>
                <w:szCs w:val="24"/>
              </w:rPr>
              <w:t xml:space="preserve">the </w:t>
            </w:r>
            <w:r w:rsidR="00665CF3" w:rsidRPr="00F22D45">
              <w:rPr>
                <w:rFonts w:ascii="Tw Cen MT" w:hAnsi="Tw Cen MT" w:cs="Arial"/>
                <w:color w:val="000000" w:themeColor="text1"/>
                <w:spacing w:val="-1"/>
                <w:sz w:val="24"/>
                <w:szCs w:val="24"/>
              </w:rPr>
              <w:t xml:space="preserve">structure of SQA </w:t>
            </w:r>
            <w:r w:rsidR="00C7063E" w:rsidRPr="00F22D45">
              <w:rPr>
                <w:rFonts w:ascii="Tw Cen MT" w:hAnsi="Tw Cen MT" w:cs="Arial"/>
                <w:color w:val="000000" w:themeColor="text1"/>
                <w:spacing w:val="-1"/>
                <w:sz w:val="24"/>
                <w:szCs w:val="24"/>
              </w:rPr>
              <w:t>qualifications</w:t>
            </w:r>
            <w:r w:rsidR="00665CF3" w:rsidRPr="00F22D45">
              <w:rPr>
                <w:rFonts w:ascii="Tw Cen MT" w:hAnsi="Tw Cen MT" w:cs="Arial"/>
                <w:color w:val="000000" w:themeColor="text1"/>
                <w:spacing w:val="-1"/>
                <w:sz w:val="24"/>
                <w:szCs w:val="24"/>
              </w:rPr>
              <w:t xml:space="preserve"> (removal of units) led </w:t>
            </w:r>
            <w:r w:rsidR="009A3C45" w:rsidRPr="00F22D45">
              <w:rPr>
                <w:rFonts w:ascii="Tw Cen MT" w:hAnsi="Tw Cen MT" w:cs="Arial"/>
                <w:color w:val="000000" w:themeColor="text1"/>
                <w:spacing w:val="-1"/>
                <w:sz w:val="24"/>
                <w:szCs w:val="24"/>
              </w:rPr>
              <w:t>to the crea</w:t>
            </w:r>
            <w:r w:rsidR="00546598" w:rsidRPr="00F22D45">
              <w:rPr>
                <w:rFonts w:ascii="Tw Cen MT" w:hAnsi="Tw Cen MT" w:cs="Arial"/>
                <w:color w:val="000000" w:themeColor="text1"/>
                <w:spacing w:val="-1"/>
                <w:sz w:val="24"/>
                <w:szCs w:val="24"/>
              </w:rPr>
              <w:t>tion of a revised p</w:t>
            </w:r>
            <w:r w:rsidR="009A3C45" w:rsidRPr="00F22D45">
              <w:rPr>
                <w:rFonts w:ascii="Tw Cen MT" w:hAnsi="Tw Cen MT" w:cs="Arial"/>
                <w:color w:val="000000" w:themeColor="text1"/>
                <w:spacing w:val="-1"/>
                <w:sz w:val="24"/>
                <w:szCs w:val="24"/>
              </w:rPr>
              <w:t xml:space="preserve">resentation </w:t>
            </w:r>
            <w:r w:rsidR="00546598" w:rsidRPr="00F22D45">
              <w:rPr>
                <w:rFonts w:ascii="Tw Cen MT" w:hAnsi="Tw Cen MT" w:cs="Arial"/>
                <w:color w:val="000000" w:themeColor="text1"/>
                <w:spacing w:val="-1"/>
                <w:sz w:val="24"/>
                <w:szCs w:val="24"/>
              </w:rPr>
              <w:t>p</w:t>
            </w:r>
            <w:r w:rsidR="00665CF3" w:rsidRPr="00F22D45">
              <w:rPr>
                <w:rFonts w:ascii="Tw Cen MT" w:hAnsi="Tw Cen MT" w:cs="Arial"/>
                <w:color w:val="000000" w:themeColor="text1"/>
                <w:spacing w:val="-1"/>
                <w:sz w:val="24"/>
                <w:szCs w:val="24"/>
              </w:rPr>
              <w:t xml:space="preserve">olicy </w:t>
            </w:r>
            <w:r w:rsidR="009A3C45" w:rsidRPr="00F22D45">
              <w:rPr>
                <w:rFonts w:ascii="Tw Cen MT" w:hAnsi="Tw Cen MT" w:cs="Arial"/>
                <w:color w:val="000000" w:themeColor="text1"/>
                <w:spacing w:val="-1"/>
                <w:sz w:val="24"/>
                <w:szCs w:val="24"/>
              </w:rPr>
              <w:t xml:space="preserve">for </w:t>
            </w:r>
            <w:r w:rsidR="00665CF3" w:rsidRPr="00F22D45">
              <w:rPr>
                <w:rFonts w:ascii="Tw Cen MT" w:hAnsi="Tw Cen MT" w:cs="Arial"/>
                <w:color w:val="000000" w:themeColor="text1"/>
                <w:spacing w:val="-1"/>
                <w:sz w:val="24"/>
                <w:szCs w:val="24"/>
              </w:rPr>
              <w:t>session</w:t>
            </w:r>
            <w:r w:rsidR="009A3C45" w:rsidRPr="00F22D45">
              <w:rPr>
                <w:rFonts w:ascii="Tw Cen MT" w:hAnsi="Tw Cen MT" w:cs="Arial"/>
                <w:color w:val="000000" w:themeColor="text1"/>
                <w:spacing w:val="-1"/>
                <w:sz w:val="24"/>
                <w:szCs w:val="24"/>
              </w:rPr>
              <w:t xml:space="preserve"> 18-19</w:t>
            </w:r>
            <w:r w:rsidR="00665CF3" w:rsidRPr="00F22D45">
              <w:rPr>
                <w:rFonts w:ascii="Tw Cen MT" w:hAnsi="Tw Cen MT" w:cs="Arial"/>
                <w:color w:val="000000" w:themeColor="text1"/>
                <w:spacing w:val="-1"/>
                <w:sz w:val="24"/>
                <w:szCs w:val="24"/>
              </w:rPr>
              <w:t xml:space="preserve">. The </w:t>
            </w:r>
            <w:r w:rsidR="00C7063E" w:rsidRPr="00F22D45">
              <w:rPr>
                <w:rFonts w:ascii="Tw Cen MT" w:hAnsi="Tw Cen MT" w:cs="Arial"/>
                <w:color w:val="000000" w:themeColor="text1"/>
                <w:spacing w:val="-1"/>
                <w:sz w:val="24"/>
                <w:szCs w:val="24"/>
              </w:rPr>
              <w:t>opportunity</w:t>
            </w:r>
            <w:r w:rsidR="00665CF3" w:rsidRPr="00F22D45">
              <w:rPr>
                <w:rFonts w:ascii="Tw Cen MT" w:hAnsi="Tw Cen MT" w:cs="Arial"/>
                <w:color w:val="000000" w:themeColor="text1"/>
                <w:spacing w:val="-1"/>
                <w:sz w:val="24"/>
                <w:szCs w:val="24"/>
              </w:rPr>
              <w:t xml:space="preserve"> for pupils to follow a unit only approach at National 5 </w:t>
            </w:r>
            <w:r w:rsidR="00C7063E" w:rsidRPr="00F22D45">
              <w:rPr>
                <w:rFonts w:ascii="Tw Cen MT" w:hAnsi="Tw Cen MT" w:cs="Arial"/>
                <w:color w:val="000000" w:themeColor="text1"/>
                <w:spacing w:val="-1"/>
                <w:sz w:val="24"/>
                <w:szCs w:val="24"/>
              </w:rPr>
              <w:t>has resulted in to a changing</w:t>
            </w:r>
            <w:r w:rsidR="009A3C45" w:rsidRPr="00F22D45">
              <w:rPr>
                <w:rFonts w:ascii="Tw Cen MT" w:hAnsi="Tw Cen MT" w:cs="Arial"/>
                <w:color w:val="000000" w:themeColor="text1"/>
                <w:spacing w:val="-1"/>
                <w:sz w:val="24"/>
                <w:szCs w:val="24"/>
              </w:rPr>
              <w:t xml:space="preserve"> pattern </w:t>
            </w:r>
            <w:r w:rsidR="00F40770" w:rsidRPr="00F22D45">
              <w:rPr>
                <w:rFonts w:ascii="Tw Cen MT" w:hAnsi="Tw Cen MT" w:cs="Arial"/>
                <w:color w:val="000000" w:themeColor="text1"/>
                <w:spacing w:val="-1"/>
                <w:sz w:val="24"/>
                <w:szCs w:val="24"/>
              </w:rPr>
              <w:t xml:space="preserve">in NAT 5 results </w:t>
            </w:r>
            <w:r w:rsidR="009A3C45" w:rsidRPr="00F22D45">
              <w:rPr>
                <w:rFonts w:ascii="Tw Cen MT" w:hAnsi="Tw Cen MT" w:cs="Arial"/>
                <w:color w:val="000000" w:themeColor="text1"/>
                <w:spacing w:val="-1"/>
                <w:sz w:val="24"/>
                <w:szCs w:val="24"/>
              </w:rPr>
              <w:t xml:space="preserve">(see below </w:t>
            </w:r>
            <w:r w:rsidR="00546598" w:rsidRPr="00F22D45">
              <w:rPr>
                <w:rFonts w:ascii="Tw Cen MT" w:hAnsi="Tw Cen MT" w:cs="Arial"/>
                <w:color w:val="000000" w:themeColor="text1"/>
                <w:spacing w:val="-1"/>
                <w:sz w:val="24"/>
                <w:szCs w:val="24"/>
              </w:rPr>
              <w:t xml:space="preserve">in school and across NLC) </w:t>
            </w:r>
            <w:r w:rsidR="00C7063E" w:rsidRPr="00F22D45">
              <w:rPr>
                <w:rFonts w:ascii="Tw Cen MT" w:hAnsi="Tw Cen MT" w:cs="Arial"/>
                <w:color w:val="000000" w:themeColor="text1"/>
                <w:spacing w:val="-1"/>
                <w:sz w:val="24"/>
                <w:szCs w:val="24"/>
              </w:rPr>
              <w:t>i</w:t>
            </w:r>
            <w:r w:rsidR="00665CF3" w:rsidRPr="00F22D45">
              <w:rPr>
                <w:rFonts w:ascii="Tw Cen MT" w:hAnsi="Tw Cen MT" w:cs="Arial"/>
                <w:color w:val="000000" w:themeColor="text1"/>
                <w:spacing w:val="-1"/>
                <w:sz w:val="24"/>
                <w:szCs w:val="24"/>
              </w:rPr>
              <w:t xml:space="preserve">n the most recent publication of SQA results (August 19). </w:t>
            </w:r>
            <w:r w:rsidR="00F40770" w:rsidRPr="00F22D45">
              <w:rPr>
                <w:rFonts w:ascii="Tw Cen MT" w:hAnsi="Tw Cen MT" w:cs="Arial"/>
                <w:color w:val="000000" w:themeColor="text1"/>
                <w:spacing w:val="-1"/>
                <w:sz w:val="24"/>
                <w:szCs w:val="24"/>
              </w:rPr>
              <w:t>It is important to bear in mind that pupils undertaking NAT 5 units only benefit from continuing to secure SCQF tariff points (equivalent to NAT 4) and are potentially better placed to tackle NAT 5 courses in S5 and S6.</w:t>
            </w:r>
          </w:p>
          <w:tbl>
            <w:tblPr>
              <w:tblW w:w="5032" w:type="dxa"/>
              <w:tblInd w:w="5" w:type="dxa"/>
              <w:tblLook w:val="04A0" w:firstRow="1" w:lastRow="0" w:firstColumn="1" w:lastColumn="0" w:noHBand="0" w:noVBand="1"/>
            </w:tblPr>
            <w:tblGrid>
              <w:gridCol w:w="960"/>
              <w:gridCol w:w="1180"/>
              <w:gridCol w:w="960"/>
              <w:gridCol w:w="960"/>
              <w:gridCol w:w="1052"/>
            </w:tblGrid>
            <w:tr w:rsidR="00546598" w:rsidRPr="00F22D45" w:rsidTr="00546598">
              <w:trPr>
                <w:gridAfter w:val="4"/>
                <w:wAfter w:w="4072" w:type="dxa"/>
                <w:trHeight w:val="315"/>
              </w:trPr>
              <w:tc>
                <w:tcPr>
                  <w:tcW w:w="960" w:type="dxa"/>
                  <w:tcBorders>
                    <w:top w:val="nil"/>
                    <w:left w:val="nil"/>
                    <w:bottom w:val="nil"/>
                    <w:right w:val="nil"/>
                  </w:tcBorders>
                  <w:shd w:val="clear" w:color="auto" w:fill="auto"/>
                  <w:noWrap/>
                  <w:vAlign w:val="bottom"/>
                  <w:hideMark/>
                </w:tcPr>
                <w:p w:rsidR="00546598" w:rsidRPr="00F22D45" w:rsidRDefault="00546598" w:rsidP="009A3C45">
                  <w:pPr>
                    <w:widowControl/>
                    <w:jc w:val="center"/>
                    <w:rPr>
                      <w:rFonts w:ascii="Tw Cen MT" w:eastAsia="Times New Roman" w:hAnsi="Tw Cen MT" w:cs="Arial"/>
                      <w:color w:val="000000"/>
                      <w:lang w:val="en-GB" w:eastAsia="en-GB"/>
                    </w:rPr>
                  </w:pPr>
                </w:p>
              </w:tc>
            </w:tr>
            <w:tr w:rsidR="00546598" w:rsidRPr="00F22D45" w:rsidTr="004F301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598" w:rsidRPr="00F22D45" w:rsidRDefault="00546598"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 2018</w:t>
                  </w:r>
                </w:p>
              </w:tc>
              <w:tc>
                <w:tcPr>
                  <w:tcW w:w="1180"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546598" w:rsidRPr="00F22D45" w:rsidRDefault="00546598"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5+ NAT5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598" w:rsidRPr="00F22D45" w:rsidRDefault="00546598" w:rsidP="009A3C45">
                  <w:pPr>
                    <w:widowControl/>
                    <w:jc w:val="center"/>
                    <w:rPr>
                      <w:rFonts w:ascii="Tw Cen MT" w:eastAsia="Times New Roman" w:hAnsi="Tw Cen MT" w:cs="Arial"/>
                      <w:color w:val="000000"/>
                      <w:sz w:val="24"/>
                      <w:szCs w:val="24"/>
                      <w:lang w:val="en-GB"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598" w:rsidRPr="00F22D45" w:rsidRDefault="00546598"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 2019</w:t>
                  </w:r>
                </w:p>
              </w:tc>
              <w:tc>
                <w:tcPr>
                  <w:tcW w:w="972" w:type="dxa"/>
                  <w:tcBorders>
                    <w:top w:val="single" w:sz="4" w:space="0" w:color="auto"/>
                    <w:left w:val="single" w:sz="4" w:space="0" w:color="auto"/>
                    <w:bottom w:val="single" w:sz="4" w:space="0" w:color="auto"/>
                    <w:right w:val="single" w:sz="4" w:space="0" w:color="auto"/>
                  </w:tcBorders>
                  <w:shd w:val="clear" w:color="C6E0B4" w:fill="C6E0B4"/>
                  <w:noWrap/>
                  <w:vAlign w:val="bottom"/>
                  <w:hideMark/>
                </w:tcPr>
                <w:p w:rsidR="00546598" w:rsidRPr="00F22D45" w:rsidRDefault="00546598"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5+NAT5</w:t>
                  </w:r>
                </w:p>
              </w:tc>
            </w:tr>
            <w:tr w:rsidR="00546598" w:rsidRPr="00F22D45" w:rsidTr="004F301D">
              <w:trPr>
                <w:trHeight w:val="315"/>
              </w:trPr>
              <w:tc>
                <w:tcPr>
                  <w:tcW w:w="960"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546598" w:rsidRPr="00F22D45" w:rsidRDefault="00546598"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SAHS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598" w:rsidRPr="00F22D45" w:rsidRDefault="00546598"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60.5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598" w:rsidRPr="00F22D45" w:rsidRDefault="00546598" w:rsidP="009A3C45">
                  <w:pPr>
                    <w:widowControl/>
                    <w:jc w:val="center"/>
                    <w:rPr>
                      <w:rFonts w:ascii="Tw Cen MT" w:eastAsia="Times New Roman" w:hAnsi="Tw Cen MT" w:cs="Arial"/>
                      <w:color w:val="000000"/>
                      <w:sz w:val="24"/>
                      <w:szCs w:val="24"/>
                      <w:lang w:val="en-GB" w:eastAsia="en-GB"/>
                    </w:rPr>
                  </w:pPr>
                </w:p>
              </w:tc>
              <w:tc>
                <w:tcPr>
                  <w:tcW w:w="960" w:type="dxa"/>
                  <w:tcBorders>
                    <w:top w:val="single" w:sz="4" w:space="0" w:color="auto"/>
                    <w:left w:val="single" w:sz="4" w:space="0" w:color="auto"/>
                    <w:bottom w:val="single" w:sz="4" w:space="0" w:color="auto"/>
                    <w:right w:val="single" w:sz="4" w:space="0" w:color="auto"/>
                  </w:tcBorders>
                  <w:shd w:val="clear" w:color="C6E0B4" w:fill="C6E0B4"/>
                  <w:noWrap/>
                  <w:vAlign w:val="bottom"/>
                  <w:hideMark/>
                </w:tcPr>
                <w:p w:rsidR="00546598" w:rsidRPr="00F22D45" w:rsidRDefault="00546598"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SAHS</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598" w:rsidRPr="00F22D45" w:rsidRDefault="00546598" w:rsidP="009A3C45">
                  <w:pPr>
                    <w:widowControl/>
                    <w:jc w:val="center"/>
                    <w:rPr>
                      <w:rFonts w:ascii="Tw Cen MT" w:eastAsia="Times New Roman" w:hAnsi="Tw Cen MT" w:cs="Arial"/>
                      <w:color w:val="000000"/>
                      <w:lang w:val="en-GB" w:eastAsia="en-GB"/>
                    </w:rPr>
                  </w:pPr>
                  <w:r w:rsidRPr="00F22D45">
                    <w:rPr>
                      <w:rFonts w:ascii="Tw Cen MT" w:eastAsia="Times New Roman" w:hAnsi="Tw Cen MT" w:cs="Arial"/>
                      <w:color w:val="000000"/>
                      <w:lang w:val="en-GB" w:eastAsia="en-GB"/>
                    </w:rPr>
                    <w:t>47.6</w:t>
                  </w:r>
                </w:p>
              </w:tc>
            </w:tr>
            <w:tr w:rsidR="00546598" w:rsidRPr="00F22D45" w:rsidTr="004F301D">
              <w:trPr>
                <w:trHeight w:val="315"/>
              </w:trPr>
              <w:tc>
                <w:tcPr>
                  <w:tcW w:w="960"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546598" w:rsidRPr="00F22D45" w:rsidRDefault="00546598"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NL</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598" w:rsidRPr="00F22D45" w:rsidRDefault="00546598"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41.3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598" w:rsidRPr="00F22D45" w:rsidRDefault="00546598" w:rsidP="009A3C45">
                  <w:pPr>
                    <w:widowControl/>
                    <w:jc w:val="center"/>
                    <w:rPr>
                      <w:rFonts w:ascii="Tw Cen MT" w:eastAsia="Times New Roman" w:hAnsi="Tw Cen MT" w:cs="Arial"/>
                      <w:color w:val="000000"/>
                      <w:sz w:val="24"/>
                      <w:szCs w:val="24"/>
                      <w:lang w:val="en-GB" w:eastAsia="en-GB"/>
                    </w:rPr>
                  </w:pPr>
                </w:p>
              </w:tc>
              <w:tc>
                <w:tcPr>
                  <w:tcW w:w="960" w:type="dxa"/>
                  <w:tcBorders>
                    <w:top w:val="single" w:sz="4" w:space="0" w:color="auto"/>
                    <w:left w:val="single" w:sz="4" w:space="0" w:color="auto"/>
                    <w:bottom w:val="single" w:sz="4" w:space="0" w:color="auto"/>
                    <w:right w:val="single" w:sz="4" w:space="0" w:color="auto"/>
                  </w:tcBorders>
                  <w:shd w:val="clear" w:color="C6E0B4" w:fill="C6E0B4"/>
                  <w:noWrap/>
                  <w:vAlign w:val="bottom"/>
                  <w:hideMark/>
                </w:tcPr>
                <w:p w:rsidR="00546598" w:rsidRPr="00F22D45" w:rsidRDefault="00546598"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NL</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598" w:rsidRPr="00F22D45" w:rsidRDefault="00546598" w:rsidP="009A3C45">
                  <w:pPr>
                    <w:widowControl/>
                    <w:jc w:val="center"/>
                    <w:rPr>
                      <w:rFonts w:ascii="Tw Cen MT" w:eastAsia="Times New Roman" w:hAnsi="Tw Cen MT" w:cs="Arial"/>
                      <w:color w:val="000000"/>
                      <w:lang w:val="en-GB" w:eastAsia="en-GB"/>
                    </w:rPr>
                  </w:pPr>
                  <w:r w:rsidRPr="00F22D45">
                    <w:rPr>
                      <w:rFonts w:ascii="Tw Cen MT" w:eastAsia="Times New Roman" w:hAnsi="Tw Cen MT" w:cs="Arial"/>
                      <w:color w:val="000000"/>
                      <w:lang w:val="en-GB" w:eastAsia="en-GB"/>
                    </w:rPr>
                    <w:t>39.3</w:t>
                  </w:r>
                </w:p>
              </w:tc>
            </w:tr>
          </w:tbl>
          <w:p w:rsidR="00546598" w:rsidRPr="00F22D45" w:rsidRDefault="00546598" w:rsidP="00E12ED8">
            <w:pPr>
              <w:pStyle w:val="TableParagraph"/>
              <w:spacing w:before="79"/>
              <w:rPr>
                <w:rFonts w:ascii="Tw Cen MT" w:hAnsi="Tw Cen MT" w:cs="Arial"/>
                <w:color w:val="000000" w:themeColor="text1"/>
                <w:spacing w:val="-1"/>
                <w:sz w:val="24"/>
                <w:szCs w:val="24"/>
              </w:rPr>
            </w:pPr>
          </w:p>
          <w:p w:rsidR="009A3C45" w:rsidRPr="00F22D45" w:rsidRDefault="00C7063E" w:rsidP="00E12ED8">
            <w:pPr>
              <w:pStyle w:val="TableParagraph"/>
              <w:spacing w:before="79"/>
              <w:jc w:val="both"/>
              <w:rPr>
                <w:rFonts w:ascii="Tw Cen MT" w:hAnsi="Tw Cen MT" w:cs="Arial"/>
                <w:spacing w:val="-1"/>
                <w:sz w:val="24"/>
                <w:szCs w:val="24"/>
              </w:rPr>
            </w:pPr>
            <w:r w:rsidRPr="00F22D45">
              <w:rPr>
                <w:rFonts w:ascii="Tw Cen MT" w:hAnsi="Tw Cen MT" w:cs="Arial"/>
                <w:color w:val="000000" w:themeColor="text1"/>
                <w:spacing w:val="-1"/>
                <w:sz w:val="24"/>
                <w:szCs w:val="24"/>
              </w:rPr>
              <w:t xml:space="preserve">The 2019 results in S5 and S6 show improvements across all key performance indicators as shown below. </w:t>
            </w:r>
            <w:r w:rsidR="009A3C45" w:rsidRPr="00F22D45">
              <w:rPr>
                <w:rFonts w:ascii="Tw Cen MT" w:hAnsi="Tw Cen MT" w:cs="Arial"/>
                <w:color w:val="000000" w:themeColor="text1"/>
                <w:spacing w:val="-1"/>
                <w:sz w:val="24"/>
                <w:szCs w:val="24"/>
              </w:rPr>
              <w:t>Pupils and st</w:t>
            </w:r>
            <w:r w:rsidR="00F40770" w:rsidRPr="00F22D45">
              <w:rPr>
                <w:rFonts w:ascii="Tw Cen MT" w:hAnsi="Tw Cen MT" w:cs="Arial"/>
                <w:color w:val="000000" w:themeColor="text1"/>
                <w:spacing w:val="-1"/>
                <w:sz w:val="24"/>
                <w:szCs w:val="24"/>
              </w:rPr>
              <w:t xml:space="preserve">aff are to be commended for these results and for ensuring that the school maintains a strong and consistence performance trend in attainment over time. </w:t>
            </w:r>
          </w:p>
          <w:tbl>
            <w:tblPr>
              <w:tblW w:w="9337" w:type="dxa"/>
              <w:tblInd w:w="5" w:type="dxa"/>
              <w:tblLook w:val="04A0" w:firstRow="1" w:lastRow="0" w:firstColumn="1" w:lastColumn="0" w:noHBand="0" w:noVBand="1"/>
            </w:tblPr>
            <w:tblGrid>
              <w:gridCol w:w="960"/>
              <w:gridCol w:w="1180"/>
              <w:gridCol w:w="1180"/>
              <w:gridCol w:w="1180"/>
              <w:gridCol w:w="960"/>
              <w:gridCol w:w="960"/>
              <w:gridCol w:w="973"/>
              <w:gridCol w:w="972"/>
              <w:gridCol w:w="972"/>
            </w:tblGrid>
            <w:tr w:rsidR="009A3C45" w:rsidRPr="00F22D45" w:rsidTr="009A3C45">
              <w:trPr>
                <w:trHeight w:val="315"/>
              </w:trPr>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lang w:val="en-GB" w:eastAsia="en-GB"/>
                    </w:rPr>
                  </w:pPr>
                </w:p>
              </w:tc>
              <w:tc>
                <w:tcPr>
                  <w:tcW w:w="1180" w:type="dxa"/>
                  <w:tcBorders>
                    <w:top w:val="nil"/>
                    <w:left w:val="nil"/>
                    <w:bottom w:val="nil"/>
                    <w:right w:val="nil"/>
                  </w:tcBorders>
                  <w:shd w:val="clear" w:color="auto" w:fill="auto"/>
                  <w:noWrap/>
                  <w:vAlign w:val="bottom"/>
                  <w:hideMark/>
                </w:tcPr>
                <w:p w:rsidR="009A3C45" w:rsidRPr="00F22D45" w:rsidRDefault="009A3C45" w:rsidP="009A3C45">
                  <w:pPr>
                    <w:widowControl/>
                    <w:rPr>
                      <w:rFonts w:ascii="Tw Cen MT" w:eastAsia="Times New Roman" w:hAnsi="Tw Cen MT" w:cs="Times New Roman"/>
                      <w:sz w:val="20"/>
                      <w:szCs w:val="20"/>
                      <w:lang w:val="en-GB" w:eastAsia="en-GB"/>
                    </w:rPr>
                  </w:pPr>
                </w:p>
              </w:tc>
              <w:tc>
                <w:tcPr>
                  <w:tcW w:w="118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Times New Roman"/>
                      <w:sz w:val="20"/>
                      <w:szCs w:val="20"/>
                      <w:lang w:val="en-GB" w:eastAsia="en-GB"/>
                    </w:rPr>
                  </w:pPr>
                </w:p>
              </w:tc>
              <w:tc>
                <w:tcPr>
                  <w:tcW w:w="118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rPr>
                      <w:rFonts w:ascii="Tw Cen MT" w:eastAsia="Times New Roman" w:hAnsi="Tw Cen MT" w:cs="Times New Roman"/>
                      <w:sz w:val="20"/>
                      <w:szCs w:val="20"/>
                      <w:lang w:val="en-GB" w:eastAsia="en-GB"/>
                    </w:rPr>
                  </w:pPr>
                </w:p>
              </w:tc>
              <w:tc>
                <w:tcPr>
                  <w:tcW w:w="973" w:type="dxa"/>
                  <w:tcBorders>
                    <w:top w:val="nil"/>
                    <w:left w:val="nil"/>
                    <w:bottom w:val="nil"/>
                    <w:right w:val="nil"/>
                  </w:tcBorders>
                  <w:shd w:val="clear" w:color="auto" w:fill="auto"/>
                  <w:noWrap/>
                  <w:vAlign w:val="bottom"/>
                  <w:hideMark/>
                </w:tcPr>
                <w:p w:rsidR="009A3C45" w:rsidRPr="00F22D45" w:rsidRDefault="009A3C45" w:rsidP="009A3C45">
                  <w:pPr>
                    <w:widowControl/>
                    <w:rPr>
                      <w:rFonts w:ascii="Tw Cen MT" w:eastAsia="Times New Roman" w:hAnsi="Tw Cen MT" w:cs="Times New Roman"/>
                      <w:sz w:val="20"/>
                      <w:szCs w:val="20"/>
                      <w:lang w:val="en-GB" w:eastAsia="en-GB"/>
                    </w:rPr>
                  </w:pPr>
                </w:p>
              </w:tc>
              <w:tc>
                <w:tcPr>
                  <w:tcW w:w="972"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Times New Roman"/>
                      <w:sz w:val="20"/>
                      <w:szCs w:val="20"/>
                      <w:lang w:val="en-GB" w:eastAsia="en-GB"/>
                    </w:rPr>
                  </w:pPr>
                </w:p>
              </w:tc>
              <w:tc>
                <w:tcPr>
                  <w:tcW w:w="972"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Times New Roman"/>
                      <w:sz w:val="20"/>
                      <w:szCs w:val="20"/>
                      <w:lang w:val="en-GB" w:eastAsia="en-GB"/>
                    </w:rPr>
                  </w:pPr>
                </w:p>
              </w:tc>
            </w:tr>
            <w:tr w:rsidR="009A3C45" w:rsidRPr="00F22D45" w:rsidTr="009A3C45">
              <w:trPr>
                <w:trHeight w:val="315"/>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 </w:t>
                  </w:r>
                </w:p>
              </w:tc>
              <w:tc>
                <w:tcPr>
                  <w:tcW w:w="3540" w:type="dxa"/>
                  <w:gridSpan w:val="3"/>
                  <w:tcBorders>
                    <w:top w:val="single" w:sz="4" w:space="0" w:color="000000"/>
                    <w:left w:val="nil"/>
                    <w:bottom w:val="single" w:sz="4" w:space="0" w:color="000000"/>
                    <w:right w:val="single" w:sz="4" w:space="0" w:color="000000"/>
                  </w:tcBorders>
                  <w:shd w:val="clear" w:color="8EA9DB" w:fill="8EA9DB"/>
                  <w:noWrap/>
                  <w:vAlign w:val="bottom"/>
                  <w:hideMark/>
                </w:tcPr>
                <w:p w:rsidR="009A3C45" w:rsidRPr="00F22D45" w:rsidRDefault="009A3C45" w:rsidP="009A3C45">
                  <w:pPr>
                    <w:widowControl/>
                    <w:jc w:val="center"/>
                    <w:rPr>
                      <w:rFonts w:ascii="Tw Cen MT" w:eastAsia="Times New Roman" w:hAnsi="Tw Cen MT" w:cs="Arial"/>
                      <w:color w:val="000000"/>
                      <w:lang w:val="en-GB" w:eastAsia="en-GB"/>
                    </w:rPr>
                  </w:pPr>
                  <w:r w:rsidRPr="00F22D45">
                    <w:rPr>
                      <w:rFonts w:ascii="Tw Cen MT" w:eastAsia="Times New Roman" w:hAnsi="Tw Cen MT" w:cs="Arial"/>
                      <w:color w:val="000000"/>
                      <w:lang w:val="en-GB" w:eastAsia="en-GB"/>
                    </w:rPr>
                    <w:t>% S5 achieving Highers 2018</w:t>
                  </w:r>
                </w:p>
              </w:tc>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lang w:val="en-GB" w:eastAsia="en-GB"/>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 </w:t>
                  </w:r>
                </w:p>
              </w:tc>
              <w:tc>
                <w:tcPr>
                  <w:tcW w:w="2917" w:type="dxa"/>
                  <w:gridSpan w:val="3"/>
                  <w:tcBorders>
                    <w:top w:val="single" w:sz="4" w:space="0" w:color="000000"/>
                    <w:left w:val="nil"/>
                    <w:bottom w:val="single" w:sz="4" w:space="0" w:color="000000"/>
                    <w:right w:val="single" w:sz="4" w:space="0" w:color="000000"/>
                  </w:tcBorders>
                  <w:shd w:val="clear" w:color="A9D08E" w:fill="A9D08E"/>
                  <w:noWrap/>
                  <w:vAlign w:val="bottom"/>
                  <w:hideMark/>
                </w:tcPr>
                <w:p w:rsidR="009A3C45" w:rsidRPr="00F22D45" w:rsidRDefault="009A3C45" w:rsidP="009A3C45">
                  <w:pPr>
                    <w:widowControl/>
                    <w:jc w:val="center"/>
                    <w:rPr>
                      <w:rFonts w:ascii="Tw Cen MT" w:eastAsia="Times New Roman" w:hAnsi="Tw Cen MT" w:cs="Arial"/>
                      <w:color w:val="000000"/>
                      <w:lang w:val="en-GB" w:eastAsia="en-GB"/>
                    </w:rPr>
                  </w:pPr>
                  <w:r w:rsidRPr="00F22D45">
                    <w:rPr>
                      <w:rFonts w:ascii="Tw Cen MT" w:eastAsia="Times New Roman" w:hAnsi="Tw Cen MT" w:cs="Arial"/>
                      <w:color w:val="000000"/>
                      <w:lang w:val="en-GB" w:eastAsia="en-GB"/>
                    </w:rPr>
                    <w:t>% S5 achieving Highers 2019</w:t>
                  </w:r>
                </w:p>
              </w:tc>
            </w:tr>
            <w:tr w:rsidR="009A3C45" w:rsidRPr="00F22D45" w:rsidTr="009A3C45">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 </w:t>
                  </w:r>
                </w:p>
              </w:tc>
              <w:tc>
                <w:tcPr>
                  <w:tcW w:w="1180" w:type="dxa"/>
                  <w:tcBorders>
                    <w:top w:val="nil"/>
                    <w:left w:val="nil"/>
                    <w:bottom w:val="single" w:sz="4" w:space="0" w:color="000000"/>
                    <w:right w:val="single" w:sz="4" w:space="0" w:color="000000"/>
                  </w:tcBorders>
                  <w:shd w:val="clear" w:color="B4C6E7" w:fill="B4C6E7"/>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1+</w:t>
                  </w:r>
                </w:p>
              </w:tc>
              <w:tc>
                <w:tcPr>
                  <w:tcW w:w="1180" w:type="dxa"/>
                  <w:tcBorders>
                    <w:top w:val="nil"/>
                    <w:left w:val="nil"/>
                    <w:bottom w:val="single" w:sz="4" w:space="0" w:color="000000"/>
                    <w:right w:val="single" w:sz="4" w:space="0" w:color="000000"/>
                  </w:tcBorders>
                  <w:shd w:val="clear" w:color="B4C6E7" w:fill="B4C6E7"/>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3+</w:t>
                  </w:r>
                </w:p>
              </w:tc>
              <w:tc>
                <w:tcPr>
                  <w:tcW w:w="1180" w:type="dxa"/>
                  <w:tcBorders>
                    <w:top w:val="nil"/>
                    <w:left w:val="nil"/>
                    <w:bottom w:val="single" w:sz="4" w:space="0" w:color="000000"/>
                    <w:right w:val="single" w:sz="4" w:space="0" w:color="000000"/>
                  </w:tcBorders>
                  <w:shd w:val="clear" w:color="B4C6E7" w:fill="B4C6E7"/>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5+</w:t>
                  </w:r>
                </w:p>
              </w:tc>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 </w:t>
                  </w:r>
                </w:p>
              </w:tc>
              <w:tc>
                <w:tcPr>
                  <w:tcW w:w="973" w:type="dxa"/>
                  <w:tcBorders>
                    <w:top w:val="nil"/>
                    <w:left w:val="nil"/>
                    <w:bottom w:val="single" w:sz="4" w:space="0" w:color="000000"/>
                    <w:right w:val="single" w:sz="4" w:space="0" w:color="000000"/>
                  </w:tcBorders>
                  <w:shd w:val="clear" w:color="C6E0B4" w:fill="C6E0B4"/>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1+</w:t>
                  </w:r>
                </w:p>
              </w:tc>
              <w:tc>
                <w:tcPr>
                  <w:tcW w:w="972" w:type="dxa"/>
                  <w:tcBorders>
                    <w:top w:val="nil"/>
                    <w:left w:val="nil"/>
                    <w:bottom w:val="single" w:sz="4" w:space="0" w:color="000000"/>
                    <w:right w:val="single" w:sz="4" w:space="0" w:color="000000"/>
                  </w:tcBorders>
                  <w:shd w:val="clear" w:color="C6E0B4" w:fill="C6E0B4"/>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3+</w:t>
                  </w:r>
                </w:p>
              </w:tc>
              <w:tc>
                <w:tcPr>
                  <w:tcW w:w="972" w:type="dxa"/>
                  <w:tcBorders>
                    <w:top w:val="nil"/>
                    <w:left w:val="nil"/>
                    <w:bottom w:val="single" w:sz="4" w:space="0" w:color="000000"/>
                    <w:right w:val="single" w:sz="4" w:space="0" w:color="000000"/>
                  </w:tcBorders>
                  <w:shd w:val="clear" w:color="C6E0B4" w:fill="C6E0B4"/>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5+</w:t>
                  </w:r>
                </w:p>
              </w:tc>
            </w:tr>
            <w:tr w:rsidR="009A3C45" w:rsidRPr="00F22D45" w:rsidTr="009A3C45">
              <w:trPr>
                <w:trHeight w:val="315"/>
              </w:trPr>
              <w:tc>
                <w:tcPr>
                  <w:tcW w:w="960" w:type="dxa"/>
                  <w:tcBorders>
                    <w:top w:val="nil"/>
                    <w:left w:val="single" w:sz="4" w:space="0" w:color="000000"/>
                    <w:bottom w:val="single" w:sz="4" w:space="0" w:color="000000"/>
                    <w:right w:val="single" w:sz="4" w:space="0" w:color="000000"/>
                  </w:tcBorders>
                  <w:shd w:val="clear" w:color="B4C6E7" w:fill="B4C6E7"/>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SAHS</w:t>
                  </w:r>
                </w:p>
              </w:tc>
              <w:tc>
                <w:tcPr>
                  <w:tcW w:w="1180"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69.4</w:t>
                  </w:r>
                </w:p>
              </w:tc>
              <w:tc>
                <w:tcPr>
                  <w:tcW w:w="1180"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39.2</w:t>
                  </w:r>
                </w:p>
              </w:tc>
              <w:tc>
                <w:tcPr>
                  <w:tcW w:w="1180"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12.4</w:t>
                  </w:r>
                </w:p>
              </w:tc>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p>
              </w:tc>
              <w:tc>
                <w:tcPr>
                  <w:tcW w:w="960" w:type="dxa"/>
                  <w:tcBorders>
                    <w:top w:val="nil"/>
                    <w:left w:val="single" w:sz="4" w:space="0" w:color="000000"/>
                    <w:bottom w:val="single" w:sz="4" w:space="0" w:color="000000"/>
                    <w:right w:val="single" w:sz="4" w:space="0" w:color="000000"/>
                  </w:tcBorders>
                  <w:shd w:val="clear" w:color="C6E0B4" w:fill="C6E0B4"/>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SAHS</w:t>
                  </w:r>
                </w:p>
              </w:tc>
              <w:tc>
                <w:tcPr>
                  <w:tcW w:w="973"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72.7</w:t>
                  </w:r>
                </w:p>
              </w:tc>
              <w:tc>
                <w:tcPr>
                  <w:tcW w:w="972"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43.4</w:t>
                  </w:r>
                </w:p>
              </w:tc>
              <w:tc>
                <w:tcPr>
                  <w:tcW w:w="972"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13.7</w:t>
                  </w:r>
                </w:p>
              </w:tc>
            </w:tr>
            <w:tr w:rsidR="009A3C45" w:rsidRPr="00F22D45" w:rsidTr="009A3C45">
              <w:trPr>
                <w:trHeight w:val="315"/>
              </w:trPr>
              <w:tc>
                <w:tcPr>
                  <w:tcW w:w="960" w:type="dxa"/>
                  <w:tcBorders>
                    <w:top w:val="nil"/>
                    <w:left w:val="single" w:sz="4" w:space="0" w:color="000000"/>
                    <w:bottom w:val="single" w:sz="4" w:space="0" w:color="000000"/>
                    <w:right w:val="single" w:sz="4" w:space="0" w:color="000000"/>
                  </w:tcBorders>
                  <w:shd w:val="clear" w:color="B4C6E7" w:fill="B4C6E7"/>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NL</w:t>
                  </w:r>
                </w:p>
              </w:tc>
              <w:tc>
                <w:tcPr>
                  <w:tcW w:w="1180"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56.2</w:t>
                  </w:r>
                </w:p>
              </w:tc>
              <w:tc>
                <w:tcPr>
                  <w:tcW w:w="1180"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32.1</w:t>
                  </w:r>
                </w:p>
              </w:tc>
              <w:tc>
                <w:tcPr>
                  <w:tcW w:w="1180"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11.9</w:t>
                  </w:r>
                </w:p>
              </w:tc>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p>
              </w:tc>
              <w:tc>
                <w:tcPr>
                  <w:tcW w:w="960" w:type="dxa"/>
                  <w:tcBorders>
                    <w:top w:val="nil"/>
                    <w:left w:val="single" w:sz="4" w:space="0" w:color="000000"/>
                    <w:bottom w:val="single" w:sz="4" w:space="0" w:color="000000"/>
                    <w:right w:val="single" w:sz="4" w:space="0" w:color="000000"/>
                  </w:tcBorders>
                  <w:shd w:val="clear" w:color="C6E0B4" w:fill="C6E0B4"/>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NL</w:t>
                  </w:r>
                </w:p>
              </w:tc>
              <w:tc>
                <w:tcPr>
                  <w:tcW w:w="973"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56.9</w:t>
                  </w:r>
                </w:p>
              </w:tc>
              <w:tc>
                <w:tcPr>
                  <w:tcW w:w="972"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32.6</w:t>
                  </w:r>
                </w:p>
              </w:tc>
              <w:tc>
                <w:tcPr>
                  <w:tcW w:w="972"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11.7</w:t>
                  </w:r>
                </w:p>
              </w:tc>
            </w:tr>
            <w:tr w:rsidR="009A3C45" w:rsidRPr="00F22D45" w:rsidTr="009A3C45">
              <w:trPr>
                <w:trHeight w:val="315"/>
              </w:trPr>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p>
              </w:tc>
              <w:tc>
                <w:tcPr>
                  <w:tcW w:w="1180" w:type="dxa"/>
                  <w:tcBorders>
                    <w:top w:val="nil"/>
                    <w:left w:val="nil"/>
                    <w:bottom w:val="nil"/>
                    <w:right w:val="nil"/>
                  </w:tcBorders>
                  <w:shd w:val="clear" w:color="auto" w:fill="auto"/>
                  <w:noWrap/>
                  <w:vAlign w:val="bottom"/>
                  <w:hideMark/>
                </w:tcPr>
                <w:p w:rsidR="009A3C45" w:rsidRPr="00F22D45" w:rsidRDefault="009A3C45" w:rsidP="009A3C45">
                  <w:pPr>
                    <w:widowControl/>
                    <w:rPr>
                      <w:rFonts w:ascii="Tw Cen MT" w:eastAsia="Times New Roman" w:hAnsi="Tw Cen MT" w:cs="Times New Roman"/>
                      <w:sz w:val="20"/>
                      <w:szCs w:val="20"/>
                      <w:lang w:val="en-GB" w:eastAsia="en-GB"/>
                    </w:rPr>
                  </w:pPr>
                </w:p>
              </w:tc>
              <w:tc>
                <w:tcPr>
                  <w:tcW w:w="118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Times New Roman"/>
                      <w:sz w:val="20"/>
                      <w:szCs w:val="20"/>
                      <w:lang w:val="en-GB" w:eastAsia="en-GB"/>
                    </w:rPr>
                  </w:pPr>
                </w:p>
              </w:tc>
              <w:tc>
                <w:tcPr>
                  <w:tcW w:w="118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rPr>
                      <w:rFonts w:ascii="Tw Cen MT" w:eastAsia="Times New Roman" w:hAnsi="Tw Cen MT" w:cs="Times New Roman"/>
                      <w:sz w:val="20"/>
                      <w:szCs w:val="20"/>
                      <w:lang w:val="en-GB" w:eastAsia="en-GB"/>
                    </w:rPr>
                  </w:pPr>
                </w:p>
              </w:tc>
              <w:tc>
                <w:tcPr>
                  <w:tcW w:w="973" w:type="dxa"/>
                  <w:tcBorders>
                    <w:top w:val="nil"/>
                    <w:left w:val="nil"/>
                    <w:bottom w:val="nil"/>
                    <w:right w:val="nil"/>
                  </w:tcBorders>
                  <w:shd w:val="clear" w:color="auto" w:fill="auto"/>
                  <w:noWrap/>
                  <w:vAlign w:val="bottom"/>
                  <w:hideMark/>
                </w:tcPr>
                <w:p w:rsidR="009A3C45" w:rsidRPr="00F22D45" w:rsidRDefault="009A3C45" w:rsidP="009A3C45">
                  <w:pPr>
                    <w:widowControl/>
                    <w:rPr>
                      <w:rFonts w:ascii="Tw Cen MT" w:eastAsia="Times New Roman" w:hAnsi="Tw Cen MT" w:cs="Times New Roman"/>
                      <w:sz w:val="20"/>
                      <w:szCs w:val="20"/>
                      <w:lang w:val="en-GB" w:eastAsia="en-GB"/>
                    </w:rPr>
                  </w:pPr>
                </w:p>
              </w:tc>
              <w:tc>
                <w:tcPr>
                  <w:tcW w:w="972"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Times New Roman"/>
                      <w:sz w:val="20"/>
                      <w:szCs w:val="20"/>
                      <w:lang w:val="en-GB" w:eastAsia="en-GB"/>
                    </w:rPr>
                  </w:pPr>
                </w:p>
              </w:tc>
              <w:tc>
                <w:tcPr>
                  <w:tcW w:w="972"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Times New Roman"/>
                      <w:sz w:val="20"/>
                      <w:szCs w:val="20"/>
                      <w:lang w:val="en-GB" w:eastAsia="en-GB"/>
                    </w:rPr>
                  </w:pPr>
                </w:p>
              </w:tc>
            </w:tr>
            <w:tr w:rsidR="009A3C45" w:rsidRPr="00F22D45" w:rsidTr="009A3C45">
              <w:trPr>
                <w:trHeight w:val="315"/>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 </w:t>
                  </w:r>
                </w:p>
              </w:tc>
              <w:tc>
                <w:tcPr>
                  <w:tcW w:w="3540" w:type="dxa"/>
                  <w:gridSpan w:val="3"/>
                  <w:tcBorders>
                    <w:top w:val="single" w:sz="4" w:space="0" w:color="000000"/>
                    <w:left w:val="nil"/>
                    <w:bottom w:val="single" w:sz="4" w:space="0" w:color="000000"/>
                    <w:right w:val="single" w:sz="4" w:space="0" w:color="000000"/>
                  </w:tcBorders>
                  <w:shd w:val="clear" w:color="8EA9DB" w:fill="8EA9DB"/>
                  <w:noWrap/>
                  <w:vAlign w:val="bottom"/>
                  <w:hideMark/>
                </w:tcPr>
                <w:p w:rsidR="009A3C45" w:rsidRPr="00F22D45" w:rsidRDefault="009A3C45" w:rsidP="009A3C45">
                  <w:pPr>
                    <w:widowControl/>
                    <w:jc w:val="center"/>
                    <w:rPr>
                      <w:rFonts w:ascii="Tw Cen MT" w:eastAsia="Times New Roman" w:hAnsi="Tw Cen MT" w:cs="Arial"/>
                      <w:color w:val="000000"/>
                      <w:lang w:val="en-GB" w:eastAsia="en-GB"/>
                    </w:rPr>
                  </w:pPr>
                  <w:r w:rsidRPr="00F22D45">
                    <w:rPr>
                      <w:rFonts w:ascii="Tw Cen MT" w:eastAsia="Times New Roman" w:hAnsi="Tw Cen MT" w:cs="Arial"/>
                      <w:color w:val="000000"/>
                      <w:lang w:val="en-GB" w:eastAsia="en-GB"/>
                    </w:rPr>
                    <w:t>% S6 achieving Highers 2018</w:t>
                  </w:r>
                </w:p>
              </w:tc>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lang w:val="en-GB" w:eastAsia="en-GB"/>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 </w:t>
                  </w:r>
                </w:p>
              </w:tc>
              <w:tc>
                <w:tcPr>
                  <w:tcW w:w="2917" w:type="dxa"/>
                  <w:gridSpan w:val="3"/>
                  <w:tcBorders>
                    <w:top w:val="single" w:sz="4" w:space="0" w:color="000000"/>
                    <w:left w:val="nil"/>
                    <w:bottom w:val="single" w:sz="4" w:space="0" w:color="000000"/>
                    <w:right w:val="single" w:sz="4" w:space="0" w:color="000000"/>
                  </w:tcBorders>
                  <w:shd w:val="clear" w:color="A9D08E" w:fill="A9D08E"/>
                  <w:noWrap/>
                  <w:vAlign w:val="bottom"/>
                  <w:hideMark/>
                </w:tcPr>
                <w:p w:rsidR="009A3C45" w:rsidRPr="00F22D45" w:rsidRDefault="009A3C45" w:rsidP="009A3C45">
                  <w:pPr>
                    <w:widowControl/>
                    <w:jc w:val="center"/>
                    <w:rPr>
                      <w:rFonts w:ascii="Tw Cen MT" w:eastAsia="Times New Roman" w:hAnsi="Tw Cen MT" w:cs="Arial"/>
                      <w:color w:val="000000"/>
                      <w:lang w:val="en-GB" w:eastAsia="en-GB"/>
                    </w:rPr>
                  </w:pPr>
                  <w:r w:rsidRPr="00F22D45">
                    <w:rPr>
                      <w:rFonts w:ascii="Tw Cen MT" w:eastAsia="Times New Roman" w:hAnsi="Tw Cen MT" w:cs="Arial"/>
                      <w:color w:val="000000"/>
                      <w:lang w:val="en-GB" w:eastAsia="en-GB"/>
                    </w:rPr>
                    <w:t>% S6 achieving Highers 2019</w:t>
                  </w:r>
                </w:p>
              </w:tc>
            </w:tr>
            <w:tr w:rsidR="009A3C45" w:rsidRPr="00F22D45" w:rsidTr="009A3C45">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 </w:t>
                  </w:r>
                </w:p>
              </w:tc>
              <w:tc>
                <w:tcPr>
                  <w:tcW w:w="1180" w:type="dxa"/>
                  <w:tcBorders>
                    <w:top w:val="nil"/>
                    <w:left w:val="nil"/>
                    <w:bottom w:val="single" w:sz="4" w:space="0" w:color="000000"/>
                    <w:right w:val="single" w:sz="4" w:space="0" w:color="000000"/>
                  </w:tcBorders>
                  <w:shd w:val="clear" w:color="B4C6E7" w:fill="B4C6E7"/>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1+</w:t>
                  </w:r>
                </w:p>
              </w:tc>
              <w:tc>
                <w:tcPr>
                  <w:tcW w:w="1180" w:type="dxa"/>
                  <w:tcBorders>
                    <w:top w:val="nil"/>
                    <w:left w:val="nil"/>
                    <w:bottom w:val="single" w:sz="4" w:space="0" w:color="000000"/>
                    <w:right w:val="single" w:sz="4" w:space="0" w:color="000000"/>
                  </w:tcBorders>
                  <w:shd w:val="clear" w:color="B4C6E7" w:fill="B4C6E7"/>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3+</w:t>
                  </w:r>
                </w:p>
              </w:tc>
              <w:tc>
                <w:tcPr>
                  <w:tcW w:w="1180" w:type="dxa"/>
                  <w:tcBorders>
                    <w:top w:val="nil"/>
                    <w:left w:val="nil"/>
                    <w:bottom w:val="single" w:sz="4" w:space="0" w:color="000000"/>
                    <w:right w:val="single" w:sz="4" w:space="0" w:color="000000"/>
                  </w:tcBorders>
                  <w:shd w:val="clear" w:color="B4C6E7" w:fill="B4C6E7"/>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5+</w:t>
                  </w:r>
                </w:p>
              </w:tc>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 </w:t>
                  </w:r>
                </w:p>
              </w:tc>
              <w:tc>
                <w:tcPr>
                  <w:tcW w:w="973" w:type="dxa"/>
                  <w:tcBorders>
                    <w:top w:val="nil"/>
                    <w:left w:val="nil"/>
                    <w:bottom w:val="single" w:sz="4" w:space="0" w:color="000000"/>
                    <w:right w:val="single" w:sz="4" w:space="0" w:color="000000"/>
                  </w:tcBorders>
                  <w:shd w:val="clear" w:color="C6E0B4" w:fill="C6E0B4"/>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1+</w:t>
                  </w:r>
                </w:p>
              </w:tc>
              <w:tc>
                <w:tcPr>
                  <w:tcW w:w="972" w:type="dxa"/>
                  <w:tcBorders>
                    <w:top w:val="nil"/>
                    <w:left w:val="nil"/>
                    <w:bottom w:val="single" w:sz="4" w:space="0" w:color="000000"/>
                    <w:right w:val="single" w:sz="4" w:space="0" w:color="000000"/>
                  </w:tcBorders>
                  <w:shd w:val="clear" w:color="C6E0B4" w:fill="C6E0B4"/>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3+</w:t>
                  </w:r>
                </w:p>
              </w:tc>
              <w:tc>
                <w:tcPr>
                  <w:tcW w:w="972" w:type="dxa"/>
                  <w:tcBorders>
                    <w:top w:val="nil"/>
                    <w:left w:val="nil"/>
                    <w:bottom w:val="single" w:sz="4" w:space="0" w:color="000000"/>
                    <w:right w:val="single" w:sz="4" w:space="0" w:color="000000"/>
                  </w:tcBorders>
                  <w:shd w:val="clear" w:color="C6E0B4" w:fill="C6E0B4"/>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5+</w:t>
                  </w:r>
                </w:p>
              </w:tc>
            </w:tr>
            <w:tr w:rsidR="009A3C45" w:rsidRPr="00F22D45" w:rsidTr="009A3C45">
              <w:trPr>
                <w:trHeight w:val="315"/>
              </w:trPr>
              <w:tc>
                <w:tcPr>
                  <w:tcW w:w="960" w:type="dxa"/>
                  <w:tcBorders>
                    <w:top w:val="nil"/>
                    <w:left w:val="single" w:sz="4" w:space="0" w:color="000000"/>
                    <w:bottom w:val="single" w:sz="4" w:space="0" w:color="000000"/>
                    <w:right w:val="single" w:sz="4" w:space="0" w:color="000000"/>
                  </w:tcBorders>
                  <w:shd w:val="clear" w:color="B4C6E7" w:fill="B4C6E7"/>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SAHS</w:t>
                  </w:r>
                </w:p>
              </w:tc>
              <w:tc>
                <w:tcPr>
                  <w:tcW w:w="1180"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78.5</w:t>
                  </w:r>
                </w:p>
              </w:tc>
              <w:tc>
                <w:tcPr>
                  <w:tcW w:w="1180"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47.7</w:t>
                  </w:r>
                </w:p>
              </w:tc>
              <w:tc>
                <w:tcPr>
                  <w:tcW w:w="1180"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34.1</w:t>
                  </w:r>
                </w:p>
              </w:tc>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p>
              </w:tc>
              <w:tc>
                <w:tcPr>
                  <w:tcW w:w="960" w:type="dxa"/>
                  <w:tcBorders>
                    <w:top w:val="nil"/>
                    <w:left w:val="single" w:sz="4" w:space="0" w:color="000000"/>
                    <w:bottom w:val="single" w:sz="4" w:space="0" w:color="000000"/>
                    <w:right w:val="single" w:sz="4" w:space="0" w:color="000000"/>
                  </w:tcBorders>
                  <w:shd w:val="clear" w:color="C6E0B4" w:fill="C6E0B4"/>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SAHS</w:t>
                  </w:r>
                </w:p>
              </w:tc>
              <w:tc>
                <w:tcPr>
                  <w:tcW w:w="973"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79.4</w:t>
                  </w:r>
                </w:p>
              </w:tc>
              <w:tc>
                <w:tcPr>
                  <w:tcW w:w="972"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54.1</w:t>
                  </w:r>
                </w:p>
              </w:tc>
              <w:tc>
                <w:tcPr>
                  <w:tcW w:w="972"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39.2</w:t>
                  </w:r>
                </w:p>
              </w:tc>
            </w:tr>
            <w:tr w:rsidR="009A3C45" w:rsidRPr="00F22D45" w:rsidTr="009A3C45">
              <w:trPr>
                <w:trHeight w:val="315"/>
              </w:trPr>
              <w:tc>
                <w:tcPr>
                  <w:tcW w:w="960" w:type="dxa"/>
                  <w:tcBorders>
                    <w:top w:val="nil"/>
                    <w:left w:val="single" w:sz="4" w:space="0" w:color="000000"/>
                    <w:bottom w:val="single" w:sz="4" w:space="0" w:color="000000"/>
                    <w:right w:val="single" w:sz="4" w:space="0" w:color="000000"/>
                  </w:tcBorders>
                  <w:shd w:val="clear" w:color="B4C6E7" w:fill="B4C6E7"/>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NL</w:t>
                  </w:r>
                </w:p>
              </w:tc>
              <w:tc>
                <w:tcPr>
                  <w:tcW w:w="1180"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66.9</w:t>
                  </w:r>
                </w:p>
              </w:tc>
              <w:tc>
                <w:tcPr>
                  <w:tcW w:w="1180"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42.2</w:t>
                  </w:r>
                </w:p>
              </w:tc>
              <w:tc>
                <w:tcPr>
                  <w:tcW w:w="1180"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27.5</w:t>
                  </w:r>
                </w:p>
              </w:tc>
              <w:tc>
                <w:tcPr>
                  <w:tcW w:w="960" w:type="dxa"/>
                  <w:tcBorders>
                    <w:top w:val="nil"/>
                    <w:left w:val="nil"/>
                    <w:bottom w:val="nil"/>
                    <w:right w:val="nil"/>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p>
              </w:tc>
              <w:tc>
                <w:tcPr>
                  <w:tcW w:w="960" w:type="dxa"/>
                  <w:tcBorders>
                    <w:top w:val="nil"/>
                    <w:left w:val="single" w:sz="4" w:space="0" w:color="000000"/>
                    <w:bottom w:val="single" w:sz="4" w:space="0" w:color="000000"/>
                    <w:right w:val="single" w:sz="4" w:space="0" w:color="000000"/>
                  </w:tcBorders>
                  <w:shd w:val="clear" w:color="C6E0B4" w:fill="C6E0B4"/>
                  <w:noWrap/>
                  <w:vAlign w:val="bottom"/>
                  <w:hideMark/>
                </w:tcPr>
                <w:p w:rsidR="009A3C45" w:rsidRPr="00F22D45" w:rsidRDefault="009A3C45" w:rsidP="009A3C45">
                  <w:pPr>
                    <w:widowControl/>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NL</w:t>
                  </w:r>
                </w:p>
              </w:tc>
              <w:tc>
                <w:tcPr>
                  <w:tcW w:w="973"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67.2</w:t>
                  </w:r>
                </w:p>
              </w:tc>
              <w:tc>
                <w:tcPr>
                  <w:tcW w:w="972"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41.1</w:t>
                  </w:r>
                </w:p>
              </w:tc>
              <w:tc>
                <w:tcPr>
                  <w:tcW w:w="972" w:type="dxa"/>
                  <w:tcBorders>
                    <w:top w:val="nil"/>
                    <w:left w:val="nil"/>
                    <w:bottom w:val="single" w:sz="4" w:space="0" w:color="000000"/>
                    <w:right w:val="single" w:sz="4" w:space="0" w:color="000000"/>
                  </w:tcBorders>
                  <w:shd w:val="clear" w:color="auto" w:fill="auto"/>
                  <w:noWrap/>
                  <w:vAlign w:val="bottom"/>
                  <w:hideMark/>
                </w:tcPr>
                <w:p w:rsidR="009A3C45" w:rsidRPr="00F22D45" w:rsidRDefault="009A3C45" w:rsidP="009A3C45">
                  <w:pPr>
                    <w:widowControl/>
                    <w:jc w:val="center"/>
                    <w:rPr>
                      <w:rFonts w:ascii="Tw Cen MT" w:eastAsia="Times New Roman" w:hAnsi="Tw Cen MT" w:cs="Arial"/>
                      <w:color w:val="000000"/>
                      <w:sz w:val="24"/>
                      <w:szCs w:val="24"/>
                      <w:lang w:val="en-GB" w:eastAsia="en-GB"/>
                    </w:rPr>
                  </w:pPr>
                  <w:r w:rsidRPr="00F22D45">
                    <w:rPr>
                      <w:rFonts w:ascii="Tw Cen MT" w:eastAsia="Times New Roman" w:hAnsi="Tw Cen MT" w:cs="Arial"/>
                      <w:color w:val="000000"/>
                      <w:sz w:val="24"/>
                      <w:szCs w:val="24"/>
                      <w:lang w:val="en-GB" w:eastAsia="en-GB"/>
                    </w:rPr>
                    <w:t>27.3</w:t>
                  </w:r>
                </w:p>
              </w:tc>
            </w:tr>
          </w:tbl>
          <w:p w:rsidR="00C7063E" w:rsidRPr="00F22D45" w:rsidRDefault="00C7063E" w:rsidP="00E12ED8">
            <w:pPr>
              <w:pStyle w:val="TableParagraph"/>
              <w:spacing w:before="79"/>
              <w:jc w:val="both"/>
              <w:rPr>
                <w:rFonts w:ascii="Tw Cen MT" w:hAnsi="Tw Cen MT" w:cs="Arial"/>
                <w:spacing w:val="-1"/>
                <w:sz w:val="24"/>
                <w:szCs w:val="24"/>
              </w:rPr>
            </w:pPr>
          </w:p>
          <w:p w:rsidR="00F22D45" w:rsidRDefault="009A3C45"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 xml:space="preserve">The data above indicates the quality of performance </w:t>
            </w:r>
            <w:r w:rsidR="00226967" w:rsidRPr="00F22D45">
              <w:rPr>
                <w:rFonts w:ascii="Tw Cen MT" w:hAnsi="Tw Cen MT" w:cs="Arial"/>
                <w:color w:val="000000" w:themeColor="text1"/>
                <w:spacing w:val="-1"/>
                <w:sz w:val="24"/>
                <w:szCs w:val="24"/>
              </w:rPr>
              <w:t xml:space="preserve">by comparison to NLC averages </w:t>
            </w:r>
            <w:r w:rsidRPr="00F22D45">
              <w:rPr>
                <w:rFonts w:ascii="Tw Cen MT" w:hAnsi="Tw Cen MT" w:cs="Arial"/>
                <w:color w:val="000000" w:themeColor="text1"/>
                <w:spacing w:val="-1"/>
                <w:sz w:val="24"/>
                <w:szCs w:val="24"/>
              </w:rPr>
              <w:t xml:space="preserve">within NLC </w:t>
            </w:r>
          </w:p>
          <w:p w:rsidR="00F22D45" w:rsidRDefault="00F22D45" w:rsidP="009A3C45">
            <w:pPr>
              <w:pStyle w:val="TableParagraph"/>
              <w:spacing w:before="79"/>
              <w:rPr>
                <w:rFonts w:ascii="Tw Cen MT" w:hAnsi="Tw Cen MT" w:cs="Arial"/>
                <w:color w:val="000000" w:themeColor="text1"/>
                <w:spacing w:val="-1"/>
                <w:sz w:val="24"/>
                <w:szCs w:val="24"/>
              </w:rPr>
            </w:pPr>
          </w:p>
          <w:p w:rsidR="00F22D45" w:rsidRDefault="00F22D45" w:rsidP="009A3C45">
            <w:pPr>
              <w:pStyle w:val="TableParagraph"/>
              <w:spacing w:before="79"/>
              <w:rPr>
                <w:rFonts w:ascii="Tw Cen MT" w:hAnsi="Tw Cen MT" w:cs="Arial"/>
                <w:color w:val="000000" w:themeColor="text1"/>
                <w:spacing w:val="-1"/>
                <w:sz w:val="24"/>
                <w:szCs w:val="24"/>
              </w:rPr>
            </w:pPr>
          </w:p>
          <w:p w:rsidR="00F22D45" w:rsidRDefault="00F22D45" w:rsidP="009A3C45">
            <w:pPr>
              <w:pStyle w:val="TableParagraph"/>
              <w:spacing w:before="79"/>
              <w:rPr>
                <w:rFonts w:ascii="Tw Cen MT" w:hAnsi="Tw Cen MT" w:cs="Arial"/>
                <w:color w:val="000000" w:themeColor="text1"/>
                <w:spacing w:val="-1"/>
                <w:sz w:val="24"/>
                <w:szCs w:val="24"/>
              </w:rPr>
            </w:pPr>
          </w:p>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 xml:space="preserve">The data below illustrates how the school ranks within NLC for pupils leaving at the end of S6 in 2019. </w:t>
            </w:r>
          </w:p>
          <w:p w:rsidR="00226967" w:rsidRPr="00F22D45" w:rsidRDefault="00226967" w:rsidP="009A3C45">
            <w:pPr>
              <w:pStyle w:val="TableParagraph"/>
              <w:spacing w:before="79"/>
              <w:rPr>
                <w:rFonts w:ascii="Tw Cen MT" w:hAnsi="Tw Cen MT" w:cs="Arial"/>
                <w:color w:val="000000" w:themeColor="text1"/>
                <w:spacing w:val="-1"/>
                <w:sz w:val="24"/>
                <w:szCs w:val="24"/>
              </w:rPr>
            </w:pPr>
          </w:p>
          <w:p w:rsidR="00226967" w:rsidRPr="00F22D45" w:rsidRDefault="00226967" w:rsidP="009A3C45">
            <w:pPr>
              <w:pStyle w:val="TableParagraph"/>
              <w:spacing w:before="79"/>
              <w:rPr>
                <w:rFonts w:ascii="Tw Cen MT" w:hAnsi="Tw Cen MT" w:cs="Arial"/>
                <w:color w:val="000000" w:themeColor="text1"/>
                <w:spacing w:val="-1"/>
                <w:sz w:val="24"/>
                <w:szCs w:val="24"/>
              </w:rPr>
            </w:pPr>
          </w:p>
          <w:tbl>
            <w:tblPr>
              <w:tblStyle w:val="TableGrid"/>
              <w:tblW w:w="0" w:type="auto"/>
              <w:tblLook w:val="04A0" w:firstRow="1" w:lastRow="0" w:firstColumn="1" w:lastColumn="0" w:noHBand="0" w:noVBand="1"/>
            </w:tblPr>
            <w:tblGrid>
              <w:gridCol w:w="2556"/>
              <w:gridCol w:w="2556"/>
              <w:gridCol w:w="2556"/>
              <w:gridCol w:w="2556"/>
            </w:tblGrid>
            <w:tr w:rsidR="00226967" w:rsidRPr="00F22D45" w:rsidTr="00226967">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 achieving</w:t>
                  </w:r>
                </w:p>
              </w:tc>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1+ HIGHERS</w:t>
                  </w:r>
                </w:p>
              </w:tc>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3+ HIGHERS</w:t>
                  </w:r>
                </w:p>
              </w:tc>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5+ HIGHERS</w:t>
                  </w:r>
                </w:p>
              </w:tc>
            </w:tr>
            <w:tr w:rsidR="00226967" w:rsidRPr="00F22D45" w:rsidTr="00226967">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St Ambrose High</w:t>
                  </w:r>
                </w:p>
              </w:tc>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79.4%</w:t>
                  </w:r>
                </w:p>
              </w:tc>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54%</w:t>
                  </w:r>
                </w:p>
              </w:tc>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39.2%</w:t>
                  </w:r>
                </w:p>
              </w:tc>
            </w:tr>
            <w:tr w:rsidR="00226967" w:rsidRPr="00F22D45" w:rsidTr="00226967">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NLC average</w:t>
                  </w:r>
                </w:p>
              </w:tc>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67.2%</w:t>
                  </w:r>
                </w:p>
              </w:tc>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41.1%</w:t>
                  </w:r>
                </w:p>
              </w:tc>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27.3%</w:t>
                  </w:r>
                </w:p>
              </w:tc>
            </w:tr>
            <w:tr w:rsidR="00226967" w:rsidRPr="00F22D45" w:rsidTr="00226967">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Rank in NLC of 23 secondary schools</w:t>
                  </w:r>
                </w:p>
                <w:p w:rsidR="00226967" w:rsidRPr="00F22D45" w:rsidRDefault="00226967" w:rsidP="009A3C45">
                  <w:pPr>
                    <w:pStyle w:val="TableParagraph"/>
                    <w:spacing w:before="79"/>
                    <w:rPr>
                      <w:rFonts w:ascii="Tw Cen MT" w:hAnsi="Tw Cen MT" w:cs="Arial"/>
                      <w:color w:val="000000" w:themeColor="text1"/>
                      <w:spacing w:val="-1"/>
                      <w:sz w:val="24"/>
                      <w:szCs w:val="24"/>
                    </w:rPr>
                  </w:pPr>
                </w:p>
              </w:tc>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3rd</w:t>
                  </w:r>
                </w:p>
              </w:tc>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2nd</w:t>
                  </w:r>
                </w:p>
              </w:tc>
              <w:tc>
                <w:tcPr>
                  <w:tcW w:w="2556" w:type="dxa"/>
                </w:tcPr>
                <w:p w:rsidR="00226967" w:rsidRPr="00F22D45" w:rsidRDefault="00226967" w:rsidP="009A3C45">
                  <w:pPr>
                    <w:pStyle w:val="TableParagraph"/>
                    <w:spacing w:before="79"/>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2nd</w:t>
                  </w:r>
                </w:p>
              </w:tc>
            </w:tr>
          </w:tbl>
          <w:p w:rsidR="00226967" w:rsidRPr="00F22D45" w:rsidRDefault="00226967" w:rsidP="009A3C45">
            <w:pPr>
              <w:pStyle w:val="TableParagraph"/>
              <w:spacing w:before="79"/>
              <w:rPr>
                <w:rFonts w:ascii="Tw Cen MT" w:hAnsi="Tw Cen MT" w:cs="Arial"/>
                <w:color w:val="000000" w:themeColor="text1"/>
                <w:spacing w:val="-1"/>
                <w:sz w:val="24"/>
                <w:szCs w:val="24"/>
              </w:rPr>
            </w:pPr>
          </w:p>
          <w:p w:rsidR="009A3C45" w:rsidRPr="00F22D45" w:rsidRDefault="009A3C45" w:rsidP="00361EF1">
            <w:pPr>
              <w:pStyle w:val="TableParagraph"/>
              <w:spacing w:before="79"/>
              <w:jc w:val="both"/>
              <w:rPr>
                <w:rFonts w:ascii="Tw Cen MT" w:hAnsi="Tw Cen MT" w:cs="Arial"/>
                <w:color w:val="000000" w:themeColor="text1"/>
                <w:spacing w:val="-1"/>
                <w:sz w:val="24"/>
                <w:szCs w:val="24"/>
              </w:rPr>
            </w:pPr>
            <w:r w:rsidRPr="00F22D45">
              <w:rPr>
                <w:rFonts w:ascii="Tw Cen MT" w:hAnsi="Tw Cen MT" w:cs="Arial"/>
                <w:color w:val="000000" w:themeColor="text1"/>
                <w:spacing w:val="-1"/>
                <w:sz w:val="24"/>
                <w:szCs w:val="24"/>
              </w:rPr>
              <w:t xml:space="preserve">However the school awaits the release of INSIGHT data for session 18-19 where comparison with the school’s virtual comparator </w:t>
            </w:r>
            <w:r w:rsidR="00D6109D" w:rsidRPr="00F22D45">
              <w:rPr>
                <w:rFonts w:ascii="Tw Cen MT" w:hAnsi="Tw Cen MT" w:cs="Arial"/>
                <w:color w:val="000000" w:themeColor="text1"/>
                <w:spacing w:val="-1"/>
                <w:sz w:val="24"/>
                <w:szCs w:val="24"/>
              </w:rPr>
              <w:t xml:space="preserve">facilitates </w:t>
            </w:r>
            <w:r w:rsidRPr="00F22D45">
              <w:rPr>
                <w:rFonts w:ascii="Tw Cen MT" w:hAnsi="Tw Cen MT" w:cs="Arial"/>
                <w:color w:val="000000" w:themeColor="text1"/>
                <w:spacing w:val="-1"/>
                <w:sz w:val="24"/>
                <w:szCs w:val="24"/>
              </w:rPr>
              <w:t>more in depth analysis of breadth and</w:t>
            </w:r>
            <w:r w:rsidR="00D6109D" w:rsidRPr="00F22D45">
              <w:rPr>
                <w:rFonts w:ascii="Tw Cen MT" w:hAnsi="Tw Cen MT" w:cs="Arial"/>
                <w:color w:val="000000" w:themeColor="text1"/>
                <w:spacing w:val="-1"/>
                <w:sz w:val="24"/>
                <w:szCs w:val="24"/>
              </w:rPr>
              <w:t xml:space="preserve"> depth and to be assured that attainment patterns </w:t>
            </w:r>
            <w:r w:rsidRPr="00F22D45">
              <w:rPr>
                <w:rFonts w:ascii="Tw Cen MT" w:hAnsi="Tw Cen MT" w:cs="Arial"/>
                <w:color w:val="000000" w:themeColor="text1"/>
                <w:spacing w:val="-1"/>
                <w:sz w:val="24"/>
                <w:szCs w:val="24"/>
              </w:rPr>
              <w:t>continu</w:t>
            </w:r>
            <w:r w:rsidR="00D6109D" w:rsidRPr="00F22D45">
              <w:rPr>
                <w:rFonts w:ascii="Tw Cen MT" w:hAnsi="Tw Cen MT" w:cs="Arial"/>
                <w:color w:val="000000" w:themeColor="text1"/>
                <w:spacing w:val="-1"/>
                <w:sz w:val="24"/>
                <w:szCs w:val="24"/>
              </w:rPr>
              <w:t xml:space="preserve">e to demonstrate that the school is continuing to close the attainment gap </w:t>
            </w:r>
            <w:r w:rsidR="007659A8" w:rsidRPr="00F22D45">
              <w:rPr>
                <w:rFonts w:ascii="Tw Cen MT" w:hAnsi="Tw Cen MT" w:cs="Arial"/>
                <w:color w:val="000000" w:themeColor="text1"/>
                <w:spacing w:val="-1"/>
                <w:sz w:val="24"/>
                <w:szCs w:val="24"/>
              </w:rPr>
              <w:t xml:space="preserve">by </w:t>
            </w:r>
            <w:r w:rsidR="00D6109D" w:rsidRPr="00F22D45">
              <w:rPr>
                <w:rFonts w:ascii="Tw Cen MT" w:hAnsi="Tw Cen MT" w:cs="Arial"/>
                <w:color w:val="000000" w:themeColor="text1"/>
                <w:spacing w:val="-1"/>
                <w:sz w:val="24"/>
                <w:szCs w:val="24"/>
              </w:rPr>
              <w:t>as has been the case</w:t>
            </w:r>
            <w:r w:rsidRPr="00F22D45">
              <w:rPr>
                <w:rFonts w:ascii="Tw Cen MT" w:hAnsi="Tw Cen MT" w:cs="Arial"/>
                <w:color w:val="000000" w:themeColor="text1"/>
                <w:spacing w:val="-1"/>
                <w:sz w:val="24"/>
                <w:szCs w:val="24"/>
              </w:rPr>
              <w:t xml:space="preserve"> in trends over many years.</w:t>
            </w:r>
          </w:p>
          <w:p w:rsidR="009A3C45" w:rsidRPr="00F22D45" w:rsidRDefault="009A3C45" w:rsidP="00361EF1">
            <w:pPr>
              <w:pStyle w:val="TableParagraph"/>
              <w:spacing w:before="79"/>
              <w:jc w:val="both"/>
              <w:rPr>
                <w:rFonts w:ascii="Tw Cen MT" w:hAnsi="Tw Cen MT" w:cs="Arial"/>
                <w:spacing w:val="-1"/>
                <w:sz w:val="24"/>
                <w:szCs w:val="24"/>
              </w:rPr>
            </w:pPr>
          </w:p>
          <w:p w:rsidR="00D6109D" w:rsidRPr="00F22D45" w:rsidRDefault="009A3C45" w:rsidP="00361EF1">
            <w:pPr>
              <w:pStyle w:val="TableParagraph"/>
              <w:spacing w:before="79"/>
              <w:jc w:val="both"/>
              <w:rPr>
                <w:rFonts w:ascii="Tw Cen MT" w:hAnsi="Tw Cen MT" w:cs="Arial"/>
                <w:spacing w:val="-1"/>
                <w:sz w:val="24"/>
                <w:szCs w:val="24"/>
              </w:rPr>
            </w:pPr>
            <w:r w:rsidRPr="00F22D45">
              <w:rPr>
                <w:rFonts w:ascii="Tw Cen MT" w:hAnsi="Tw Cen MT" w:cs="Arial"/>
                <w:spacing w:val="-1"/>
                <w:sz w:val="24"/>
                <w:szCs w:val="24"/>
              </w:rPr>
              <w:t xml:space="preserve">Progress in advancing senior phase curriculum structures continues to dominate curriculum thinking. </w:t>
            </w:r>
            <w:r w:rsidR="00D6109D" w:rsidRPr="00F22D45">
              <w:rPr>
                <w:rFonts w:ascii="Tw Cen MT" w:hAnsi="Tw Cen MT" w:cs="Arial"/>
                <w:spacing w:val="-1"/>
                <w:sz w:val="24"/>
                <w:szCs w:val="24"/>
              </w:rPr>
              <w:t xml:space="preserve">A range of opportunities have been created </w:t>
            </w:r>
            <w:r w:rsidR="00FE2693" w:rsidRPr="00F22D45">
              <w:rPr>
                <w:rFonts w:ascii="Tw Cen MT" w:hAnsi="Tw Cen MT" w:cs="Arial"/>
                <w:spacing w:val="-1"/>
                <w:sz w:val="24"/>
                <w:szCs w:val="24"/>
              </w:rPr>
              <w:t xml:space="preserve">so that curriculum leaders can </w:t>
            </w:r>
            <w:r w:rsidR="00D6109D" w:rsidRPr="00F22D45">
              <w:rPr>
                <w:rFonts w:ascii="Tw Cen MT" w:hAnsi="Tw Cen MT" w:cs="Arial"/>
                <w:spacing w:val="-1"/>
                <w:sz w:val="24"/>
                <w:szCs w:val="24"/>
              </w:rPr>
              <w:t xml:space="preserve">explore the ever changing menu of SCQF qualifications to create greater flexibility in the senior phase curriculum. The school had the very good fortune to be invited to front the Skills Development Scotland </w:t>
            </w:r>
            <w:r w:rsidR="00EE19B4">
              <w:rPr>
                <w:rFonts w:ascii="Tw Cen MT" w:hAnsi="Tw Cen MT" w:cs="Arial"/>
                <w:spacing w:val="-1"/>
                <w:sz w:val="24"/>
                <w:szCs w:val="24"/>
              </w:rPr>
              <w:t>N</w:t>
            </w:r>
            <w:r w:rsidR="00D6109D" w:rsidRPr="00F22D45">
              <w:rPr>
                <w:rFonts w:ascii="Tw Cen MT" w:hAnsi="Tw Cen MT" w:cs="Arial"/>
                <w:spacing w:val="-1"/>
                <w:sz w:val="24"/>
                <w:szCs w:val="24"/>
              </w:rPr>
              <w:t xml:space="preserve">ational </w:t>
            </w:r>
            <w:r w:rsidR="00EE19B4">
              <w:rPr>
                <w:rFonts w:ascii="Tw Cen MT" w:hAnsi="Tw Cen MT" w:cs="Arial"/>
                <w:spacing w:val="-1"/>
                <w:sz w:val="24"/>
                <w:szCs w:val="24"/>
              </w:rPr>
              <w:t>Foundation Apprenticeship C</w:t>
            </w:r>
            <w:r w:rsidR="00D6109D" w:rsidRPr="00F22D45">
              <w:rPr>
                <w:rFonts w:ascii="Tw Cen MT" w:hAnsi="Tw Cen MT" w:cs="Arial"/>
                <w:spacing w:val="-1"/>
                <w:sz w:val="24"/>
                <w:szCs w:val="24"/>
              </w:rPr>
              <w:t>ampaign to increase awareness by participating in a national advert campaign.</w:t>
            </w:r>
          </w:p>
          <w:p w:rsidR="00E12ED8" w:rsidRPr="00F22D45" w:rsidRDefault="00D6109D" w:rsidP="00361EF1">
            <w:pPr>
              <w:pStyle w:val="TableParagraph"/>
              <w:spacing w:before="79"/>
              <w:jc w:val="both"/>
              <w:rPr>
                <w:rFonts w:ascii="Tw Cen MT" w:hAnsi="Tw Cen MT" w:cs="Arial"/>
                <w:spacing w:val="-1"/>
                <w:sz w:val="24"/>
                <w:szCs w:val="24"/>
              </w:rPr>
            </w:pPr>
            <w:r w:rsidRPr="00F22D45">
              <w:rPr>
                <w:rFonts w:ascii="Tw Cen MT" w:hAnsi="Tw Cen MT" w:cs="Arial"/>
                <w:spacing w:val="-1"/>
                <w:sz w:val="24"/>
                <w:szCs w:val="24"/>
              </w:rPr>
              <w:t xml:space="preserve">NLC locality planning has brought a range of new </w:t>
            </w:r>
            <w:r w:rsidR="009A3C45" w:rsidRPr="00F22D45">
              <w:rPr>
                <w:rFonts w:ascii="Tw Cen MT" w:hAnsi="Tw Cen MT" w:cs="Arial"/>
                <w:spacing w:val="-1"/>
                <w:sz w:val="24"/>
                <w:szCs w:val="24"/>
              </w:rPr>
              <w:t xml:space="preserve">Foundation Apprenticeships </w:t>
            </w:r>
            <w:r w:rsidRPr="00F22D45">
              <w:rPr>
                <w:rFonts w:ascii="Tw Cen MT" w:hAnsi="Tw Cen MT" w:cs="Arial"/>
                <w:spacing w:val="-1"/>
                <w:sz w:val="24"/>
                <w:szCs w:val="24"/>
              </w:rPr>
              <w:t xml:space="preserve">on stream and this </w:t>
            </w:r>
            <w:r w:rsidR="005A6F9B" w:rsidRPr="00F22D45">
              <w:rPr>
                <w:rFonts w:ascii="Tw Cen MT" w:hAnsi="Tw Cen MT" w:cs="Arial"/>
                <w:spacing w:val="-1"/>
                <w:sz w:val="24"/>
                <w:szCs w:val="24"/>
              </w:rPr>
              <w:t xml:space="preserve">facilitated an </w:t>
            </w:r>
            <w:r w:rsidR="009A3C45" w:rsidRPr="00F22D45">
              <w:rPr>
                <w:rFonts w:ascii="Tw Cen MT" w:hAnsi="Tw Cen MT" w:cs="Arial"/>
                <w:spacing w:val="-1"/>
                <w:sz w:val="24"/>
                <w:szCs w:val="24"/>
              </w:rPr>
              <w:t xml:space="preserve">increase in the numbers </w:t>
            </w:r>
            <w:r w:rsidRPr="00F22D45">
              <w:rPr>
                <w:rFonts w:ascii="Tw Cen MT" w:hAnsi="Tw Cen MT" w:cs="Arial"/>
                <w:spacing w:val="-1"/>
                <w:sz w:val="24"/>
                <w:szCs w:val="24"/>
              </w:rPr>
              <w:t xml:space="preserve">and range </w:t>
            </w:r>
            <w:r w:rsidR="009A3C45" w:rsidRPr="00F22D45">
              <w:rPr>
                <w:rFonts w:ascii="Tw Cen MT" w:hAnsi="Tw Cen MT" w:cs="Arial"/>
                <w:spacing w:val="-1"/>
                <w:sz w:val="24"/>
                <w:szCs w:val="24"/>
              </w:rPr>
              <w:t>of young people undertaking FA’s a</w:t>
            </w:r>
            <w:r w:rsidRPr="00F22D45">
              <w:rPr>
                <w:rFonts w:ascii="Tw Cen MT" w:hAnsi="Tw Cen MT" w:cs="Arial"/>
                <w:spacing w:val="-1"/>
                <w:sz w:val="24"/>
                <w:szCs w:val="24"/>
              </w:rPr>
              <w:t>s part of their learner journey in the school.</w:t>
            </w:r>
            <w:r w:rsidR="00226967" w:rsidRPr="00F22D45">
              <w:rPr>
                <w:rFonts w:ascii="Tw Cen MT" w:hAnsi="Tw Cen MT" w:cs="Arial"/>
                <w:spacing w:val="-1"/>
                <w:sz w:val="24"/>
                <w:szCs w:val="24"/>
              </w:rPr>
              <w:t xml:space="preserve"> The school’s involvement in locality provision gives pupils access to vocational courses and to courses in other schools thus providing greater flexibility in the senior phase. </w:t>
            </w:r>
          </w:p>
          <w:p w:rsidR="00226967" w:rsidRPr="00F22D45" w:rsidRDefault="00226967" w:rsidP="00E12ED8">
            <w:pPr>
              <w:pStyle w:val="TableParagraph"/>
              <w:spacing w:before="79"/>
              <w:jc w:val="both"/>
              <w:rPr>
                <w:rFonts w:ascii="Tw Cen MT" w:hAnsi="Tw Cen MT" w:cs="Arial"/>
                <w:spacing w:val="-1"/>
                <w:sz w:val="24"/>
                <w:szCs w:val="24"/>
              </w:rPr>
            </w:pPr>
          </w:p>
          <w:p w:rsidR="009154F1" w:rsidRPr="00F22D45" w:rsidRDefault="00E12ED8" w:rsidP="009154F1">
            <w:pPr>
              <w:autoSpaceDE w:val="0"/>
              <w:autoSpaceDN w:val="0"/>
              <w:adjustRightInd w:val="0"/>
              <w:jc w:val="both"/>
              <w:rPr>
                <w:rFonts w:ascii="Tw Cen MT" w:hAnsi="Tw Cen MT" w:cs="Arial"/>
                <w:sz w:val="24"/>
                <w:szCs w:val="24"/>
              </w:rPr>
            </w:pPr>
            <w:r w:rsidRPr="00F22D45">
              <w:rPr>
                <w:rFonts w:ascii="Tw Cen MT" w:hAnsi="Tw Cen MT" w:cs="Arial"/>
                <w:sz w:val="24"/>
                <w:szCs w:val="24"/>
              </w:rPr>
              <w:t>Progress with D</w:t>
            </w:r>
            <w:r w:rsidR="00546598" w:rsidRPr="00F22D45">
              <w:rPr>
                <w:rFonts w:ascii="Tw Cen MT" w:hAnsi="Tw Cen MT" w:cs="Arial"/>
                <w:sz w:val="24"/>
                <w:szCs w:val="24"/>
              </w:rPr>
              <w:t xml:space="preserve">eveloping the </w:t>
            </w:r>
            <w:r w:rsidRPr="00F22D45">
              <w:rPr>
                <w:rFonts w:ascii="Tw Cen MT" w:hAnsi="Tw Cen MT" w:cs="Arial"/>
                <w:sz w:val="24"/>
                <w:szCs w:val="24"/>
              </w:rPr>
              <w:t>Y</w:t>
            </w:r>
            <w:r w:rsidR="00546598" w:rsidRPr="00F22D45">
              <w:rPr>
                <w:rFonts w:ascii="Tw Cen MT" w:hAnsi="Tw Cen MT" w:cs="Arial"/>
                <w:sz w:val="24"/>
                <w:szCs w:val="24"/>
              </w:rPr>
              <w:t xml:space="preserve">oung </w:t>
            </w:r>
            <w:r w:rsidRPr="00F22D45">
              <w:rPr>
                <w:rFonts w:ascii="Tw Cen MT" w:hAnsi="Tw Cen MT" w:cs="Arial"/>
                <w:sz w:val="24"/>
                <w:szCs w:val="24"/>
              </w:rPr>
              <w:t>W</w:t>
            </w:r>
            <w:r w:rsidR="00546598" w:rsidRPr="00F22D45">
              <w:rPr>
                <w:rFonts w:ascii="Tw Cen MT" w:hAnsi="Tw Cen MT" w:cs="Arial"/>
                <w:sz w:val="24"/>
                <w:szCs w:val="24"/>
              </w:rPr>
              <w:t>orkforce</w:t>
            </w:r>
            <w:r w:rsidRPr="00F22D45">
              <w:rPr>
                <w:rFonts w:ascii="Tw Cen MT" w:hAnsi="Tw Cen MT" w:cs="Arial"/>
                <w:sz w:val="24"/>
                <w:szCs w:val="24"/>
              </w:rPr>
              <w:t xml:space="preserve"> has led to positive outcomes for </w:t>
            </w:r>
            <w:r w:rsidR="005A6F9B" w:rsidRPr="00F22D45">
              <w:rPr>
                <w:rFonts w:ascii="Tw Cen MT" w:hAnsi="Tw Cen MT" w:cs="Arial"/>
                <w:sz w:val="24"/>
                <w:szCs w:val="24"/>
              </w:rPr>
              <w:t xml:space="preserve">almost all of </w:t>
            </w:r>
            <w:r w:rsidRPr="00F22D45">
              <w:rPr>
                <w:rFonts w:ascii="Tw Cen MT" w:hAnsi="Tw Cen MT" w:cs="Arial"/>
                <w:sz w:val="24"/>
                <w:szCs w:val="24"/>
              </w:rPr>
              <w:t xml:space="preserve">our young people entering into </w:t>
            </w:r>
            <w:r w:rsidR="005A6F9B" w:rsidRPr="00F22D45">
              <w:rPr>
                <w:rFonts w:ascii="Tw Cen MT" w:hAnsi="Tw Cen MT" w:cs="Arial"/>
                <w:sz w:val="24"/>
                <w:szCs w:val="24"/>
              </w:rPr>
              <w:t xml:space="preserve">higher, </w:t>
            </w:r>
            <w:r w:rsidRPr="00F22D45">
              <w:rPr>
                <w:rFonts w:ascii="Tw Cen MT" w:hAnsi="Tw Cen MT" w:cs="Arial"/>
                <w:sz w:val="24"/>
                <w:szCs w:val="24"/>
              </w:rPr>
              <w:t>further education, modern apprenticeships and the world of work.</w:t>
            </w:r>
            <w:r w:rsidR="002177D5" w:rsidRPr="00F22D45">
              <w:rPr>
                <w:rFonts w:ascii="Tw Cen MT" w:hAnsi="Tw Cen MT" w:cs="Arial"/>
                <w:sz w:val="24"/>
                <w:szCs w:val="24"/>
              </w:rPr>
              <w:t xml:space="preserve"> </w:t>
            </w:r>
            <w:r w:rsidR="00546598" w:rsidRPr="00F22D45">
              <w:rPr>
                <w:rFonts w:ascii="Tw Cen MT" w:hAnsi="Tw Cen MT" w:cs="Arial"/>
                <w:sz w:val="24"/>
                <w:szCs w:val="24"/>
              </w:rPr>
              <w:t xml:space="preserve"> Individual young people have recently joined NLC’s Winter Leavers’ programme and the nearby Skills Academy.</w:t>
            </w:r>
            <w:r w:rsidR="00226967" w:rsidRPr="00F22D45">
              <w:rPr>
                <w:rFonts w:ascii="Tw Cen MT" w:hAnsi="Tw Cen MT" w:cs="Arial"/>
                <w:sz w:val="24"/>
                <w:szCs w:val="24"/>
              </w:rPr>
              <w:t xml:space="preserve"> </w:t>
            </w:r>
            <w:r w:rsidR="009154F1" w:rsidRPr="00F22D45">
              <w:rPr>
                <w:rFonts w:ascii="Tw Cen MT" w:hAnsi="Tw Cen MT" w:cs="Arial"/>
                <w:sz w:val="24"/>
                <w:szCs w:val="24"/>
              </w:rPr>
              <w:t>A target is set to increase the % of young people entering positive destinations beyond 95% for session 19-20.</w:t>
            </w:r>
          </w:p>
          <w:p w:rsidR="00546598" w:rsidRPr="00F22D45" w:rsidRDefault="00D151BA" w:rsidP="005A6F9B">
            <w:pPr>
              <w:autoSpaceDE w:val="0"/>
              <w:autoSpaceDN w:val="0"/>
              <w:adjustRightInd w:val="0"/>
              <w:jc w:val="both"/>
              <w:rPr>
                <w:rFonts w:ascii="Tw Cen MT" w:hAnsi="Tw Cen MT" w:cs="Arial"/>
                <w:sz w:val="24"/>
                <w:szCs w:val="24"/>
              </w:rPr>
            </w:pPr>
            <w:r w:rsidRPr="00F22D45">
              <w:rPr>
                <w:rFonts w:ascii="Tw Cen MT" w:hAnsi="Tw Cen MT" w:cs="Arial"/>
                <w:sz w:val="24"/>
                <w:szCs w:val="24"/>
              </w:rPr>
              <w:t xml:space="preserve">The DYW agenda is gaining greater prominence in the junior phase where employability skills are being highlighted at subject level using the </w:t>
            </w:r>
            <w:r w:rsidR="009154F1" w:rsidRPr="00F22D45">
              <w:rPr>
                <w:rFonts w:ascii="Tw Cen MT" w:hAnsi="Tw Cen MT" w:cs="Arial"/>
                <w:sz w:val="24"/>
                <w:szCs w:val="24"/>
              </w:rPr>
              <w:t>‘</w:t>
            </w:r>
            <w:r w:rsidRPr="00F22D45">
              <w:rPr>
                <w:rFonts w:ascii="Tw Cen MT" w:hAnsi="Tw Cen MT" w:cs="Arial"/>
                <w:sz w:val="24"/>
                <w:szCs w:val="24"/>
              </w:rPr>
              <w:t>I CAN</w:t>
            </w:r>
            <w:r w:rsidR="009154F1" w:rsidRPr="00F22D45">
              <w:rPr>
                <w:rFonts w:ascii="Tw Cen MT" w:hAnsi="Tw Cen MT" w:cs="Arial"/>
                <w:sz w:val="24"/>
                <w:szCs w:val="24"/>
              </w:rPr>
              <w:t>’</w:t>
            </w:r>
            <w:r w:rsidRPr="00F22D45">
              <w:rPr>
                <w:rFonts w:ascii="Tw Cen MT" w:hAnsi="Tw Cen MT" w:cs="Arial"/>
                <w:sz w:val="24"/>
                <w:szCs w:val="24"/>
              </w:rPr>
              <w:t xml:space="preserve"> statements. </w:t>
            </w:r>
          </w:p>
          <w:p w:rsidR="009154F1" w:rsidRPr="00F22D45" w:rsidRDefault="009154F1" w:rsidP="005A6F9B">
            <w:pPr>
              <w:autoSpaceDE w:val="0"/>
              <w:autoSpaceDN w:val="0"/>
              <w:adjustRightInd w:val="0"/>
              <w:jc w:val="both"/>
              <w:rPr>
                <w:rFonts w:ascii="Tw Cen MT" w:hAnsi="Tw Cen MT" w:cs="Arial"/>
                <w:color w:val="FF0000"/>
                <w:spacing w:val="-1"/>
                <w:sz w:val="24"/>
                <w:szCs w:val="24"/>
              </w:rPr>
            </w:pPr>
          </w:p>
          <w:tbl>
            <w:tblPr>
              <w:tblStyle w:val="TableGrid"/>
              <w:tblW w:w="0" w:type="auto"/>
              <w:tblLook w:val="04A0" w:firstRow="1" w:lastRow="0" w:firstColumn="1" w:lastColumn="0" w:noHBand="0" w:noVBand="1"/>
            </w:tblPr>
            <w:tblGrid>
              <w:gridCol w:w="3408"/>
              <w:gridCol w:w="3408"/>
            </w:tblGrid>
            <w:tr w:rsidR="002177D5" w:rsidRPr="00F22D45" w:rsidTr="00C970B1">
              <w:tc>
                <w:tcPr>
                  <w:tcW w:w="3408" w:type="dxa"/>
                </w:tcPr>
                <w:p w:rsidR="002177D5" w:rsidRPr="00F22D45" w:rsidRDefault="002177D5" w:rsidP="005A6F9B">
                  <w:pPr>
                    <w:autoSpaceDE w:val="0"/>
                    <w:autoSpaceDN w:val="0"/>
                    <w:adjustRightInd w:val="0"/>
                    <w:jc w:val="both"/>
                    <w:rPr>
                      <w:rFonts w:ascii="Tw Cen MT" w:hAnsi="Tw Cen MT" w:cs="Arial"/>
                      <w:color w:val="FF0000"/>
                      <w:spacing w:val="-1"/>
                      <w:sz w:val="24"/>
                      <w:szCs w:val="24"/>
                    </w:rPr>
                  </w:pPr>
                  <w:r w:rsidRPr="00F22D45">
                    <w:rPr>
                      <w:rFonts w:ascii="Tw Cen MT" w:hAnsi="Tw Cen MT" w:cs="Arial"/>
                      <w:color w:val="FF0000"/>
                      <w:spacing w:val="-1"/>
                      <w:sz w:val="24"/>
                      <w:szCs w:val="24"/>
                    </w:rPr>
                    <w:t>POSITIVE DESTINATION</w:t>
                  </w:r>
                </w:p>
                <w:p w:rsidR="002177D5" w:rsidRPr="00F22D45" w:rsidRDefault="002177D5" w:rsidP="005A6F9B">
                  <w:pPr>
                    <w:autoSpaceDE w:val="0"/>
                    <w:autoSpaceDN w:val="0"/>
                    <w:adjustRightInd w:val="0"/>
                    <w:jc w:val="both"/>
                    <w:rPr>
                      <w:rFonts w:ascii="Tw Cen MT" w:hAnsi="Tw Cen MT" w:cs="Arial"/>
                      <w:color w:val="FF0000"/>
                      <w:spacing w:val="-1"/>
                      <w:sz w:val="24"/>
                      <w:szCs w:val="24"/>
                    </w:rPr>
                  </w:pPr>
                </w:p>
              </w:tc>
              <w:tc>
                <w:tcPr>
                  <w:tcW w:w="3408" w:type="dxa"/>
                </w:tcPr>
                <w:p w:rsidR="002177D5" w:rsidRPr="00F22D45" w:rsidRDefault="002177D5" w:rsidP="005A6F9B">
                  <w:pPr>
                    <w:autoSpaceDE w:val="0"/>
                    <w:autoSpaceDN w:val="0"/>
                    <w:adjustRightInd w:val="0"/>
                    <w:jc w:val="both"/>
                    <w:rPr>
                      <w:rFonts w:ascii="Tw Cen MT" w:hAnsi="Tw Cen MT" w:cs="Arial"/>
                      <w:color w:val="FF0000"/>
                      <w:spacing w:val="-1"/>
                      <w:sz w:val="24"/>
                      <w:szCs w:val="24"/>
                    </w:rPr>
                  </w:pPr>
                  <w:r w:rsidRPr="00F22D45">
                    <w:rPr>
                      <w:rFonts w:ascii="Tw Cen MT" w:hAnsi="Tw Cen MT" w:cs="Arial"/>
                      <w:color w:val="FF0000"/>
                      <w:spacing w:val="-1"/>
                      <w:sz w:val="24"/>
                      <w:szCs w:val="24"/>
                    </w:rPr>
                    <w:t>2017-2018</w:t>
                  </w:r>
                </w:p>
              </w:tc>
            </w:tr>
            <w:tr w:rsidR="002177D5" w:rsidRPr="00F22D45" w:rsidTr="00C970B1">
              <w:tc>
                <w:tcPr>
                  <w:tcW w:w="3408" w:type="dxa"/>
                </w:tcPr>
                <w:p w:rsidR="002177D5" w:rsidRPr="00F22D45" w:rsidRDefault="002177D5" w:rsidP="005A6F9B">
                  <w:pPr>
                    <w:autoSpaceDE w:val="0"/>
                    <w:autoSpaceDN w:val="0"/>
                    <w:adjustRightInd w:val="0"/>
                    <w:jc w:val="both"/>
                    <w:rPr>
                      <w:rFonts w:ascii="Tw Cen MT" w:hAnsi="Tw Cen MT" w:cs="Arial"/>
                      <w:color w:val="FF0000"/>
                      <w:spacing w:val="-1"/>
                      <w:sz w:val="24"/>
                      <w:szCs w:val="24"/>
                    </w:rPr>
                  </w:pPr>
                  <w:r w:rsidRPr="00F22D45">
                    <w:rPr>
                      <w:rFonts w:ascii="Tw Cen MT" w:hAnsi="Tw Cen MT" w:cs="Arial"/>
                      <w:color w:val="FF0000"/>
                      <w:spacing w:val="-1"/>
                      <w:sz w:val="24"/>
                      <w:szCs w:val="24"/>
                    </w:rPr>
                    <w:t>EMPLOYED</w:t>
                  </w:r>
                </w:p>
              </w:tc>
              <w:tc>
                <w:tcPr>
                  <w:tcW w:w="3408" w:type="dxa"/>
                </w:tcPr>
                <w:p w:rsidR="002177D5" w:rsidRPr="00F22D45" w:rsidRDefault="002177D5" w:rsidP="005A6F9B">
                  <w:pPr>
                    <w:autoSpaceDE w:val="0"/>
                    <w:autoSpaceDN w:val="0"/>
                    <w:adjustRightInd w:val="0"/>
                    <w:jc w:val="both"/>
                    <w:rPr>
                      <w:rFonts w:ascii="Tw Cen MT" w:hAnsi="Tw Cen MT" w:cs="Arial"/>
                      <w:color w:val="FF0000"/>
                      <w:spacing w:val="-1"/>
                      <w:sz w:val="24"/>
                      <w:szCs w:val="24"/>
                    </w:rPr>
                  </w:pPr>
                  <w:r w:rsidRPr="00F22D45">
                    <w:rPr>
                      <w:rFonts w:ascii="Tw Cen MT" w:hAnsi="Tw Cen MT" w:cs="Arial"/>
                      <w:color w:val="FF0000"/>
                      <w:spacing w:val="-1"/>
                      <w:sz w:val="24"/>
                      <w:szCs w:val="24"/>
                    </w:rPr>
                    <w:t>18.7%</w:t>
                  </w:r>
                </w:p>
              </w:tc>
            </w:tr>
            <w:tr w:rsidR="002177D5" w:rsidRPr="00F22D45" w:rsidTr="00C970B1">
              <w:tc>
                <w:tcPr>
                  <w:tcW w:w="3408" w:type="dxa"/>
                </w:tcPr>
                <w:p w:rsidR="002177D5" w:rsidRPr="00F22D45" w:rsidRDefault="002177D5" w:rsidP="005A6F9B">
                  <w:pPr>
                    <w:autoSpaceDE w:val="0"/>
                    <w:autoSpaceDN w:val="0"/>
                    <w:adjustRightInd w:val="0"/>
                    <w:jc w:val="both"/>
                    <w:rPr>
                      <w:rFonts w:ascii="Tw Cen MT" w:hAnsi="Tw Cen MT" w:cs="Arial"/>
                      <w:color w:val="FF0000"/>
                      <w:spacing w:val="-1"/>
                      <w:sz w:val="24"/>
                      <w:szCs w:val="24"/>
                    </w:rPr>
                  </w:pPr>
                  <w:r w:rsidRPr="00F22D45">
                    <w:rPr>
                      <w:rFonts w:ascii="Tw Cen MT" w:hAnsi="Tw Cen MT" w:cs="Arial"/>
                      <w:color w:val="FF0000"/>
                      <w:spacing w:val="-1"/>
                      <w:sz w:val="24"/>
                      <w:szCs w:val="24"/>
                    </w:rPr>
                    <w:t>FURTHER EDUCATION</w:t>
                  </w:r>
                </w:p>
              </w:tc>
              <w:tc>
                <w:tcPr>
                  <w:tcW w:w="3408" w:type="dxa"/>
                </w:tcPr>
                <w:p w:rsidR="002177D5" w:rsidRPr="00F22D45" w:rsidRDefault="002177D5" w:rsidP="005A6F9B">
                  <w:pPr>
                    <w:autoSpaceDE w:val="0"/>
                    <w:autoSpaceDN w:val="0"/>
                    <w:adjustRightInd w:val="0"/>
                    <w:jc w:val="both"/>
                    <w:rPr>
                      <w:rFonts w:ascii="Tw Cen MT" w:hAnsi="Tw Cen MT" w:cs="Arial"/>
                      <w:color w:val="FF0000"/>
                      <w:spacing w:val="-1"/>
                      <w:sz w:val="24"/>
                      <w:szCs w:val="24"/>
                    </w:rPr>
                  </w:pPr>
                  <w:r w:rsidRPr="00F22D45">
                    <w:rPr>
                      <w:rFonts w:ascii="Tw Cen MT" w:hAnsi="Tw Cen MT" w:cs="Arial"/>
                      <w:color w:val="FF0000"/>
                      <w:spacing w:val="-1"/>
                      <w:sz w:val="24"/>
                      <w:szCs w:val="24"/>
                    </w:rPr>
                    <w:t>20.2%</w:t>
                  </w:r>
                </w:p>
              </w:tc>
            </w:tr>
            <w:tr w:rsidR="002177D5" w:rsidRPr="00F22D45" w:rsidTr="00C970B1">
              <w:tc>
                <w:tcPr>
                  <w:tcW w:w="3408" w:type="dxa"/>
                </w:tcPr>
                <w:p w:rsidR="002177D5" w:rsidRPr="00F22D45" w:rsidRDefault="002177D5" w:rsidP="005A6F9B">
                  <w:pPr>
                    <w:autoSpaceDE w:val="0"/>
                    <w:autoSpaceDN w:val="0"/>
                    <w:adjustRightInd w:val="0"/>
                    <w:jc w:val="both"/>
                    <w:rPr>
                      <w:rFonts w:ascii="Tw Cen MT" w:hAnsi="Tw Cen MT" w:cs="Arial"/>
                      <w:color w:val="FF0000"/>
                      <w:spacing w:val="-1"/>
                      <w:sz w:val="24"/>
                      <w:szCs w:val="24"/>
                    </w:rPr>
                  </w:pPr>
                  <w:r w:rsidRPr="00F22D45">
                    <w:rPr>
                      <w:rFonts w:ascii="Tw Cen MT" w:hAnsi="Tw Cen MT" w:cs="Arial"/>
                      <w:color w:val="FF0000"/>
                      <w:spacing w:val="-1"/>
                      <w:sz w:val="24"/>
                      <w:szCs w:val="24"/>
                    </w:rPr>
                    <w:t>HIGHER EDUCATION</w:t>
                  </w:r>
                </w:p>
              </w:tc>
              <w:tc>
                <w:tcPr>
                  <w:tcW w:w="3408" w:type="dxa"/>
                </w:tcPr>
                <w:p w:rsidR="002177D5" w:rsidRPr="00F22D45" w:rsidRDefault="002177D5" w:rsidP="005A6F9B">
                  <w:pPr>
                    <w:autoSpaceDE w:val="0"/>
                    <w:autoSpaceDN w:val="0"/>
                    <w:adjustRightInd w:val="0"/>
                    <w:jc w:val="both"/>
                    <w:rPr>
                      <w:rFonts w:ascii="Tw Cen MT" w:hAnsi="Tw Cen MT" w:cs="Arial"/>
                      <w:color w:val="FF0000"/>
                      <w:spacing w:val="-1"/>
                      <w:sz w:val="24"/>
                      <w:szCs w:val="24"/>
                    </w:rPr>
                  </w:pPr>
                  <w:r w:rsidRPr="00F22D45">
                    <w:rPr>
                      <w:rFonts w:ascii="Tw Cen MT" w:hAnsi="Tw Cen MT" w:cs="Arial"/>
                      <w:color w:val="FF0000"/>
                      <w:spacing w:val="-1"/>
                      <w:sz w:val="24"/>
                      <w:szCs w:val="24"/>
                    </w:rPr>
                    <w:t>49.7%</w:t>
                  </w:r>
                </w:p>
              </w:tc>
            </w:tr>
            <w:tr w:rsidR="002177D5" w:rsidRPr="00F22D45" w:rsidTr="00C970B1">
              <w:tc>
                <w:tcPr>
                  <w:tcW w:w="3408" w:type="dxa"/>
                </w:tcPr>
                <w:p w:rsidR="002177D5" w:rsidRPr="00F22D45" w:rsidRDefault="002177D5" w:rsidP="005A6F9B">
                  <w:pPr>
                    <w:autoSpaceDE w:val="0"/>
                    <w:autoSpaceDN w:val="0"/>
                    <w:adjustRightInd w:val="0"/>
                    <w:jc w:val="both"/>
                    <w:rPr>
                      <w:rFonts w:ascii="Tw Cen MT" w:hAnsi="Tw Cen MT" w:cs="Arial"/>
                      <w:color w:val="FF0000"/>
                      <w:spacing w:val="-1"/>
                      <w:sz w:val="24"/>
                      <w:szCs w:val="24"/>
                    </w:rPr>
                  </w:pPr>
                  <w:r w:rsidRPr="00F22D45">
                    <w:rPr>
                      <w:rFonts w:ascii="Tw Cen MT" w:hAnsi="Tw Cen MT" w:cs="Arial"/>
                      <w:color w:val="FF0000"/>
                      <w:spacing w:val="-1"/>
                      <w:sz w:val="24"/>
                      <w:szCs w:val="24"/>
                    </w:rPr>
                    <w:t>TRAINING</w:t>
                  </w:r>
                </w:p>
              </w:tc>
              <w:tc>
                <w:tcPr>
                  <w:tcW w:w="3408" w:type="dxa"/>
                </w:tcPr>
                <w:p w:rsidR="002177D5" w:rsidRPr="00F22D45" w:rsidRDefault="002177D5" w:rsidP="005A6F9B">
                  <w:pPr>
                    <w:autoSpaceDE w:val="0"/>
                    <w:autoSpaceDN w:val="0"/>
                    <w:adjustRightInd w:val="0"/>
                    <w:jc w:val="both"/>
                    <w:rPr>
                      <w:rFonts w:ascii="Tw Cen MT" w:hAnsi="Tw Cen MT" w:cs="Arial"/>
                      <w:color w:val="FF0000"/>
                      <w:spacing w:val="-1"/>
                      <w:sz w:val="24"/>
                      <w:szCs w:val="24"/>
                    </w:rPr>
                  </w:pPr>
                  <w:r w:rsidRPr="00F22D45">
                    <w:rPr>
                      <w:rFonts w:ascii="Tw Cen MT" w:hAnsi="Tw Cen MT" w:cs="Arial"/>
                      <w:color w:val="FF0000"/>
                      <w:spacing w:val="-1"/>
                      <w:sz w:val="24"/>
                      <w:szCs w:val="24"/>
                    </w:rPr>
                    <w:t>2.6%</w:t>
                  </w:r>
                </w:p>
              </w:tc>
            </w:tr>
            <w:tr w:rsidR="002177D5" w:rsidRPr="00F22D45" w:rsidTr="00C970B1">
              <w:tc>
                <w:tcPr>
                  <w:tcW w:w="3408" w:type="dxa"/>
                </w:tcPr>
                <w:p w:rsidR="002177D5" w:rsidRPr="00F22D45" w:rsidRDefault="002177D5" w:rsidP="005A6F9B">
                  <w:pPr>
                    <w:autoSpaceDE w:val="0"/>
                    <w:autoSpaceDN w:val="0"/>
                    <w:adjustRightInd w:val="0"/>
                    <w:jc w:val="both"/>
                    <w:rPr>
                      <w:rFonts w:ascii="Tw Cen MT" w:hAnsi="Tw Cen MT" w:cs="Arial"/>
                      <w:color w:val="FF0000"/>
                      <w:spacing w:val="-1"/>
                      <w:sz w:val="24"/>
                      <w:szCs w:val="24"/>
                    </w:rPr>
                  </w:pPr>
                  <w:r w:rsidRPr="00F22D45">
                    <w:rPr>
                      <w:rFonts w:ascii="Tw Cen MT" w:hAnsi="Tw Cen MT" w:cs="Arial"/>
                      <w:color w:val="FF0000"/>
                      <w:spacing w:val="-1"/>
                      <w:sz w:val="24"/>
                      <w:szCs w:val="24"/>
                    </w:rPr>
                    <w:t>OVERALL</w:t>
                  </w:r>
                </w:p>
              </w:tc>
              <w:tc>
                <w:tcPr>
                  <w:tcW w:w="3408" w:type="dxa"/>
                </w:tcPr>
                <w:p w:rsidR="002177D5" w:rsidRPr="00F22D45" w:rsidRDefault="002177D5" w:rsidP="005A6F9B">
                  <w:pPr>
                    <w:autoSpaceDE w:val="0"/>
                    <w:autoSpaceDN w:val="0"/>
                    <w:adjustRightInd w:val="0"/>
                    <w:jc w:val="both"/>
                    <w:rPr>
                      <w:rFonts w:ascii="Tw Cen MT" w:hAnsi="Tw Cen MT" w:cs="Arial"/>
                      <w:color w:val="FF0000"/>
                      <w:spacing w:val="-1"/>
                      <w:sz w:val="24"/>
                      <w:szCs w:val="24"/>
                    </w:rPr>
                  </w:pPr>
                  <w:r w:rsidRPr="00F22D45">
                    <w:rPr>
                      <w:rFonts w:ascii="Tw Cen MT" w:hAnsi="Tw Cen MT" w:cs="Arial"/>
                      <w:color w:val="FF0000"/>
                      <w:spacing w:val="-1"/>
                      <w:sz w:val="24"/>
                      <w:szCs w:val="24"/>
                    </w:rPr>
                    <w:t>91.2%</w:t>
                  </w:r>
                </w:p>
              </w:tc>
            </w:tr>
          </w:tbl>
          <w:p w:rsidR="00C970B1" w:rsidRPr="00F22D45" w:rsidRDefault="00C970B1" w:rsidP="005A6F9B">
            <w:pPr>
              <w:autoSpaceDE w:val="0"/>
              <w:autoSpaceDN w:val="0"/>
              <w:adjustRightInd w:val="0"/>
              <w:jc w:val="both"/>
              <w:rPr>
                <w:rFonts w:ascii="Tw Cen MT" w:hAnsi="Tw Cen MT" w:cs="Arial"/>
                <w:color w:val="FF0000"/>
                <w:spacing w:val="-1"/>
                <w:sz w:val="24"/>
                <w:szCs w:val="24"/>
              </w:rPr>
            </w:pPr>
          </w:p>
          <w:p w:rsidR="00C970B1" w:rsidRPr="00F22D45" w:rsidRDefault="00C970B1" w:rsidP="005A6F9B">
            <w:pPr>
              <w:autoSpaceDE w:val="0"/>
              <w:autoSpaceDN w:val="0"/>
              <w:adjustRightInd w:val="0"/>
              <w:jc w:val="both"/>
              <w:rPr>
                <w:rFonts w:ascii="Tw Cen MT" w:hAnsi="Tw Cen MT" w:cs="Arial"/>
                <w:color w:val="FF0000"/>
                <w:spacing w:val="-1"/>
                <w:sz w:val="24"/>
                <w:szCs w:val="24"/>
              </w:rPr>
            </w:pPr>
          </w:p>
          <w:p w:rsidR="00546598" w:rsidRPr="00F22D45" w:rsidRDefault="007F5B01" w:rsidP="00C970B1">
            <w:pPr>
              <w:pStyle w:val="TableParagraph"/>
              <w:spacing w:before="79"/>
              <w:jc w:val="both"/>
              <w:rPr>
                <w:rFonts w:ascii="Tw Cen MT" w:hAnsi="Tw Cen MT" w:cs="Arial"/>
                <w:color w:val="000000" w:themeColor="text1"/>
                <w:sz w:val="24"/>
                <w:szCs w:val="24"/>
              </w:rPr>
            </w:pPr>
            <w:r w:rsidRPr="00F22D45">
              <w:rPr>
                <w:rFonts w:ascii="Tw Cen MT" w:hAnsi="Tw Cen MT" w:cs="Arial"/>
                <w:color w:val="000000" w:themeColor="text1"/>
                <w:sz w:val="24"/>
                <w:szCs w:val="24"/>
              </w:rPr>
              <w:t>C</w:t>
            </w:r>
            <w:r w:rsidR="00E12ED8" w:rsidRPr="00F22D45">
              <w:rPr>
                <w:rFonts w:ascii="Tw Cen MT" w:hAnsi="Tw Cen MT" w:cs="Arial"/>
                <w:color w:val="000000" w:themeColor="text1"/>
                <w:sz w:val="24"/>
                <w:szCs w:val="24"/>
              </w:rPr>
              <w:t xml:space="preserve">ourses in the Broad General Education take account of CfE experiences and have been revisited to ensure coverage of benchmarks and embedding of literacy and numeracy. </w:t>
            </w:r>
            <w:r w:rsidRPr="00F22D45">
              <w:rPr>
                <w:rFonts w:ascii="Tw Cen MT" w:hAnsi="Tw Cen MT" w:cs="Arial"/>
                <w:color w:val="000000" w:themeColor="text1"/>
                <w:sz w:val="24"/>
                <w:szCs w:val="24"/>
              </w:rPr>
              <w:t xml:space="preserve">Subject staff are committed to work to ensure that appropriate and effective assessment and moderation underpins the broad general education within the curriculum areas and a number of staff have joined NLC professional networks where work has commenced to ensure consistency in assessment and moderation beyond the confines of the school. This will complement cluster work to bring a shared understanding and agreement of assessment and moderation practice. </w:t>
            </w:r>
          </w:p>
          <w:p w:rsidR="009154F1" w:rsidRPr="00F22D45" w:rsidRDefault="009154F1" w:rsidP="00C970B1">
            <w:pPr>
              <w:pStyle w:val="TableParagraph"/>
              <w:spacing w:before="79"/>
              <w:jc w:val="both"/>
              <w:rPr>
                <w:rFonts w:ascii="Tw Cen MT" w:hAnsi="Tw Cen MT" w:cs="Arial"/>
                <w:color w:val="000000" w:themeColor="text1"/>
                <w:sz w:val="24"/>
                <w:szCs w:val="24"/>
              </w:rPr>
            </w:pPr>
          </w:p>
          <w:p w:rsidR="00A7155D" w:rsidRDefault="00A7155D" w:rsidP="00A7155D">
            <w:pPr>
              <w:widowControl/>
              <w:autoSpaceDE w:val="0"/>
              <w:autoSpaceDN w:val="0"/>
              <w:adjustRightInd w:val="0"/>
              <w:jc w:val="both"/>
              <w:rPr>
                <w:rFonts w:ascii="Tw Cen MT" w:hAnsi="Tw Cen MT" w:cs="Arial"/>
                <w:spacing w:val="-1"/>
                <w:sz w:val="24"/>
                <w:szCs w:val="24"/>
              </w:rPr>
            </w:pPr>
          </w:p>
          <w:p w:rsidR="00F22D45" w:rsidRPr="00F22D45" w:rsidRDefault="00F22D45" w:rsidP="00A7155D">
            <w:pPr>
              <w:widowControl/>
              <w:autoSpaceDE w:val="0"/>
              <w:autoSpaceDN w:val="0"/>
              <w:adjustRightInd w:val="0"/>
              <w:jc w:val="both"/>
              <w:rPr>
                <w:rFonts w:ascii="Tw Cen MT" w:hAnsi="Tw Cen MT" w:cs="Arial"/>
                <w:spacing w:val="-1"/>
                <w:sz w:val="24"/>
                <w:szCs w:val="24"/>
              </w:rPr>
            </w:pPr>
          </w:p>
          <w:p w:rsidR="00A7155D" w:rsidRPr="00F22D45" w:rsidRDefault="00A7155D" w:rsidP="00A7155D">
            <w:pPr>
              <w:widowControl/>
              <w:autoSpaceDE w:val="0"/>
              <w:autoSpaceDN w:val="0"/>
              <w:adjustRightInd w:val="0"/>
              <w:jc w:val="both"/>
              <w:rPr>
                <w:rFonts w:ascii="Tw Cen MT" w:hAnsi="Tw Cen MT" w:cs="Arial"/>
                <w:spacing w:val="-1"/>
                <w:sz w:val="24"/>
                <w:szCs w:val="24"/>
              </w:rPr>
            </w:pPr>
            <w:r w:rsidRPr="00F22D45">
              <w:rPr>
                <w:rFonts w:ascii="Tw Cen MT" w:hAnsi="Tw Cen MT" w:cs="Arial"/>
                <w:spacing w:val="-1"/>
                <w:sz w:val="24"/>
                <w:szCs w:val="24"/>
              </w:rPr>
              <w:t>Most and, in some areas almost all, S3 pupils are achieving level 3 or above (based on teacher judgements)  by the end of S3 during session 18-19 are:</w:t>
            </w:r>
          </w:p>
          <w:p w:rsidR="00A7155D" w:rsidRPr="00F22D45" w:rsidRDefault="00A7155D" w:rsidP="00A7155D">
            <w:pPr>
              <w:widowControl/>
              <w:autoSpaceDE w:val="0"/>
              <w:autoSpaceDN w:val="0"/>
              <w:adjustRightInd w:val="0"/>
              <w:jc w:val="both"/>
              <w:rPr>
                <w:rFonts w:ascii="Tw Cen MT" w:hAnsi="Tw Cen MT" w:cs="Arial"/>
                <w:spacing w:val="-1"/>
                <w:sz w:val="24"/>
                <w:szCs w:val="24"/>
              </w:rPr>
            </w:pPr>
          </w:p>
          <w:tbl>
            <w:tblPr>
              <w:tblW w:w="5000" w:type="pct"/>
              <w:tblBorders>
                <w:left w:val="single" w:sz="8" w:space="0" w:color="auto"/>
                <w:right w:val="single" w:sz="8" w:space="0" w:color="auto"/>
              </w:tblBorders>
              <w:tblCellMar>
                <w:top w:w="60" w:type="dxa"/>
                <w:left w:w="60" w:type="dxa"/>
                <w:bottom w:w="60" w:type="dxa"/>
                <w:right w:w="60" w:type="dxa"/>
              </w:tblCellMar>
              <w:tblLook w:val="0000" w:firstRow="0" w:lastRow="0" w:firstColumn="0" w:lastColumn="0" w:noHBand="0" w:noVBand="0"/>
            </w:tblPr>
            <w:tblGrid>
              <w:gridCol w:w="2366"/>
              <w:gridCol w:w="1962"/>
              <w:gridCol w:w="1962"/>
              <w:gridCol w:w="1962"/>
              <w:gridCol w:w="1962"/>
            </w:tblGrid>
            <w:tr w:rsidR="00A7155D" w:rsidRPr="00F22D45" w:rsidTr="007B535A">
              <w:tc>
                <w:tcPr>
                  <w:tcW w:w="0" w:type="pct"/>
                  <w:tcBorders>
                    <w:top w:val="single" w:sz="8" w:space="0" w:color="auto"/>
                    <w:bottom w:val="single" w:sz="8" w:space="0" w:color="auto"/>
                    <w:right w:val="single" w:sz="8" w:space="0" w:color="auto"/>
                  </w:tcBorders>
                  <w:shd w:val="clear" w:color="auto" w:fill="FFFFFF"/>
                </w:tcPr>
                <w:p w:rsidR="00A7155D" w:rsidRPr="00F22D45" w:rsidRDefault="00A7155D" w:rsidP="00A7155D">
                  <w:pPr>
                    <w:widowControl/>
                    <w:autoSpaceDE w:val="0"/>
                    <w:autoSpaceDN w:val="0"/>
                    <w:adjustRightInd w:val="0"/>
                    <w:rPr>
                      <w:rFonts w:ascii="Tw Cen MT" w:hAnsi="Tw Cen MT" w:cs="Arial"/>
                      <w:sz w:val="24"/>
                      <w:szCs w:val="24"/>
                    </w:rPr>
                  </w:pP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2017</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2018</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rPr>
                      <w:rFonts w:ascii="Tw Cen MT" w:hAnsi="Tw Cen MT" w:cs="Calibri"/>
                      <w:color w:val="000000"/>
                    </w:rPr>
                  </w:pPr>
                  <w:r w:rsidRPr="00F22D45">
                    <w:rPr>
                      <w:rFonts w:ascii="Tw Cen MT" w:hAnsi="Tw Cen MT" w:cs="Calibri"/>
                      <w:color w:val="000000"/>
                    </w:rPr>
                    <w:t>2018 LA Av.</w:t>
                  </w:r>
                </w:p>
              </w:tc>
              <w:tc>
                <w:tcPr>
                  <w:tcW w:w="0" w:type="pct"/>
                  <w:tcBorders>
                    <w:top w:val="single" w:sz="8" w:space="0" w:color="auto"/>
                    <w:left w:val="single" w:sz="8" w:space="0" w:color="auto"/>
                    <w:bottom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2019</w:t>
                  </w:r>
                </w:p>
              </w:tc>
            </w:tr>
            <w:tr w:rsidR="00A7155D" w:rsidRPr="00F22D45" w:rsidTr="007B535A">
              <w:tc>
                <w:tcPr>
                  <w:tcW w:w="0" w:type="pct"/>
                  <w:tcBorders>
                    <w:top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rPr>
                      <w:rFonts w:ascii="Tw Cen MT" w:hAnsi="Tw Cen MT" w:cs="Calibri"/>
                      <w:color w:val="000000"/>
                    </w:rPr>
                  </w:pPr>
                  <w:r w:rsidRPr="00F22D45">
                    <w:rPr>
                      <w:rFonts w:ascii="Tw Cen MT" w:hAnsi="Tw Cen MT" w:cs="Calibri"/>
                      <w:color w:val="000000"/>
                    </w:rPr>
                    <w:t>Numeracy</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91.7</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90.5</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87.9</w:t>
                  </w:r>
                </w:p>
              </w:tc>
              <w:tc>
                <w:tcPr>
                  <w:tcW w:w="0" w:type="pct"/>
                  <w:tcBorders>
                    <w:top w:val="single" w:sz="8" w:space="0" w:color="auto"/>
                    <w:left w:val="single" w:sz="8" w:space="0" w:color="auto"/>
                    <w:bottom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93</w:t>
                  </w:r>
                </w:p>
              </w:tc>
            </w:tr>
            <w:tr w:rsidR="00A7155D" w:rsidRPr="00F22D45" w:rsidTr="007B535A">
              <w:tc>
                <w:tcPr>
                  <w:tcW w:w="0" w:type="pct"/>
                  <w:tcBorders>
                    <w:top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rPr>
                      <w:rFonts w:ascii="Tw Cen MT" w:hAnsi="Tw Cen MT" w:cs="Calibri"/>
                      <w:color w:val="000000"/>
                    </w:rPr>
                  </w:pPr>
                  <w:r w:rsidRPr="00F22D45">
                    <w:rPr>
                      <w:rFonts w:ascii="Tw Cen MT" w:hAnsi="Tw Cen MT" w:cs="Calibri"/>
                      <w:color w:val="000000"/>
                    </w:rPr>
                    <w:t>Reading</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94.2</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92.6</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86.9</w:t>
                  </w:r>
                </w:p>
              </w:tc>
              <w:tc>
                <w:tcPr>
                  <w:tcW w:w="0" w:type="pct"/>
                  <w:tcBorders>
                    <w:top w:val="single" w:sz="8" w:space="0" w:color="auto"/>
                    <w:left w:val="single" w:sz="8" w:space="0" w:color="auto"/>
                    <w:bottom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89</w:t>
                  </w:r>
                </w:p>
              </w:tc>
            </w:tr>
            <w:tr w:rsidR="00A7155D" w:rsidRPr="00F22D45" w:rsidTr="007B535A">
              <w:tblPrEx>
                <w:tblBorders>
                  <w:bottom w:val="single" w:sz="8" w:space="0" w:color="auto"/>
                </w:tblBorders>
              </w:tblPrEx>
              <w:tc>
                <w:tcPr>
                  <w:tcW w:w="0" w:type="pct"/>
                  <w:tcBorders>
                    <w:top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rPr>
                      <w:rFonts w:ascii="Tw Cen MT" w:hAnsi="Tw Cen MT" w:cs="Calibri"/>
                      <w:color w:val="000000"/>
                    </w:rPr>
                  </w:pPr>
                  <w:r w:rsidRPr="00F22D45">
                    <w:rPr>
                      <w:rFonts w:ascii="Tw Cen MT" w:hAnsi="Tw Cen MT" w:cs="Calibri"/>
                      <w:color w:val="000000"/>
                    </w:rPr>
                    <w:t>Writing</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95.6</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95.2</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86.5</w:t>
                  </w:r>
                </w:p>
              </w:tc>
              <w:tc>
                <w:tcPr>
                  <w:tcW w:w="0" w:type="pct"/>
                  <w:tcBorders>
                    <w:top w:val="single" w:sz="8" w:space="0" w:color="auto"/>
                    <w:left w:val="single" w:sz="8" w:space="0" w:color="auto"/>
                    <w:bottom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89</w:t>
                  </w:r>
                </w:p>
              </w:tc>
            </w:tr>
            <w:tr w:rsidR="00A7155D" w:rsidRPr="00F22D45" w:rsidTr="007B535A">
              <w:tc>
                <w:tcPr>
                  <w:tcW w:w="0" w:type="pct"/>
                  <w:tcBorders>
                    <w:top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rPr>
                      <w:rFonts w:ascii="Tw Cen MT" w:hAnsi="Tw Cen MT" w:cs="Calibri"/>
                      <w:color w:val="000000"/>
                    </w:rPr>
                  </w:pPr>
                  <w:r w:rsidRPr="00F22D45">
                    <w:rPr>
                      <w:rFonts w:ascii="Tw Cen MT" w:hAnsi="Tw Cen MT" w:cs="Calibri"/>
                      <w:color w:val="000000"/>
                    </w:rPr>
                    <w:t>TalK&amp;List</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93.2</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94.4</w:t>
                  </w:r>
                </w:p>
              </w:tc>
              <w:tc>
                <w:tcPr>
                  <w:tcW w:w="0" w:type="pct"/>
                  <w:tcBorders>
                    <w:top w:val="single" w:sz="8" w:space="0" w:color="auto"/>
                    <w:left w:val="single" w:sz="8" w:space="0" w:color="auto"/>
                    <w:bottom w:val="single" w:sz="8" w:space="0" w:color="auto"/>
                    <w:right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89.3</w:t>
                  </w:r>
                </w:p>
              </w:tc>
              <w:tc>
                <w:tcPr>
                  <w:tcW w:w="0" w:type="pct"/>
                  <w:tcBorders>
                    <w:top w:val="single" w:sz="8" w:space="0" w:color="auto"/>
                    <w:left w:val="single" w:sz="8" w:space="0" w:color="auto"/>
                    <w:bottom w:val="single" w:sz="8" w:space="0" w:color="auto"/>
                  </w:tcBorders>
                </w:tcPr>
                <w:p w:rsidR="00A7155D" w:rsidRPr="00F22D45" w:rsidRDefault="00A7155D" w:rsidP="00A7155D">
                  <w:pPr>
                    <w:widowControl/>
                    <w:numPr>
                      <w:ilvl w:val="0"/>
                      <w:numId w:val="19"/>
                    </w:numPr>
                    <w:autoSpaceDE w:val="0"/>
                    <w:autoSpaceDN w:val="0"/>
                    <w:adjustRightInd w:val="0"/>
                    <w:jc w:val="right"/>
                    <w:rPr>
                      <w:rFonts w:ascii="Tw Cen MT" w:hAnsi="Tw Cen MT" w:cs="Calibri"/>
                      <w:color w:val="000000"/>
                    </w:rPr>
                  </w:pPr>
                  <w:r w:rsidRPr="00F22D45">
                    <w:rPr>
                      <w:rFonts w:ascii="Tw Cen MT" w:hAnsi="Tw Cen MT" w:cs="Calibri"/>
                      <w:color w:val="000000"/>
                    </w:rPr>
                    <w:t>90</w:t>
                  </w:r>
                </w:p>
              </w:tc>
            </w:tr>
          </w:tbl>
          <w:p w:rsidR="00A7155D" w:rsidRPr="00F22D45" w:rsidRDefault="00A7155D" w:rsidP="00C970B1">
            <w:pPr>
              <w:pStyle w:val="TableParagraph"/>
              <w:spacing w:before="79"/>
              <w:jc w:val="both"/>
              <w:rPr>
                <w:rFonts w:ascii="Tw Cen MT" w:hAnsi="Tw Cen MT" w:cs="Arial"/>
                <w:color w:val="000000" w:themeColor="text1"/>
                <w:sz w:val="24"/>
                <w:szCs w:val="24"/>
              </w:rPr>
            </w:pPr>
          </w:p>
          <w:p w:rsidR="009154F1" w:rsidRPr="00F22D45" w:rsidRDefault="009154F1" w:rsidP="00C970B1">
            <w:pPr>
              <w:pStyle w:val="TableParagraph"/>
              <w:spacing w:before="79"/>
              <w:jc w:val="both"/>
              <w:rPr>
                <w:rFonts w:ascii="Tw Cen MT" w:hAnsi="Tw Cen MT" w:cs="Arial"/>
                <w:color w:val="000000" w:themeColor="text1"/>
                <w:sz w:val="24"/>
                <w:szCs w:val="24"/>
              </w:rPr>
            </w:pPr>
          </w:p>
          <w:p w:rsidR="009154F1" w:rsidRPr="00F22D45" w:rsidRDefault="009154F1" w:rsidP="00C970B1">
            <w:pPr>
              <w:pStyle w:val="TableParagraph"/>
              <w:spacing w:before="79"/>
              <w:jc w:val="both"/>
              <w:rPr>
                <w:rFonts w:ascii="Tw Cen MT" w:hAnsi="Tw Cen MT" w:cs="Arial"/>
                <w:color w:val="000000" w:themeColor="text1"/>
                <w:sz w:val="24"/>
                <w:szCs w:val="24"/>
              </w:rPr>
            </w:pPr>
          </w:p>
          <w:p w:rsidR="00E245F8" w:rsidRPr="00F22D45" w:rsidRDefault="007F5B01" w:rsidP="007F5B01">
            <w:pPr>
              <w:pStyle w:val="TableParagraph"/>
              <w:spacing w:before="79"/>
              <w:jc w:val="both"/>
              <w:rPr>
                <w:rFonts w:ascii="Tw Cen MT" w:hAnsi="Tw Cen MT" w:cs="Arial"/>
                <w:color w:val="000000"/>
                <w:sz w:val="24"/>
                <w:szCs w:val="24"/>
              </w:rPr>
            </w:pPr>
            <w:r w:rsidRPr="00F22D45">
              <w:rPr>
                <w:rFonts w:ascii="Tw Cen MT" w:hAnsi="Tw Cen MT" w:cs="Arial"/>
                <w:color w:val="000000" w:themeColor="text1"/>
                <w:spacing w:val="-1"/>
                <w:sz w:val="24"/>
                <w:szCs w:val="24"/>
              </w:rPr>
              <w:t xml:space="preserve">The STEM agenda has moved on considerably during the year. </w:t>
            </w:r>
            <w:r w:rsidRPr="00F22D45">
              <w:rPr>
                <w:rFonts w:ascii="Tw Cen MT" w:hAnsi="Tw Cen MT" w:cs="Arial"/>
                <w:color w:val="000000"/>
                <w:sz w:val="24"/>
                <w:szCs w:val="24"/>
              </w:rPr>
              <w:t xml:space="preserve">The school has been </w:t>
            </w:r>
            <w:r w:rsidR="00EE19B4">
              <w:rPr>
                <w:rFonts w:ascii="Tw Cen MT" w:hAnsi="Tw Cen MT" w:cs="Arial"/>
                <w:color w:val="000000"/>
                <w:sz w:val="24"/>
                <w:szCs w:val="24"/>
              </w:rPr>
              <w:t xml:space="preserve">part </w:t>
            </w:r>
            <w:r w:rsidRPr="00F22D45">
              <w:rPr>
                <w:rFonts w:ascii="Tw Cen MT" w:hAnsi="Tw Cen MT" w:cs="Arial"/>
                <w:color w:val="000000"/>
                <w:sz w:val="24"/>
                <w:szCs w:val="24"/>
              </w:rPr>
              <w:t xml:space="preserve">of the SSERC primary cluster programme and this has involved working closely with a member of staff from each primary school, looking at ways to deliver STEM. </w:t>
            </w:r>
            <w:r w:rsidR="00EE19B4">
              <w:rPr>
                <w:rFonts w:ascii="Tw Cen MT" w:hAnsi="Tw Cen MT" w:cs="Arial"/>
                <w:color w:val="000000"/>
                <w:sz w:val="24"/>
                <w:szCs w:val="24"/>
              </w:rPr>
              <w:t xml:space="preserve">Science teachers </w:t>
            </w:r>
            <w:r w:rsidRPr="00F22D45">
              <w:rPr>
                <w:rFonts w:ascii="Tw Cen MT" w:hAnsi="Tw Cen MT" w:cs="Arial"/>
                <w:color w:val="000000"/>
                <w:sz w:val="24"/>
                <w:szCs w:val="24"/>
              </w:rPr>
              <w:t xml:space="preserve">have provided </w:t>
            </w:r>
            <w:r w:rsidR="00EE19B4">
              <w:rPr>
                <w:rFonts w:ascii="Tw Cen MT" w:hAnsi="Tw Cen MT" w:cs="Arial"/>
                <w:color w:val="000000"/>
                <w:sz w:val="24"/>
                <w:szCs w:val="24"/>
              </w:rPr>
              <w:t>t</w:t>
            </w:r>
            <w:r w:rsidRPr="00F22D45">
              <w:rPr>
                <w:rFonts w:ascii="Tw Cen MT" w:hAnsi="Tw Cen MT" w:cs="Arial"/>
                <w:color w:val="000000"/>
                <w:sz w:val="24"/>
                <w:szCs w:val="24"/>
              </w:rPr>
              <w:t>raining to staff from thr</w:t>
            </w:r>
            <w:r w:rsidR="00EE19B4">
              <w:rPr>
                <w:rFonts w:ascii="Tw Cen MT" w:hAnsi="Tw Cen MT" w:cs="Arial"/>
                <w:color w:val="000000"/>
                <w:sz w:val="24"/>
                <w:szCs w:val="24"/>
              </w:rPr>
              <w:t xml:space="preserve">ee of our primary schools, </w:t>
            </w:r>
            <w:r w:rsidRPr="00F22D45">
              <w:rPr>
                <w:rFonts w:ascii="Tw Cen MT" w:hAnsi="Tw Cen MT" w:cs="Arial"/>
                <w:color w:val="000000"/>
                <w:sz w:val="24"/>
                <w:szCs w:val="24"/>
              </w:rPr>
              <w:t xml:space="preserve">focusing on the delivery of 1 experience and outcome from all three levels, early, first and second. The feedback from this was very positive, particularly in increasing staff confidence at delivering STEM activities in the classroom. The culmination of this work was showcasing at a SSERC event in February. This work has led to closer collaboration with pupils and staff from Buchanan High, with one member of staff and 3/4 pupils regularly attending the SAHS STEM club at lunchtime. </w:t>
            </w:r>
          </w:p>
          <w:p w:rsidR="00356828" w:rsidRPr="00F22D45" w:rsidRDefault="00356828" w:rsidP="00671B45">
            <w:pPr>
              <w:pStyle w:val="TableParagraph"/>
              <w:spacing w:before="79"/>
              <w:rPr>
                <w:rFonts w:ascii="Tw Cen MT" w:hAnsi="Tw Cen MT"/>
                <w:spacing w:val="-1"/>
                <w:sz w:val="24"/>
              </w:rPr>
            </w:pPr>
          </w:p>
          <w:p w:rsidR="009154F1" w:rsidRPr="00F22D45" w:rsidRDefault="00B710EB" w:rsidP="00671B45">
            <w:pPr>
              <w:pStyle w:val="TableParagraph"/>
              <w:spacing w:before="79"/>
              <w:rPr>
                <w:rFonts w:ascii="Tw Cen MT" w:hAnsi="Tw Cen MT"/>
                <w:spacing w:val="-1"/>
                <w:sz w:val="24"/>
              </w:rPr>
            </w:pPr>
            <w:r w:rsidRPr="00F22D45">
              <w:rPr>
                <w:rFonts w:ascii="Tw Cen MT" w:hAnsi="Tw Cen MT"/>
                <w:spacing w:val="-1"/>
                <w:sz w:val="24"/>
              </w:rPr>
              <w:t xml:space="preserve"> </w:t>
            </w:r>
          </w:p>
          <w:p w:rsidR="007659A8" w:rsidRPr="00F22D45" w:rsidRDefault="007659A8" w:rsidP="00671B45">
            <w:pPr>
              <w:pStyle w:val="TableParagraph"/>
              <w:spacing w:before="79"/>
              <w:rPr>
                <w:rFonts w:ascii="Tw Cen MT" w:hAnsi="Tw Cen MT"/>
                <w:spacing w:val="-1"/>
                <w:sz w:val="24"/>
              </w:rPr>
            </w:pPr>
            <w:r w:rsidRPr="00F22D45">
              <w:rPr>
                <w:rFonts w:ascii="Tw Cen MT" w:hAnsi="Tw Cen MT"/>
                <w:spacing w:val="-1"/>
                <w:sz w:val="24"/>
              </w:rPr>
              <w:t>Attendance figures remained very strong across the year</w:t>
            </w:r>
            <w:r w:rsidR="00356828" w:rsidRPr="00F22D45">
              <w:rPr>
                <w:rFonts w:ascii="Tw Cen MT" w:hAnsi="Tw Cen MT"/>
                <w:spacing w:val="-1"/>
                <w:sz w:val="24"/>
              </w:rPr>
              <w:t>s</w:t>
            </w:r>
            <w:r w:rsidRPr="00F22D45">
              <w:rPr>
                <w:rFonts w:ascii="Tw Cen MT" w:hAnsi="Tw Cen MT"/>
                <w:spacing w:val="-1"/>
                <w:sz w:val="24"/>
              </w:rPr>
              <w:t xml:space="preserve"> </w:t>
            </w:r>
            <w:r w:rsidR="00356828" w:rsidRPr="00F22D45">
              <w:rPr>
                <w:rFonts w:ascii="Tw Cen MT" w:hAnsi="Tw Cen MT"/>
                <w:spacing w:val="-1"/>
                <w:sz w:val="24"/>
              </w:rPr>
              <w:t xml:space="preserve">with the school </w:t>
            </w:r>
            <w:r w:rsidR="00641C96" w:rsidRPr="00F22D45">
              <w:rPr>
                <w:rFonts w:ascii="Tw Cen MT" w:hAnsi="Tw Cen MT"/>
                <w:spacing w:val="-1"/>
                <w:sz w:val="24"/>
              </w:rPr>
              <w:t xml:space="preserve">regularly </w:t>
            </w:r>
            <w:r w:rsidR="00356828" w:rsidRPr="00F22D45">
              <w:rPr>
                <w:rFonts w:ascii="Tw Cen MT" w:hAnsi="Tw Cen MT"/>
                <w:spacing w:val="-1"/>
                <w:sz w:val="24"/>
              </w:rPr>
              <w:t>performing above the NLC average as shown.</w:t>
            </w:r>
          </w:p>
          <w:p w:rsidR="00356828" w:rsidRPr="00F22D45" w:rsidRDefault="00356828" w:rsidP="00671B45">
            <w:pPr>
              <w:pStyle w:val="TableParagraph"/>
              <w:spacing w:before="79"/>
              <w:rPr>
                <w:rFonts w:ascii="Tw Cen MT" w:hAnsi="Tw Cen MT"/>
                <w:spacing w:val="-1"/>
                <w:sz w:val="24"/>
              </w:rPr>
            </w:pPr>
          </w:p>
          <w:tbl>
            <w:tblPr>
              <w:tblStyle w:val="TableGrid"/>
              <w:tblW w:w="0" w:type="auto"/>
              <w:tblLook w:val="04A0" w:firstRow="1" w:lastRow="0" w:firstColumn="1" w:lastColumn="0" w:noHBand="0" w:noVBand="1"/>
            </w:tblPr>
            <w:tblGrid>
              <w:gridCol w:w="3561"/>
              <w:gridCol w:w="1276"/>
            </w:tblGrid>
            <w:tr w:rsidR="00356828" w:rsidRPr="00F22D45" w:rsidTr="00641C96">
              <w:trPr>
                <w:trHeight w:val="258"/>
              </w:trPr>
              <w:tc>
                <w:tcPr>
                  <w:tcW w:w="3561" w:type="dxa"/>
                </w:tcPr>
                <w:p w:rsidR="00356828" w:rsidRPr="00F22D45" w:rsidRDefault="00356828" w:rsidP="00671B45">
                  <w:pPr>
                    <w:pStyle w:val="TableParagraph"/>
                    <w:spacing w:before="79"/>
                    <w:rPr>
                      <w:rFonts w:ascii="Tw Cen MT" w:hAnsi="Tw Cen MT"/>
                      <w:spacing w:val="-1"/>
                      <w:sz w:val="24"/>
                    </w:rPr>
                  </w:pPr>
                  <w:r w:rsidRPr="00F22D45">
                    <w:rPr>
                      <w:rFonts w:ascii="Tw Cen MT" w:hAnsi="Tw Cen MT"/>
                      <w:spacing w:val="-1"/>
                      <w:sz w:val="24"/>
                    </w:rPr>
                    <w:t xml:space="preserve">St Ambrose Attendance </w:t>
                  </w:r>
                  <w:r w:rsidR="00641C96" w:rsidRPr="00F22D45">
                    <w:rPr>
                      <w:rFonts w:ascii="Tw Cen MT" w:hAnsi="Tw Cen MT"/>
                      <w:spacing w:val="-1"/>
                      <w:sz w:val="24"/>
                    </w:rPr>
                    <w:t>18-19</w:t>
                  </w:r>
                </w:p>
              </w:tc>
              <w:tc>
                <w:tcPr>
                  <w:tcW w:w="1276" w:type="dxa"/>
                </w:tcPr>
                <w:p w:rsidR="00356828" w:rsidRPr="00F22D45" w:rsidRDefault="00641C96" w:rsidP="00671B45">
                  <w:pPr>
                    <w:pStyle w:val="TableParagraph"/>
                    <w:spacing w:before="79"/>
                    <w:rPr>
                      <w:rFonts w:ascii="Tw Cen MT" w:hAnsi="Tw Cen MT"/>
                      <w:b/>
                      <w:spacing w:val="-1"/>
                      <w:sz w:val="24"/>
                    </w:rPr>
                  </w:pPr>
                  <w:r w:rsidRPr="00F22D45">
                    <w:rPr>
                      <w:rFonts w:ascii="Tw Cen MT" w:hAnsi="Tw Cen MT"/>
                      <w:b/>
                      <w:spacing w:val="-1"/>
                      <w:sz w:val="24"/>
                    </w:rPr>
                    <w:t>91.1%</w:t>
                  </w:r>
                </w:p>
              </w:tc>
            </w:tr>
            <w:tr w:rsidR="00356828" w:rsidRPr="00F22D45" w:rsidTr="00641C96">
              <w:trPr>
                <w:trHeight w:val="269"/>
              </w:trPr>
              <w:tc>
                <w:tcPr>
                  <w:tcW w:w="3561" w:type="dxa"/>
                </w:tcPr>
                <w:p w:rsidR="00356828" w:rsidRPr="00F22D45" w:rsidRDefault="00641C96" w:rsidP="00671B45">
                  <w:pPr>
                    <w:pStyle w:val="TableParagraph"/>
                    <w:spacing w:before="79"/>
                    <w:rPr>
                      <w:rFonts w:ascii="Tw Cen MT" w:hAnsi="Tw Cen MT"/>
                      <w:spacing w:val="-1"/>
                      <w:sz w:val="24"/>
                    </w:rPr>
                  </w:pPr>
                  <w:r w:rsidRPr="00F22D45">
                    <w:rPr>
                      <w:rFonts w:ascii="Tw Cen MT" w:hAnsi="Tw Cen MT"/>
                      <w:spacing w:val="-1"/>
                      <w:sz w:val="24"/>
                    </w:rPr>
                    <w:t>NLC average 18-19</w:t>
                  </w:r>
                </w:p>
              </w:tc>
              <w:tc>
                <w:tcPr>
                  <w:tcW w:w="1276" w:type="dxa"/>
                </w:tcPr>
                <w:p w:rsidR="00356828" w:rsidRPr="00F22D45" w:rsidRDefault="00641C96" w:rsidP="00671B45">
                  <w:pPr>
                    <w:pStyle w:val="TableParagraph"/>
                    <w:spacing w:before="79"/>
                    <w:rPr>
                      <w:rFonts w:ascii="Tw Cen MT" w:hAnsi="Tw Cen MT"/>
                      <w:spacing w:val="-1"/>
                      <w:sz w:val="24"/>
                    </w:rPr>
                  </w:pPr>
                  <w:r w:rsidRPr="00F22D45">
                    <w:rPr>
                      <w:rFonts w:ascii="Tw Cen MT" w:hAnsi="Tw Cen MT"/>
                      <w:spacing w:val="-1"/>
                      <w:sz w:val="24"/>
                    </w:rPr>
                    <w:t>89.7%</w:t>
                  </w:r>
                </w:p>
              </w:tc>
            </w:tr>
            <w:tr w:rsidR="00356828" w:rsidRPr="00F22D45" w:rsidTr="00641C96">
              <w:trPr>
                <w:trHeight w:val="258"/>
              </w:trPr>
              <w:tc>
                <w:tcPr>
                  <w:tcW w:w="3561" w:type="dxa"/>
                </w:tcPr>
                <w:p w:rsidR="00356828" w:rsidRPr="00F22D45" w:rsidRDefault="00641C96" w:rsidP="00641C96">
                  <w:pPr>
                    <w:pStyle w:val="TableParagraph"/>
                    <w:spacing w:before="79"/>
                    <w:rPr>
                      <w:rFonts w:ascii="Tw Cen MT" w:hAnsi="Tw Cen MT"/>
                      <w:spacing w:val="-1"/>
                      <w:sz w:val="24"/>
                    </w:rPr>
                  </w:pPr>
                  <w:r w:rsidRPr="00F22D45">
                    <w:rPr>
                      <w:rFonts w:ascii="Tw Cen MT" w:hAnsi="Tw Cen MT"/>
                      <w:spacing w:val="-1"/>
                      <w:sz w:val="24"/>
                    </w:rPr>
                    <w:t>NLC average 17-18</w:t>
                  </w:r>
                </w:p>
              </w:tc>
              <w:tc>
                <w:tcPr>
                  <w:tcW w:w="1276" w:type="dxa"/>
                </w:tcPr>
                <w:p w:rsidR="00356828" w:rsidRPr="00F22D45" w:rsidRDefault="00641C96" w:rsidP="00671B45">
                  <w:pPr>
                    <w:pStyle w:val="TableParagraph"/>
                    <w:spacing w:before="79"/>
                    <w:rPr>
                      <w:rFonts w:ascii="Tw Cen MT" w:hAnsi="Tw Cen MT"/>
                      <w:spacing w:val="-1"/>
                      <w:sz w:val="24"/>
                    </w:rPr>
                  </w:pPr>
                  <w:r w:rsidRPr="00F22D45">
                    <w:rPr>
                      <w:rFonts w:ascii="Tw Cen MT" w:hAnsi="Tw Cen MT"/>
                      <w:spacing w:val="-1"/>
                      <w:sz w:val="24"/>
                    </w:rPr>
                    <w:t>89.3%</w:t>
                  </w:r>
                </w:p>
              </w:tc>
            </w:tr>
            <w:tr w:rsidR="00356828" w:rsidRPr="00F22D45" w:rsidTr="00641C96">
              <w:trPr>
                <w:trHeight w:val="258"/>
              </w:trPr>
              <w:tc>
                <w:tcPr>
                  <w:tcW w:w="3561" w:type="dxa"/>
                </w:tcPr>
                <w:p w:rsidR="00356828" w:rsidRPr="00F22D45" w:rsidRDefault="00641C96" w:rsidP="00641C96">
                  <w:pPr>
                    <w:pStyle w:val="TableParagraph"/>
                    <w:spacing w:before="79"/>
                    <w:rPr>
                      <w:rFonts w:ascii="Tw Cen MT" w:hAnsi="Tw Cen MT"/>
                      <w:spacing w:val="-1"/>
                      <w:sz w:val="24"/>
                    </w:rPr>
                  </w:pPr>
                  <w:r w:rsidRPr="00F22D45">
                    <w:rPr>
                      <w:rFonts w:ascii="Tw Cen MT" w:hAnsi="Tw Cen MT"/>
                      <w:spacing w:val="-1"/>
                      <w:sz w:val="24"/>
                    </w:rPr>
                    <w:t>NLC average 16-17</w:t>
                  </w:r>
                </w:p>
              </w:tc>
              <w:tc>
                <w:tcPr>
                  <w:tcW w:w="1276" w:type="dxa"/>
                </w:tcPr>
                <w:p w:rsidR="00356828" w:rsidRPr="00F22D45" w:rsidRDefault="00641C96" w:rsidP="00671B45">
                  <w:pPr>
                    <w:pStyle w:val="TableParagraph"/>
                    <w:spacing w:before="79"/>
                    <w:rPr>
                      <w:rFonts w:ascii="Tw Cen MT" w:hAnsi="Tw Cen MT"/>
                      <w:spacing w:val="-1"/>
                      <w:sz w:val="24"/>
                    </w:rPr>
                  </w:pPr>
                  <w:r w:rsidRPr="00F22D45">
                    <w:rPr>
                      <w:rFonts w:ascii="Tw Cen MT" w:hAnsi="Tw Cen MT"/>
                      <w:spacing w:val="-1"/>
                      <w:sz w:val="24"/>
                    </w:rPr>
                    <w:t>90.1%</w:t>
                  </w:r>
                </w:p>
              </w:tc>
            </w:tr>
            <w:tr w:rsidR="00356828" w:rsidRPr="00F22D45" w:rsidTr="00641C96">
              <w:trPr>
                <w:trHeight w:val="258"/>
              </w:trPr>
              <w:tc>
                <w:tcPr>
                  <w:tcW w:w="3561" w:type="dxa"/>
                </w:tcPr>
                <w:p w:rsidR="00356828" w:rsidRPr="00F22D45" w:rsidRDefault="00641C96" w:rsidP="00641C96">
                  <w:pPr>
                    <w:pStyle w:val="TableParagraph"/>
                    <w:spacing w:before="79"/>
                    <w:rPr>
                      <w:rFonts w:ascii="Tw Cen MT" w:hAnsi="Tw Cen MT"/>
                      <w:spacing w:val="-1"/>
                      <w:sz w:val="24"/>
                    </w:rPr>
                  </w:pPr>
                  <w:r w:rsidRPr="00F22D45">
                    <w:rPr>
                      <w:rFonts w:ascii="Tw Cen MT" w:hAnsi="Tw Cen MT"/>
                      <w:spacing w:val="-1"/>
                      <w:sz w:val="24"/>
                    </w:rPr>
                    <w:t>NLC average 15-16</w:t>
                  </w:r>
                </w:p>
              </w:tc>
              <w:tc>
                <w:tcPr>
                  <w:tcW w:w="1276" w:type="dxa"/>
                </w:tcPr>
                <w:p w:rsidR="00356828" w:rsidRPr="00F22D45" w:rsidRDefault="00641C96" w:rsidP="00671B45">
                  <w:pPr>
                    <w:pStyle w:val="TableParagraph"/>
                    <w:spacing w:before="79"/>
                    <w:rPr>
                      <w:rFonts w:ascii="Tw Cen MT" w:hAnsi="Tw Cen MT"/>
                      <w:spacing w:val="-1"/>
                      <w:sz w:val="24"/>
                    </w:rPr>
                  </w:pPr>
                  <w:r w:rsidRPr="00F22D45">
                    <w:rPr>
                      <w:rFonts w:ascii="Tw Cen MT" w:hAnsi="Tw Cen MT"/>
                      <w:spacing w:val="-1"/>
                      <w:sz w:val="24"/>
                    </w:rPr>
                    <w:t>90.5%</w:t>
                  </w:r>
                </w:p>
              </w:tc>
            </w:tr>
          </w:tbl>
          <w:p w:rsidR="00671B45" w:rsidRPr="00F22D45" w:rsidRDefault="00671B45" w:rsidP="00907498">
            <w:pPr>
              <w:pStyle w:val="TableParagraph"/>
              <w:spacing w:before="79"/>
              <w:rPr>
                <w:rFonts w:ascii="Tw Cen MT" w:hAnsi="Tw Cen MT"/>
                <w:spacing w:val="-1"/>
                <w:sz w:val="24"/>
              </w:rPr>
            </w:pPr>
          </w:p>
          <w:p w:rsidR="00671B45" w:rsidRPr="00F22D45" w:rsidRDefault="00671B45" w:rsidP="008C5C0D">
            <w:pPr>
              <w:pStyle w:val="TableParagraph"/>
              <w:rPr>
                <w:rFonts w:ascii="Tw Cen MT" w:hAnsi="Tw Cen MT"/>
                <w:b/>
                <w:sz w:val="24"/>
              </w:rPr>
            </w:pPr>
            <w:r w:rsidRPr="00F22D45">
              <w:rPr>
                <w:rFonts w:ascii="Tw Cen MT" w:hAnsi="Tw Cen MT"/>
                <w:b/>
                <w:spacing w:val="-1"/>
                <w:sz w:val="24"/>
              </w:rPr>
              <w:t>Next</w:t>
            </w:r>
            <w:r w:rsidRPr="00F22D45">
              <w:rPr>
                <w:rFonts w:ascii="Tw Cen MT" w:hAnsi="Tw Cen MT"/>
                <w:b/>
                <w:spacing w:val="1"/>
                <w:sz w:val="24"/>
              </w:rPr>
              <w:t xml:space="preserve"> </w:t>
            </w:r>
            <w:r w:rsidRPr="00F22D45">
              <w:rPr>
                <w:rFonts w:ascii="Tw Cen MT" w:hAnsi="Tw Cen MT"/>
                <w:b/>
                <w:sz w:val="24"/>
              </w:rPr>
              <w:t>Steps: (What are we going to do now?)</w:t>
            </w:r>
          </w:p>
          <w:p w:rsidR="00367D77" w:rsidRPr="00F22D45" w:rsidRDefault="00367D77" w:rsidP="008C5C0D">
            <w:pPr>
              <w:pStyle w:val="TableParagraph"/>
              <w:rPr>
                <w:rFonts w:ascii="Tw Cen MT" w:hAnsi="Tw Cen MT"/>
                <w:sz w:val="24"/>
              </w:rPr>
            </w:pPr>
          </w:p>
          <w:p w:rsidR="00EE19B4" w:rsidRDefault="00EE19B4" w:rsidP="007B535A">
            <w:pPr>
              <w:pStyle w:val="TableParagraph"/>
              <w:numPr>
                <w:ilvl w:val="0"/>
                <w:numId w:val="31"/>
              </w:numPr>
              <w:rPr>
                <w:rFonts w:ascii="Tw Cen MT" w:hAnsi="Tw Cen MT"/>
                <w:sz w:val="24"/>
              </w:rPr>
            </w:pPr>
            <w:r>
              <w:rPr>
                <w:rFonts w:ascii="Tw Cen MT" w:hAnsi="Tw Cen MT"/>
                <w:sz w:val="24"/>
              </w:rPr>
              <w:t>Engage in Locality Curricular Planning to enhance vocational options and employability skills</w:t>
            </w:r>
          </w:p>
          <w:p w:rsidR="00EE19B4" w:rsidRDefault="00EE19B4" w:rsidP="00EE19B4">
            <w:pPr>
              <w:pStyle w:val="TableParagraph"/>
              <w:ind w:left="720"/>
              <w:rPr>
                <w:rFonts w:ascii="Tw Cen MT" w:hAnsi="Tw Cen MT"/>
                <w:sz w:val="24"/>
              </w:rPr>
            </w:pPr>
          </w:p>
          <w:p w:rsidR="00367D77" w:rsidRPr="00F22D45" w:rsidRDefault="00367D77" w:rsidP="007B535A">
            <w:pPr>
              <w:pStyle w:val="TableParagraph"/>
              <w:numPr>
                <w:ilvl w:val="0"/>
                <w:numId w:val="31"/>
              </w:numPr>
              <w:rPr>
                <w:rFonts w:ascii="Tw Cen MT" w:hAnsi="Tw Cen MT"/>
                <w:sz w:val="24"/>
              </w:rPr>
            </w:pPr>
            <w:r w:rsidRPr="00F22D45">
              <w:rPr>
                <w:rFonts w:ascii="Tw Cen MT" w:hAnsi="Tw Cen MT"/>
                <w:sz w:val="24"/>
              </w:rPr>
              <w:t>Take forward STEM agenda within cluster network</w:t>
            </w:r>
            <w:r w:rsidR="00546598" w:rsidRPr="00F22D45">
              <w:rPr>
                <w:rFonts w:ascii="Tw Cen MT" w:hAnsi="Tw Cen MT"/>
                <w:sz w:val="24"/>
              </w:rPr>
              <w:t xml:space="preserve"> </w:t>
            </w:r>
          </w:p>
          <w:p w:rsidR="00546598" w:rsidRPr="00F22D45" w:rsidRDefault="00546598" w:rsidP="008C5C0D">
            <w:pPr>
              <w:pStyle w:val="TableParagraph"/>
              <w:rPr>
                <w:rFonts w:ascii="Tw Cen MT" w:hAnsi="Tw Cen MT"/>
                <w:sz w:val="24"/>
              </w:rPr>
            </w:pPr>
          </w:p>
          <w:p w:rsidR="00546598" w:rsidRPr="00F22D45" w:rsidRDefault="00546598" w:rsidP="007B535A">
            <w:pPr>
              <w:pStyle w:val="TableParagraph"/>
              <w:numPr>
                <w:ilvl w:val="0"/>
                <w:numId w:val="31"/>
              </w:numPr>
              <w:rPr>
                <w:rFonts w:ascii="Tw Cen MT" w:hAnsi="Tw Cen MT"/>
                <w:sz w:val="24"/>
              </w:rPr>
            </w:pPr>
            <w:r w:rsidRPr="00F22D45">
              <w:rPr>
                <w:rFonts w:ascii="Tw Cen MT" w:hAnsi="Tw Cen MT"/>
                <w:sz w:val="24"/>
              </w:rPr>
              <w:t>Develop closer curricular links with Buchanan High school</w:t>
            </w:r>
          </w:p>
          <w:p w:rsidR="00665CF3" w:rsidRPr="00F22D45" w:rsidRDefault="00665CF3" w:rsidP="008C5C0D">
            <w:pPr>
              <w:pStyle w:val="TableParagraph"/>
              <w:rPr>
                <w:rFonts w:ascii="Tw Cen MT" w:hAnsi="Tw Cen MT"/>
                <w:sz w:val="24"/>
              </w:rPr>
            </w:pPr>
          </w:p>
          <w:p w:rsidR="00665CF3" w:rsidRPr="00F22D45" w:rsidRDefault="00665CF3" w:rsidP="007B535A">
            <w:pPr>
              <w:pStyle w:val="TableParagraph"/>
              <w:numPr>
                <w:ilvl w:val="0"/>
                <w:numId w:val="31"/>
              </w:numPr>
              <w:rPr>
                <w:rFonts w:ascii="Tw Cen MT" w:hAnsi="Tw Cen MT"/>
                <w:sz w:val="24"/>
              </w:rPr>
            </w:pPr>
            <w:r w:rsidRPr="00F22D45">
              <w:rPr>
                <w:rFonts w:ascii="Tw Cen MT" w:hAnsi="Tw Cen MT"/>
                <w:sz w:val="24"/>
              </w:rPr>
              <w:t xml:space="preserve">Revisit SQA Presentation Policy </w:t>
            </w:r>
          </w:p>
          <w:p w:rsidR="002177D5" w:rsidRPr="00F22D45" w:rsidRDefault="002177D5" w:rsidP="008C5C0D">
            <w:pPr>
              <w:pStyle w:val="TableParagraph"/>
              <w:rPr>
                <w:rFonts w:ascii="Tw Cen MT" w:hAnsi="Tw Cen MT"/>
                <w:sz w:val="24"/>
              </w:rPr>
            </w:pPr>
          </w:p>
          <w:p w:rsidR="002177D5" w:rsidRPr="00F22D45" w:rsidRDefault="002177D5" w:rsidP="007B535A">
            <w:pPr>
              <w:pStyle w:val="TableParagraph"/>
              <w:numPr>
                <w:ilvl w:val="0"/>
                <w:numId w:val="31"/>
              </w:numPr>
              <w:rPr>
                <w:rFonts w:ascii="Tw Cen MT" w:hAnsi="Tw Cen MT"/>
                <w:sz w:val="24"/>
              </w:rPr>
            </w:pPr>
            <w:r w:rsidRPr="00F22D45">
              <w:rPr>
                <w:rFonts w:ascii="Tw Cen MT" w:hAnsi="Tw Cen MT"/>
                <w:sz w:val="24"/>
              </w:rPr>
              <w:t>Establish closer links with business partners</w:t>
            </w:r>
          </w:p>
          <w:p w:rsidR="002177D5" w:rsidRPr="00F22D45" w:rsidRDefault="002177D5" w:rsidP="008C5C0D">
            <w:pPr>
              <w:pStyle w:val="TableParagraph"/>
              <w:rPr>
                <w:rFonts w:ascii="Tw Cen MT" w:hAnsi="Tw Cen MT"/>
                <w:sz w:val="24"/>
              </w:rPr>
            </w:pPr>
          </w:p>
          <w:p w:rsidR="002177D5" w:rsidRPr="00F22D45" w:rsidRDefault="002177D5" w:rsidP="007B535A">
            <w:pPr>
              <w:pStyle w:val="TableParagraph"/>
              <w:numPr>
                <w:ilvl w:val="0"/>
                <w:numId w:val="31"/>
              </w:numPr>
              <w:rPr>
                <w:rFonts w:ascii="Tw Cen MT" w:hAnsi="Tw Cen MT"/>
                <w:sz w:val="24"/>
              </w:rPr>
            </w:pPr>
            <w:r w:rsidRPr="00F22D45">
              <w:rPr>
                <w:rFonts w:ascii="Tw Cen MT" w:hAnsi="Tw Cen MT"/>
                <w:sz w:val="24"/>
              </w:rPr>
              <w:t>Improve positive destination figures</w:t>
            </w:r>
          </w:p>
          <w:p w:rsidR="002177D5" w:rsidRPr="00F22D45" w:rsidRDefault="002177D5" w:rsidP="008C5C0D">
            <w:pPr>
              <w:pStyle w:val="TableParagraph"/>
              <w:rPr>
                <w:rFonts w:ascii="Tw Cen MT" w:hAnsi="Tw Cen MT"/>
                <w:sz w:val="24"/>
              </w:rPr>
            </w:pPr>
          </w:p>
          <w:p w:rsidR="00367D77" w:rsidRPr="00F22D45" w:rsidRDefault="00367D77" w:rsidP="007B535A">
            <w:pPr>
              <w:pStyle w:val="TableParagraph"/>
              <w:numPr>
                <w:ilvl w:val="0"/>
                <w:numId w:val="31"/>
              </w:numPr>
              <w:rPr>
                <w:rFonts w:ascii="Tw Cen MT" w:hAnsi="Tw Cen MT"/>
                <w:sz w:val="24"/>
              </w:rPr>
            </w:pPr>
            <w:r w:rsidRPr="00F22D45">
              <w:rPr>
                <w:rFonts w:ascii="Tw Cen MT" w:hAnsi="Tw Cen MT"/>
                <w:sz w:val="24"/>
              </w:rPr>
              <w:t>Incorporate more opportunities for alternative certification in junior phase</w:t>
            </w:r>
          </w:p>
          <w:p w:rsidR="00A7155D" w:rsidRPr="00F22D45" w:rsidRDefault="00A7155D" w:rsidP="008C5C0D">
            <w:pPr>
              <w:pStyle w:val="TableParagraph"/>
              <w:rPr>
                <w:rFonts w:ascii="Tw Cen MT" w:hAnsi="Tw Cen MT"/>
                <w:sz w:val="24"/>
              </w:rPr>
            </w:pPr>
          </w:p>
          <w:p w:rsidR="00A7155D" w:rsidRPr="00F22D45" w:rsidRDefault="00A7155D" w:rsidP="007B535A">
            <w:pPr>
              <w:pStyle w:val="TableParagraph"/>
              <w:numPr>
                <w:ilvl w:val="0"/>
                <w:numId w:val="31"/>
              </w:numPr>
              <w:rPr>
                <w:rFonts w:ascii="Tw Cen MT" w:hAnsi="Tw Cen MT"/>
                <w:sz w:val="24"/>
              </w:rPr>
            </w:pPr>
            <w:r w:rsidRPr="00F22D45">
              <w:rPr>
                <w:rFonts w:ascii="Tw Cen MT" w:hAnsi="Tw Cen MT"/>
                <w:sz w:val="24"/>
              </w:rPr>
              <w:t>Use SNSA and teacher judgement data to track progress for indivi</w:t>
            </w:r>
            <w:r w:rsidR="00975B67" w:rsidRPr="00F22D45">
              <w:rPr>
                <w:rFonts w:ascii="Tw Cen MT" w:hAnsi="Tw Cen MT"/>
                <w:sz w:val="24"/>
              </w:rPr>
              <w:t>d</w:t>
            </w:r>
            <w:r w:rsidRPr="00F22D45">
              <w:rPr>
                <w:rFonts w:ascii="Tw Cen MT" w:hAnsi="Tw Cen MT"/>
                <w:sz w:val="24"/>
              </w:rPr>
              <w:t>uals and for the school</w:t>
            </w:r>
            <w:r w:rsidR="00975B67" w:rsidRPr="00F22D45">
              <w:rPr>
                <w:rFonts w:ascii="Tw Cen MT" w:hAnsi="Tw Cen MT"/>
                <w:sz w:val="24"/>
              </w:rPr>
              <w:t xml:space="preserve"> </w:t>
            </w:r>
            <w:r w:rsidR="00A13285">
              <w:rPr>
                <w:rFonts w:ascii="Tw Cen MT" w:hAnsi="Tw Cen MT"/>
                <w:sz w:val="24"/>
              </w:rPr>
              <w:t xml:space="preserve">      </w:t>
            </w:r>
            <w:r w:rsidR="00975B67" w:rsidRPr="00F22D45">
              <w:rPr>
                <w:rFonts w:ascii="Tw Cen MT" w:hAnsi="Tw Cen MT"/>
                <w:sz w:val="24"/>
              </w:rPr>
              <w:t>from P7 to S3</w:t>
            </w:r>
          </w:p>
          <w:p w:rsidR="00671B45" w:rsidRPr="00F22D45" w:rsidRDefault="00671B45" w:rsidP="00975B67">
            <w:pPr>
              <w:spacing w:before="5"/>
              <w:rPr>
                <w:rFonts w:ascii="Tw Cen MT" w:eastAsia="Arial" w:hAnsi="Tw Cen MT" w:cs="Arial"/>
                <w:b/>
                <w:bCs/>
                <w:sz w:val="32"/>
                <w:szCs w:val="32"/>
              </w:rPr>
            </w:pPr>
          </w:p>
        </w:tc>
      </w:tr>
      <w:tr w:rsidR="009B7BB0" w:rsidRPr="00F22D45" w:rsidTr="00D43C96">
        <w:tc>
          <w:tcPr>
            <w:tcW w:w="10450" w:type="dxa"/>
            <w:gridSpan w:val="6"/>
          </w:tcPr>
          <w:p w:rsidR="009B7BB0" w:rsidRDefault="009B7BB0" w:rsidP="009B7BB0">
            <w:pPr>
              <w:spacing w:before="5"/>
              <w:rPr>
                <w:rFonts w:ascii="Tw Cen MT" w:hAnsi="Tw Cen MT"/>
                <w:b/>
                <w:sz w:val="24"/>
              </w:rPr>
            </w:pPr>
            <w:r w:rsidRPr="00F22D45">
              <w:rPr>
                <w:rFonts w:ascii="Tw Cen MT" w:hAnsi="Tw Cen MT"/>
                <w:b/>
                <w:sz w:val="24"/>
              </w:rPr>
              <w:t>School</w:t>
            </w:r>
            <w:r w:rsidRPr="00F22D45">
              <w:rPr>
                <w:rFonts w:ascii="Tw Cen MT" w:hAnsi="Tw Cen MT"/>
                <w:b/>
                <w:spacing w:val="1"/>
                <w:sz w:val="24"/>
              </w:rPr>
              <w:t xml:space="preserve"> </w:t>
            </w:r>
            <w:r w:rsidRPr="00F22D45">
              <w:rPr>
                <w:rFonts w:ascii="Tw Cen MT" w:hAnsi="Tw Cen MT"/>
                <w:b/>
                <w:sz w:val="24"/>
              </w:rPr>
              <w:t>priority</w:t>
            </w:r>
            <w:r w:rsidRPr="00F22D45">
              <w:rPr>
                <w:rFonts w:ascii="Tw Cen MT" w:hAnsi="Tw Cen MT"/>
                <w:b/>
                <w:spacing w:val="-6"/>
                <w:sz w:val="24"/>
              </w:rPr>
              <w:t xml:space="preserve"> </w:t>
            </w:r>
            <w:r w:rsidRPr="00F22D45">
              <w:rPr>
                <w:rFonts w:ascii="Tw Cen MT" w:hAnsi="Tw Cen MT"/>
                <w:b/>
                <w:sz w:val="24"/>
              </w:rPr>
              <w:t>3:</w:t>
            </w:r>
            <w:r w:rsidR="00E12ED8" w:rsidRPr="00F22D45">
              <w:rPr>
                <w:rFonts w:ascii="Tw Cen MT" w:hAnsi="Tw Cen MT"/>
                <w:b/>
                <w:sz w:val="24"/>
              </w:rPr>
              <w:t xml:space="preserve"> Professional Learning &amp; School Leadership</w:t>
            </w:r>
          </w:p>
          <w:p w:rsidR="00D35AAC" w:rsidRPr="00F22D45" w:rsidRDefault="00D35AAC" w:rsidP="009B7BB0">
            <w:pPr>
              <w:spacing w:before="5"/>
              <w:rPr>
                <w:rFonts w:ascii="Tw Cen MT" w:hAnsi="Tw Cen MT"/>
                <w:b/>
                <w:sz w:val="24"/>
              </w:rPr>
            </w:pPr>
          </w:p>
          <w:p w:rsidR="009B7BB0" w:rsidRPr="00F22D45" w:rsidRDefault="009B7BB0" w:rsidP="008C5C0D">
            <w:pPr>
              <w:pStyle w:val="TableParagraph"/>
              <w:spacing w:before="79"/>
              <w:ind w:left="73"/>
              <w:rPr>
                <w:rFonts w:ascii="Tw Cen MT" w:hAnsi="Tw Cen MT"/>
                <w:spacing w:val="-1"/>
                <w:sz w:val="24"/>
              </w:rPr>
            </w:pPr>
          </w:p>
        </w:tc>
      </w:tr>
      <w:tr w:rsidR="00D43C96" w:rsidRPr="00F22D45" w:rsidTr="00D43C96">
        <w:tc>
          <w:tcPr>
            <w:tcW w:w="5338" w:type="dxa"/>
            <w:gridSpan w:val="3"/>
          </w:tcPr>
          <w:p w:rsidR="00D43C96" w:rsidRPr="00D35AAC" w:rsidRDefault="00D43C96" w:rsidP="00D43C96">
            <w:pPr>
              <w:pStyle w:val="TableParagraph"/>
              <w:spacing w:before="76"/>
              <w:rPr>
                <w:rFonts w:ascii="Tw Cen MT" w:hAnsi="Tw Cen MT"/>
                <w:spacing w:val="-1"/>
                <w:sz w:val="24"/>
                <w:szCs w:val="24"/>
              </w:rPr>
            </w:pPr>
            <w:r w:rsidRPr="00D35AAC">
              <w:rPr>
                <w:rFonts w:ascii="Tw Cen MT" w:hAnsi="Tw Cen MT"/>
                <w:sz w:val="24"/>
                <w:szCs w:val="24"/>
                <w:u w:val="single" w:color="000000"/>
              </w:rPr>
              <w:t xml:space="preserve">NIF </w:t>
            </w:r>
            <w:r w:rsidRPr="00D35AAC">
              <w:rPr>
                <w:rFonts w:ascii="Tw Cen MT" w:hAnsi="Tw Cen MT"/>
                <w:spacing w:val="-1"/>
                <w:sz w:val="24"/>
                <w:szCs w:val="24"/>
                <w:u w:val="single" w:color="000000"/>
              </w:rPr>
              <w:t xml:space="preserve">Priority </w:t>
            </w:r>
            <w:r w:rsidRPr="00D35AAC">
              <w:rPr>
                <w:rFonts w:ascii="Tw Cen MT" w:hAnsi="Tw Cen MT"/>
                <w:i/>
                <w:spacing w:val="-1"/>
                <w:sz w:val="24"/>
                <w:szCs w:val="24"/>
              </w:rPr>
              <w:t>Covered by all 4</w:t>
            </w:r>
            <w:r w:rsidRPr="00D35AAC">
              <w:rPr>
                <w:rFonts w:ascii="Tw Cen MT" w:hAnsi="Tw Cen MT"/>
                <w:spacing w:val="-1"/>
                <w:sz w:val="24"/>
                <w:szCs w:val="24"/>
              </w:rPr>
              <w:t xml:space="preserve"> </w:t>
            </w:r>
          </w:p>
          <w:p w:rsidR="00D43C96" w:rsidRPr="00D35AAC" w:rsidRDefault="00D43C96" w:rsidP="00D35AAC">
            <w:pPr>
              <w:pStyle w:val="TableParagraph"/>
              <w:rPr>
                <w:rFonts w:ascii="Tw Cen MT" w:hAnsi="Tw Cen MT"/>
                <w:spacing w:val="-1"/>
                <w:sz w:val="24"/>
                <w:szCs w:val="24"/>
              </w:rPr>
            </w:pPr>
          </w:p>
          <w:p w:rsidR="00D43C96" w:rsidRPr="00D35AAC" w:rsidRDefault="00D43C96" w:rsidP="00D35AAC">
            <w:pPr>
              <w:pStyle w:val="TableParagraph"/>
              <w:rPr>
                <w:rFonts w:ascii="Tw Cen MT" w:hAnsi="Tw Cen MT"/>
                <w:spacing w:val="-1"/>
                <w:sz w:val="24"/>
                <w:szCs w:val="24"/>
              </w:rPr>
            </w:pPr>
          </w:p>
          <w:p w:rsidR="00D43C96" w:rsidRPr="00D35AAC" w:rsidRDefault="00D43C96" w:rsidP="00D43C96">
            <w:pPr>
              <w:pStyle w:val="TableParagraph"/>
              <w:spacing w:before="76"/>
              <w:rPr>
                <w:rFonts w:ascii="Tw Cen MT" w:hAnsi="Tw Cen MT"/>
                <w:spacing w:val="-1"/>
                <w:sz w:val="24"/>
                <w:szCs w:val="24"/>
              </w:rPr>
            </w:pPr>
            <w:r w:rsidRPr="00D35AAC">
              <w:rPr>
                <w:rFonts w:ascii="Tw Cen MT" w:hAnsi="Tw Cen MT"/>
                <w:sz w:val="24"/>
                <w:szCs w:val="24"/>
                <w:u w:val="single" w:color="000000"/>
              </w:rPr>
              <w:t xml:space="preserve">NIF </w:t>
            </w:r>
            <w:r w:rsidRPr="00D35AAC">
              <w:rPr>
                <w:rFonts w:ascii="Tw Cen MT" w:hAnsi="Tw Cen MT"/>
                <w:spacing w:val="-1"/>
                <w:sz w:val="24"/>
                <w:szCs w:val="24"/>
                <w:u w:val="single" w:color="000000"/>
              </w:rPr>
              <w:t xml:space="preserve">Driver </w:t>
            </w:r>
            <w:r w:rsidRPr="00D35AAC">
              <w:rPr>
                <w:rFonts w:ascii="Tw Cen MT" w:hAnsi="Tw Cen MT"/>
                <w:spacing w:val="-1"/>
                <w:sz w:val="24"/>
                <w:szCs w:val="24"/>
              </w:rPr>
              <w:t>School leadership, professional learning</w:t>
            </w:r>
          </w:p>
          <w:p w:rsidR="00D43C96" w:rsidRPr="00F22D45" w:rsidRDefault="00D43C96" w:rsidP="00D43C96">
            <w:pPr>
              <w:pStyle w:val="TableParagraph"/>
              <w:spacing w:before="79"/>
              <w:ind w:left="73"/>
              <w:rPr>
                <w:rFonts w:ascii="Tw Cen MT" w:hAnsi="Tw Cen MT"/>
                <w:spacing w:val="-1"/>
                <w:sz w:val="24"/>
              </w:rPr>
            </w:pPr>
          </w:p>
        </w:tc>
        <w:tc>
          <w:tcPr>
            <w:tcW w:w="5112" w:type="dxa"/>
            <w:gridSpan w:val="3"/>
          </w:tcPr>
          <w:p w:rsidR="00D43C96" w:rsidRPr="00D35AAC" w:rsidRDefault="00D43C96" w:rsidP="00D43C96">
            <w:pPr>
              <w:pStyle w:val="TableParagraph"/>
              <w:spacing w:before="78"/>
              <w:ind w:left="73"/>
              <w:rPr>
                <w:rFonts w:ascii="Tw Cen MT" w:hAnsi="Tw Cen MT"/>
                <w:sz w:val="24"/>
                <w:szCs w:val="24"/>
                <w:u w:val="single" w:color="000000"/>
              </w:rPr>
            </w:pPr>
            <w:r w:rsidRPr="00D35AAC">
              <w:rPr>
                <w:rFonts w:ascii="Tw Cen MT" w:hAnsi="Tw Cen MT"/>
                <w:sz w:val="24"/>
                <w:szCs w:val="24"/>
                <w:u w:val="single" w:color="000000"/>
              </w:rPr>
              <w:t>HGIOS?4</w:t>
            </w:r>
            <w:r w:rsidRPr="00D35AAC">
              <w:rPr>
                <w:rFonts w:ascii="Tw Cen MT" w:hAnsi="Tw Cen MT"/>
                <w:spacing w:val="-1"/>
                <w:sz w:val="24"/>
                <w:szCs w:val="24"/>
                <w:u w:val="single" w:color="000000"/>
              </w:rPr>
              <w:t xml:space="preserve"> </w:t>
            </w:r>
            <w:r w:rsidRPr="00D35AAC">
              <w:rPr>
                <w:rFonts w:ascii="Tw Cen MT" w:hAnsi="Tw Cen MT"/>
                <w:sz w:val="24"/>
                <w:szCs w:val="24"/>
                <w:u w:val="single" w:color="000000"/>
              </w:rPr>
              <w:t xml:space="preserve">QIs   </w:t>
            </w:r>
            <w:r w:rsidRPr="00D35AAC">
              <w:rPr>
                <w:rFonts w:ascii="Tw Cen MT" w:hAnsi="Tw Cen MT"/>
                <w:sz w:val="24"/>
                <w:szCs w:val="24"/>
              </w:rPr>
              <w:t>QI  1.2, 1.3, 2.2, 3.2</w:t>
            </w:r>
          </w:p>
          <w:p w:rsidR="00D43C96" w:rsidRPr="00D35AAC" w:rsidRDefault="00D43C96" w:rsidP="00D35AAC">
            <w:pPr>
              <w:pStyle w:val="TableParagraph"/>
              <w:rPr>
                <w:rFonts w:ascii="Tw Cen MT" w:hAnsi="Tw Cen MT"/>
                <w:sz w:val="24"/>
                <w:szCs w:val="24"/>
                <w:u w:val="single" w:color="000000"/>
              </w:rPr>
            </w:pPr>
          </w:p>
          <w:p w:rsidR="00D43C96" w:rsidRPr="00D35AAC" w:rsidRDefault="00D43C96" w:rsidP="00D35AAC">
            <w:pPr>
              <w:pStyle w:val="TableParagraph"/>
              <w:rPr>
                <w:rFonts w:ascii="Tw Cen MT" w:hAnsi="Tw Cen MT"/>
                <w:sz w:val="24"/>
                <w:szCs w:val="24"/>
                <w:u w:val="single" w:color="000000"/>
              </w:rPr>
            </w:pPr>
          </w:p>
          <w:p w:rsidR="00D43C96" w:rsidRPr="00D35AAC" w:rsidRDefault="00D43C96" w:rsidP="00D43C96">
            <w:pPr>
              <w:pStyle w:val="TableParagraph"/>
              <w:spacing w:before="41"/>
              <w:ind w:left="73"/>
              <w:rPr>
                <w:rFonts w:ascii="Tw Cen MT" w:eastAsia="Arial" w:hAnsi="Tw Cen MT" w:cs="Arial"/>
                <w:sz w:val="24"/>
                <w:szCs w:val="24"/>
              </w:rPr>
            </w:pPr>
            <w:r w:rsidRPr="00D35AAC">
              <w:rPr>
                <w:rFonts w:ascii="Tw Cen MT" w:hAnsi="Tw Cen MT"/>
                <w:spacing w:val="-1"/>
                <w:sz w:val="24"/>
                <w:szCs w:val="24"/>
                <w:u w:val="single"/>
              </w:rPr>
              <w:t xml:space="preserve">NLC Priority </w:t>
            </w:r>
            <w:r w:rsidRPr="00D35AAC">
              <w:rPr>
                <w:rFonts w:ascii="Tw Cen MT" w:hAnsi="Tw Cen MT"/>
                <w:spacing w:val="-1"/>
                <w:sz w:val="24"/>
                <w:szCs w:val="24"/>
              </w:rPr>
              <w:t>Improving the Council’s resource base</w:t>
            </w:r>
          </w:p>
          <w:p w:rsidR="00D43C96" w:rsidRPr="00F22D45" w:rsidRDefault="00D43C96" w:rsidP="00D43C96">
            <w:pPr>
              <w:pStyle w:val="TableParagraph"/>
              <w:spacing w:before="79"/>
              <w:ind w:left="73"/>
              <w:rPr>
                <w:rFonts w:ascii="Tw Cen MT" w:hAnsi="Tw Cen MT"/>
                <w:spacing w:val="-1"/>
                <w:sz w:val="24"/>
              </w:rPr>
            </w:pPr>
          </w:p>
        </w:tc>
      </w:tr>
      <w:tr w:rsidR="00D43C96" w:rsidRPr="00F22D45" w:rsidTr="00D43C96">
        <w:tc>
          <w:tcPr>
            <w:tcW w:w="10450" w:type="dxa"/>
            <w:gridSpan w:val="6"/>
          </w:tcPr>
          <w:p w:rsidR="00D43C96" w:rsidRDefault="00D43C96" w:rsidP="00361EF1">
            <w:pPr>
              <w:pStyle w:val="TableParagraph"/>
              <w:spacing w:before="79"/>
              <w:ind w:left="73"/>
              <w:jc w:val="both"/>
              <w:rPr>
                <w:rFonts w:ascii="Tw Cen MT" w:hAnsi="Tw Cen MT"/>
                <w:spacing w:val="-1"/>
                <w:sz w:val="24"/>
              </w:rPr>
            </w:pPr>
            <w:r w:rsidRPr="00F22D45">
              <w:rPr>
                <w:rFonts w:ascii="Tw Cen MT" w:hAnsi="Tw Cen MT"/>
                <w:spacing w:val="-1"/>
                <w:sz w:val="24"/>
              </w:rPr>
              <w:t>Progress</w:t>
            </w:r>
            <w:r w:rsidRPr="00F22D45">
              <w:rPr>
                <w:rFonts w:ascii="Tw Cen MT" w:hAnsi="Tw Cen MT"/>
                <w:spacing w:val="1"/>
                <w:sz w:val="24"/>
              </w:rPr>
              <w:t xml:space="preserve"> </w:t>
            </w:r>
            <w:r w:rsidRPr="00F22D45">
              <w:rPr>
                <w:rFonts w:ascii="Tw Cen MT" w:hAnsi="Tw Cen MT"/>
                <w:sz w:val="24"/>
              </w:rPr>
              <w:t>and</w:t>
            </w:r>
            <w:r w:rsidRPr="00F22D45">
              <w:rPr>
                <w:rFonts w:ascii="Tw Cen MT" w:hAnsi="Tw Cen MT"/>
                <w:spacing w:val="1"/>
                <w:sz w:val="24"/>
              </w:rPr>
              <w:t xml:space="preserve"> </w:t>
            </w:r>
            <w:r w:rsidRPr="00F22D45">
              <w:rPr>
                <w:rFonts w:ascii="Tw Cen MT" w:hAnsi="Tw Cen MT"/>
                <w:spacing w:val="-1"/>
                <w:sz w:val="24"/>
              </w:rPr>
              <w:t xml:space="preserve">impact (based on outcomes for learners): (How are you doing? and How do you know?) </w:t>
            </w:r>
          </w:p>
          <w:p w:rsidR="00D35AAC" w:rsidRDefault="00D35AAC" w:rsidP="00361EF1">
            <w:pPr>
              <w:pStyle w:val="TableParagraph"/>
              <w:spacing w:before="79"/>
              <w:ind w:left="73"/>
              <w:jc w:val="both"/>
              <w:rPr>
                <w:rFonts w:ascii="Tw Cen MT" w:hAnsi="Tw Cen MT"/>
                <w:spacing w:val="-1"/>
                <w:sz w:val="24"/>
              </w:rPr>
            </w:pPr>
          </w:p>
          <w:p w:rsidR="00D35AAC" w:rsidRDefault="00D35AAC" w:rsidP="00361EF1">
            <w:pPr>
              <w:pStyle w:val="TableParagraph"/>
              <w:spacing w:before="79"/>
              <w:ind w:left="73"/>
              <w:jc w:val="both"/>
              <w:rPr>
                <w:rFonts w:ascii="Tw Cen MT" w:hAnsi="Tw Cen MT"/>
                <w:spacing w:val="-1"/>
                <w:sz w:val="24"/>
              </w:rPr>
            </w:pPr>
          </w:p>
          <w:p w:rsidR="00D35AAC" w:rsidRPr="00F22D45" w:rsidRDefault="00D35AAC" w:rsidP="00361EF1">
            <w:pPr>
              <w:pStyle w:val="TableParagraph"/>
              <w:spacing w:before="79"/>
              <w:ind w:left="73"/>
              <w:jc w:val="both"/>
              <w:rPr>
                <w:rFonts w:ascii="Tw Cen MT" w:hAnsi="Tw Cen MT"/>
                <w:spacing w:val="-1"/>
                <w:sz w:val="24"/>
              </w:rPr>
            </w:pPr>
          </w:p>
          <w:tbl>
            <w:tblPr>
              <w:tblpPr w:leftFromText="180" w:rightFromText="180" w:vertAnchor="text" w:horzAnchor="margin" w:tblpY="100"/>
              <w:tblW w:w="0" w:type="auto"/>
              <w:tblLook w:val="01E0" w:firstRow="1" w:lastRow="1" w:firstColumn="1" w:lastColumn="1" w:noHBand="0" w:noVBand="0"/>
            </w:tblPr>
            <w:tblGrid>
              <w:gridCol w:w="10206"/>
            </w:tblGrid>
            <w:tr w:rsidR="00D43C96" w:rsidRPr="00F22D45" w:rsidTr="00361EF1">
              <w:tc>
                <w:tcPr>
                  <w:tcW w:w="10206" w:type="dxa"/>
                  <w:shd w:val="clear" w:color="auto" w:fill="auto"/>
                </w:tcPr>
                <w:p w:rsidR="00D43C96" w:rsidRPr="00F22D45" w:rsidRDefault="00D43C96" w:rsidP="00361EF1">
                  <w:pPr>
                    <w:tabs>
                      <w:tab w:val="num" w:pos="0"/>
                    </w:tabs>
                    <w:jc w:val="both"/>
                    <w:rPr>
                      <w:rFonts w:ascii="Tw Cen MT" w:hAnsi="Tw Cen MT" w:cs="Arial"/>
                      <w:sz w:val="24"/>
                      <w:szCs w:val="24"/>
                    </w:rPr>
                  </w:pPr>
                  <w:r w:rsidRPr="00F22D45">
                    <w:rPr>
                      <w:rFonts w:ascii="Tw Cen MT" w:hAnsi="Tw Cen MT" w:cs="Arial"/>
                      <w:sz w:val="24"/>
                      <w:szCs w:val="24"/>
                    </w:rPr>
                    <w:t>There is strong evidence to illustrate how the school has further developed an inward, outwards and forward looking approach to improve its functioning as an effective learning community.</w:t>
                  </w:r>
                </w:p>
                <w:p w:rsidR="00D43C96" w:rsidRDefault="00D43C96" w:rsidP="00361EF1">
                  <w:pPr>
                    <w:tabs>
                      <w:tab w:val="num" w:pos="0"/>
                    </w:tabs>
                    <w:jc w:val="both"/>
                    <w:rPr>
                      <w:rFonts w:ascii="Tw Cen MT" w:hAnsi="Tw Cen MT" w:cs="Arial"/>
                      <w:sz w:val="24"/>
                      <w:szCs w:val="24"/>
                    </w:rPr>
                  </w:pPr>
                </w:p>
                <w:p w:rsidR="00D35AAC" w:rsidRDefault="00D35AAC" w:rsidP="00361EF1">
                  <w:pPr>
                    <w:tabs>
                      <w:tab w:val="num" w:pos="0"/>
                    </w:tabs>
                    <w:jc w:val="both"/>
                    <w:rPr>
                      <w:rFonts w:ascii="Tw Cen MT" w:hAnsi="Tw Cen MT" w:cs="Arial"/>
                      <w:sz w:val="24"/>
                      <w:szCs w:val="24"/>
                    </w:rPr>
                  </w:pPr>
                </w:p>
                <w:p w:rsidR="00D35AAC" w:rsidRPr="00F22D45" w:rsidRDefault="00D35AAC" w:rsidP="00361EF1">
                  <w:pPr>
                    <w:tabs>
                      <w:tab w:val="num" w:pos="0"/>
                    </w:tabs>
                    <w:jc w:val="both"/>
                    <w:rPr>
                      <w:rFonts w:ascii="Tw Cen MT" w:hAnsi="Tw Cen MT" w:cs="Arial"/>
                      <w:sz w:val="24"/>
                      <w:szCs w:val="24"/>
                    </w:rPr>
                  </w:pPr>
                </w:p>
                <w:p w:rsidR="00D43C96" w:rsidRPr="00F22D45" w:rsidRDefault="00D43C96" w:rsidP="00361EF1">
                  <w:pPr>
                    <w:tabs>
                      <w:tab w:val="num" w:pos="0"/>
                    </w:tabs>
                    <w:jc w:val="both"/>
                    <w:rPr>
                      <w:rFonts w:ascii="Tw Cen MT" w:hAnsi="Tw Cen MT" w:cs="Arial"/>
                      <w:sz w:val="24"/>
                      <w:szCs w:val="24"/>
                    </w:rPr>
                  </w:pPr>
                  <w:r w:rsidRPr="00F22D45">
                    <w:rPr>
                      <w:rFonts w:ascii="Tw Cen MT" w:hAnsi="Tw Cen MT" w:cs="Arial"/>
                      <w:sz w:val="24"/>
                      <w:szCs w:val="24"/>
                    </w:rPr>
                    <w:t>Staff have been made fully aware of the firmed up Education &amp; Families high level priorities and of the need to look at provision across the service using a ‘</w:t>
                  </w:r>
                  <w:r w:rsidRPr="00F22D45">
                    <w:rPr>
                      <w:rFonts w:ascii="Tw Cen MT" w:hAnsi="Tw Cen MT" w:cs="Arial"/>
                      <w:i/>
                      <w:sz w:val="24"/>
                      <w:szCs w:val="24"/>
                    </w:rPr>
                    <w:t>universal, additional, intensive’</w:t>
                  </w:r>
                  <w:r w:rsidRPr="00F22D45">
                    <w:rPr>
                      <w:rFonts w:ascii="Tw Cen MT" w:hAnsi="Tw Cen MT" w:cs="Arial"/>
                      <w:sz w:val="24"/>
                      <w:szCs w:val="24"/>
                    </w:rPr>
                    <w:t xml:space="preserve"> lens to the work undertaken. Consultation and agreement (May 2019) of school’s improvement plan priorities and targets for session 19-20 are framed around this structure. A clearer articulation of leadership and remit functions has been undertaken. This is designed to (i) introduce greater responsibility and accountability (ii) develop ‘champion’ leaders (iii) cultivate more research based enquiry and professional learning. It is anticipated that this will help the school to move forward in its practices linked to Q1 1.3 Leadership of Change.</w:t>
                  </w:r>
                </w:p>
                <w:p w:rsidR="00D43C96" w:rsidRDefault="00D43C96" w:rsidP="00361EF1">
                  <w:pPr>
                    <w:tabs>
                      <w:tab w:val="num" w:pos="0"/>
                    </w:tabs>
                    <w:jc w:val="both"/>
                    <w:rPr>
                      <w:rFonts w:ascii="Tw Cen MT" w:hAnsi="Tw Cen MT" w:cs="Arial"/>
                      <w:sz w:val="24"/>
                      <w:szCs w:val="24"/>
                    </w:rPr>
                  </w:pPr>
                </w:p>
                <w:p w:rsidR="00D35AAC" w:rsidRDefault="00D35AAC" w:rsidP="00361EF1">
                  <w:pPr>
                    <w:tabs>
                      <w:tab w:val="num" w:pos="0"/>
                    </w:tabs>
                    <w:jc w:val="both"/>
                    <w:rPr>
                      <w:rFonts w:ascii="Tw Cen MT" w:hAnsi="Tw Cen MT" w:cs="Arial"/>
                      <w:sz w:val="24"/>
                      <w:szCs w:val="24"/>
                    </w:rPr>
                  </w:pPr>
                </w:p>
                <w:p w:rsidR="00D35AAC" w:rsidRPr="00F22D45" w:rsidRDefault="00D35AAC" w:rsidP="00361EF1">
                  <w:pPr>
                    <w:tabs>
                      <w:tab w:val="num" w:pos="0"/>
                    </w:tabs>
                    <w:jc w:val="both"/>
                    <w:rPr>
                      <w:rFonts w:ascii="Tw Cen MT" w:hAnsi="Tw Cen MT" w:cs="Arial"/>
                      <w:sz w:val="24"/>
                      <w:szCs w:val="24"/>
                    </w:rPr>
                  </w:pPr>
                </w:p>
                <w:p w:rsidR="00D43C96" w:rsidRPr="00F22D45" w:rsidRDefault="00D43C96" w:rsidP="00361EF1">
                  <w:pPr>
                    <w:tabs>
                      <w:tab w:val="num" w:pos="0"/>
                    </w:tabs>
                    <w:jc w:val="both"/>
                    <w:rPr>
                      <w:rFonts w:ascii="Tw Cen MT" w:hAnsi="Tw Cen MT" w:cs="Arial"/>
                      <w:sz w:val="24"/>
                      <w:szCs w:val="24"/>
                    </w:rPr>
                  </w:pPr>
                  <w:r w:rsidRPr="00F22D45">
                    <w:rPr>
                      <w:rFonts w:ascii="Tw Cen MT" w:hAnsi="Tw Cen MT" w:cs="Arial"/>
                      <w:sz w:val="24"/>
                      <w:szCs w:val="24"/>
                    </w:rPr>
                    <w:t>A number of staff have taken opportunities afforded by this ‘</w:t>
                  </w:r>
                  <w:r w:rsidRPr="00F22D45">
                    <w:rPr>
                      <w:rFonts w:ascii="Tw Cen MT" w:hAnsi="Tw Cen MT" w:cs="Arial"/>
                      <w:i/>
                      <w:sz w:val="24"/>
                      <w:szCs w:val="24"/>
                    </w:rPr>
                    <w:t>increased permission’</w:t>
                  </w:r>
                  <w:r w:rsidRPr="00F22D45">
                    <w:rPr>
                      <w:rFonts w:ascii="Tw Cen MT" w:hAnsi="Tw Cen MT" w:cs="Arial"/>
                      <w:sz w:val="24"/>
                      <w:szCs w:val="24"/>
                    </w:rPr>
                    <w:t xml:space="preserve"> to lead. This is particularly notable in work underway to enhance the already very positive ethos of the school through strategies and approaches which help to build positive relationships and ensure consistency in teacher-staff – pupil interactions. This work is drawing upon a wealth of research based reports which confirm the importance of relationships to learning. A key feature of staff learning and leadership has been in the sizeable and growing number who have undertaken )i) SCEL based work (ii)  participation in professional learning networks ( iii) serving in Education and Families working groups (iv) undertaking SQA duties (v) led in house professional learning.</w:t>
                  </w:r>
                </w:p>
                <w:p w:rsidR="00D43C96" w:rsidRDefault="00D43C96" w:rsidP="00361EF1">
                  <w:pPr>
                    <w:tabs>
                      <w:tab w:val="num" w:pos="0"/>
                    </w:tabs>
                    <w:jc w:val="both"/>
                    <w:rPr>
                      <w:rFonts w:ascii="Tw Cen MT" w:hAnsi="Tw Cen MT" w:cs="Arial"/>
                      <w:sz w:val="24"/>
                      <w:szCs w:val="24"/>
                    </w:rPr>
                  </w:pPr>
                </w:p>
                <w:p w:rsidR="00D35AAC" w:rsidRPr="00F22D45" w:rsidRDefault="00D35AAC" w:rsidP="00361EF1">
                  <w:pPr>
                    <w:tabs>
                      <w:tab w:val="num" w:pos="0"/>
                    </w:tabs>
                    <w:jc w:val="both"/>
                    <w:rPr>
                      <w:rFonts w:ascii="Tw Cen MT" w:hAnsi="Tw Cen MT" w:cs="Arial"/>
                      <w:sz w:val="24"/>
                      <w:szCs w:val="24"/>
                    </w:rPr>
                  </w:pPr>
                </w:p>
                <w:p w:rsidR="00D43C96" w:rsidRPr="00F22D45" w:rsidRDefault="00D43C96" w:rsidP="00361EF1">
                  <w:pPr>
                    <w:tabs>
                      <w:tab w:val="num" w:pos="0"/>
                    </w:tabs>
                    <w:jc w:val="both"/>
                    <w:rPr>
                      <w:rFonts w:ascii="Tw Cen MT" w:hAnsi="Tw Cen MT" w:cs="Arial"/>
                      <w:sz w:val="24"/>
                      <w:szCs w:val="24"/>
                    </w:rPr>
                  </w:pPr>
                  <w:r w:rsidRPr="00F22D45">
                    <w:rPr>
                      <w:rFonts w:ascii="Tw Cen MT" w:hAnsi="Tw Cen MT" w:cs="Arial"/>
                      <w:sz w:val="24"/>
                      <w:szCs w:val="24"/>
                    </w:rPr>
                    <w:t xml:space="preserve">Two key </w:t>
                  </w:r>
                  <w:proofErr w:type="spellStart"/>
                  <w:r w:rsidRPr="00F22D45">
                    <w:rPr>
                      <w:rFonts w:ascii="Tw Cen MT" w:hAnsi="Tw Cen MT" w:cs="Arial"/>
                      <w:sz w:val="24"/>
                      <w:szCs w:val="24"/>
                    </w:rPr>
                    <w:t>programmes</w:t>
                  </w:r>
                  <w:proofErr w:type="spellEnd"/>
                  <w:r w:rsidRPr="00F22D45">
                    <w:rPr>
                      <w:rFonts w:ascii="Tw Cen MT" w:hAnsi="Tw Cen MT" w:cs="Arial"/>
                      <w:sz w:val="24"/>
                      <w:szCs w:val="24"/>
                    </w:rPr>
                    <w:t xml:space="preserve"> are now underway which are designed to impact directly on learning and teaching.</w:t>
                  </w:r>
                </w:p>
                <w:p w:rsidR="00D43C96" w:rsidRDefault="00D43C96" w:rsidP="00361EF1">
                  <w:pPr>
                    <w:tabs>
                      <w:tab w:val="num" w:pos="0"/>
                    </w:tabs>
                    <w:jc w:val="both"/>
                    <w:rPr>
                      <w:rFonts w:ascii="Tw Cen MT" w:hAnsi="Tw Cen MT" w:cs="Arial"/>
                      <w:sz w:val="24"/>
                      <w:szCs w:val="24"/>
                    </w:rPr>
                  </w:pPr>
                </w:p>
                <w:p w:rsidR="00D35AAC" w:rsidRPr="00F22D45" w:rsidRDefault="00D35AAC" w:rsidP="00361EF1">
                  <w:pPr>
                    <w:tabs>
                      <w:tab w:val="num" w:pos="0"/>
                    </w:tabs>
                    <w:jc w:val="both"/>
                    <w:rPr>
                      <w:rFonts w:ascii="Tw Cen MT" w:hAnsi="Tw Cen MT" w:cs="Arial"/>
                      <w:sz w:val="24"/>
                      <w:szCs w:val="24"/>
                    </w:rPr>
                  </w:pPr>
                </w:p>
                <w:p w:rsidR="00D43C96" w:rsidRDefault="00D43C96" w:rsidP="00361EF1">
                  <w:pPr>
                    <w:tabs>
                      <w:tab w:val="num" w:pos="0"/>
                    </w:tabs>
                    <w:jc w:val="both"/>
                    <w:rPr>
                      <w:rFonts w:ascii="Tw Cen MT" w:hAnsi="Tw Cen MT" w:cs="Arial"/>
                      <w:sz w:val="24"/>
                      <w:szCs w:val="24"/>
                    </w:rPr>
                  </w:pPr>
                  <w:r w:rsidRPr="00F22D45">
                    <w:rPr>
                      <w:rFonts w:ascii="Tw Cen MT" w:hAnsi="Tw Cen MT" w:cs="Arial"/>
                      <w:sz w:val="24"/>
                      <w:szCs w:val="24"/>
                    </w:rPr>
                    <w:t>DIGITAL LEARNING</w:t>
                  </w:r>
                </w:p>
                <w:p w:rsidR="00A13285" w:rsidRPr="00F22D45" w:rsidRDefault="00A13285" w:rsidP="00361EF1">
                  <w:pPr>
                    <w:tabs>
                      <w:tab w:val="num" w:pos="0"/>
                    </w:tabs>
                    <w:jc w:val="both"/>
                    <w:rPr>
                      <w:rFonts w:ascii="Tw Cen MT" w:hAnsi="Tw Cen MT" w:cs="Arial"/>
                      <w:sz w:val="24"/>
                      <w:szCs w:val="24"/>
                    </w:rPr>
                  </w:pPr>
                </w:p>
                <w:p w:rsidR="00D43C96" w:rsidRPr="00F22D45" w:rsidRDefault="00D43C96" w:rsidP="00361EF1">
                  <w:pPr>
                    <w:tabs>
                      <w:tab w:val="num" w:pos="0"/>
                    </w:tabs>
                    <w:jc w:val="both"/>
                    <w:rPr>
                      <w:rFonts w:ascii="Tw Cen MT" w:hAnsi="Tw Cen MT" w:cs="Arial"/>
                      <w:sz w:val="24"/>
                      <w:szCs w:val="24"/>
                    </w:rPr>
                  </w:pPr>
                  <w:r w:rsidRPr="00F22D45">
                    <w:rPr>
                      <w:rFonts w:ascii="Tw Cen MT" w:hAnsi="Tw Cen MT" w:cs="Arial"/>
                      <w:sz w:val="24"/>
                      <w:szCs w:val="24"/>
                    </w:rPr>
                    <w:t>A working group led by a classroom teacher was established at the start of session to promote the use of GLOW by providing a training and support programme for staff. A group of staff members now function as digital team leads in their own curricular area and through them staff are learning how to use GLOW teams, One Drive and Forms to enhance learning and teaching.</w:t>
                  </w:r>
                </w:p>
                <w:p w:rsidR="00D43C96" w:rsidRDefault="00D43C96" w:rsidP="00361EF1">
                  <w:pPr>
                    <w:tabs>
                      <w:tab w:val="num" w:pos="0"/>
                    </w:tabs>
                    <w:jc w:val="both"/>
                    <w:rPr>
                      <w:rFonts w:ascii="Tw Cen MT" w:hAnsi="Tw Cen MT" w:cs="Arial"/>
                      <w:sz w:val="24"/>
                      <w:szCs w:val="24"/>
                    </w:rPr>
                  </w:pPr>
                </w:p>
                <w:p w:rsidR="00D35AAC" w:rsidRPr="00F22D45" w:rsidRDefault="00D35AAC" w:rsidP="00361EF1">
                  <w:pPr>
                    <w:tabs>
                      <w:tab w:val="num" w:pos="0"/>
                    </w:tabs>
                    <w:jc w:val="both"/>
                    <w:rPr>
                      <w:rFonts w:ascii="Tw Cen MT" w:hAnsi="Tw Cen MT" w:cs="Arial"/>
                      <w:sz w:val="24"/>
                      <w:szCs w:val="24"/>
                    </w:rPr>
                  </w:pPr>
                </w:p>
                <w:p w:rsidR="00D43C96" w:rsidRPr="00F22D45" w:rsidRDefault="00D43C96" w:rsidP="00361EF1">
                  <w:pPr>
                    <w:tabs>
                      <w:tab w:val="num" w:pos="0"/>
                    </w:tabs>
                    <w:jc w:val="both"/>
                    <w:rPr>
                      <w:rFonts w:ascii="Tw Cen MT" w:hAnsi="Tw Cen MT" w:cs="Arial"/>
                      <w:sz w:val="24"/>
                      <w:szCs w:val="24"/>
                    </w:rPr>
                  </w:pPr>
                  <w:r w:rsidRPr="00F22D45">
                    <w:rPr>
                      <w:rFonts w:ascii="Tw Cen MT" w:hAnsi="Tw Cen MT" w:cs="Arial"/>
                      <w:sz w:val="24"/>
                      <w:szCs w:val="24"/>
                    </w:rPr>
                    <w:t>QUALITY IMPROVEMENT FRAMEWORK</w:t>
                  </w:r>
                </w:p>
                <w:p w:rsidR="00D43C96" w:rsidRPr="00F22D45" w:rsidRDefault="00D43C96" w:rsidP="00361EF1">
                  <w:pPr>
                    <w:tabs>
                      <w:tab w:val="left" w:pos="2670"/>
                    </w:tabs>
                    <w:spacing w:before="69"/>
                    <w:jc w:val="both"/>
                    <w:rPr>
                      <w:rFonts w:ascii="Tw Cen MT" w:hAnsi="Tw Cen MT" w:cs="Arial"/>
                      <w:sz w:val="24"/>
                      <w:szCs w:val="24"/>
                    </w:rPr>
                  </w:pPr>
                  <w:r w:rsidRPr="00F22D45">
                    <w:rPr>
                      <w:rFonts w:ascii="Tw Cen MT" w:hAnsi="Tw Cen MT" w:cs="Arial"/>
                      <w:sz w:val="24"/>
                      <w:szCs w:val="24"/>
                    </w:rPr>
                    <w:t>A revised Quality Framework has been introduced to assist teachers to become more structured in their approach to self-evaluation of their own practice and that of their department / faculty using QI 2.3 Learning, Teaching and Assessment. Key to this is to enhance pupil voice with regard to their own learning through more effective pupil evaluation tools.</w:t>
                  </w:r>
                </w:p>
                <w:p w:rsidR="00D43C96" w:rsidRDefault="00D43C96" w:rsidP="00361EF1">
                  <w:pPr>
                    <w:tabs>
                      <w:tab w:val="left" w:pos="2670"/>
                    </w:tabs>
                    <w:spacing w:before="69"/>
                    <w:jc w:val="both"/>
                    <w:rPr>
                      <w:rFonts w:ascii="Tw Cen MT" w:hAnsi="Tw Cen MT" w:cs="Arial"/>
                      <w:sz w:val="24"/>
                      <w:szCs w:val="24"/>
                    </w:rPr>
                  </w:pPr>
                </w:p>
                <w:p w:rsidR="00D35AAC" w:rsidRPr="00F22D45" w:rsidRDefault="00D35AAC" w:rsidP="00361EF1">
                  <w:pPr>
                    <w:tabs>
                      <w:tab w:val="left" w:pos="2670"/>
                    </w:tabs>
                    <w:spacing w:before="69"/>
                    <w:jc w:val="both"/>
                    <w:rPr>
                      <w:rFonts w:ascii="Tw Cen MT" w:hAnsi="Tw Cen MT" w:cs="Arial"/>
                      <w:sz w:val="24"/>
                      <w:szCs w:val="24"/>
                    </w:rPr>
                  </w:pPr>
                </w:p>
                <w:p w:rsidR="00D43C96" w:rsidRPr="00F22D45" w:rsidRDefault="00D43C96" w:rsidP="00361EF1">
                  <w:pPr>
                    <w:tabs>
                      <w:tab w:val="left" w:pos="2670"/>
                    </w:tabs>
                    <w:spacing w:before="69"/>
                    <w:jc w:val="both"/>
                    <w:rPr>
                      <w:rFonts w:ascii="Tw Cen MT" w:hAnsi="Tw Cen MT" w:cs="Arial"/>
                      <w:sz w:val="24"/>
                      <w:szCs w:val="24"/>
                    </w:rPr>
                  </w:pPr>
                  <w:r w:rsidRPr="00F22D45">
                    <w:rPr>
                      <w:rFonts w:ascii="Tw Cen MT" w:hAnsi="Tw Cen MT" w:cs="Arial"/>
                      <w:sz w:val="24"/>
                      <w:szCs w:val="24"/>
                    </w:rPr>
                    <w:t xml:space="preserve">In tandem with this promoted staff are reflecting and evaluating on their own management and leadership function through the use of HGIOS 4 Qi 1.2 Leadership of Learning and QI 1.3 Leadership of Change. The features of highly effective practice and the challenge questions from these QIS have formed the basis of a number of whole school, team and departmental activities. This work is being undertaken to further enhance the leadership capacity of the school and to develop greater collaboration with a clear focus on learning and teaching.  At different points in the improvement cycle the key QIs are being used more effectively as the benchmark against which success is measured. </w:t>
                  </w:r>
                </w:p>
                <w:p w:rsidR="00D43C96" w:rsidRPr="00F22D45" w:rsidRDefault="00D43C96" w:rsidP="00361EF1">
                  <w:pPr>
                    <w:tabs>
                      <w:tab w:val="left" w:pos="2670"/>
                    </w:tabs>
                    <w:spacing w:before="69"/>
                    <w:jc w:val="both"/>
                    <w:rPr>
                      <w:rFonts w:ascii="Tw Cen MT" w:hAnsi="Tw Cen MT" w:cs="Arial"/>
                      <w:sz w:val="24"/>
                      <w:szCs w:val="24"/>
                    </w:rPr>
                  </w:pPr>
                </w:p>
                <w:p w:rsidR="00D43C96" w:rsidRPr="00A13285" w:rsidRDefault="00D43C96" w:rsidP="00361EF1">
                  <w:pPr>
                    <w:tabs>
                      <w:tab w:val="left" w:pos="2670"/>
                    </w:tabs>
                    <w:spacing w:before="69"/>
                    <w:jc w:val="both"/>
                    <w:rPr>
                      <w:rFonts w:ascii="Tw Cen MT" w:hAnsi="Tw Cen MT" w:cs="Arial"/>
                      <w:sz w:val="24"/>
                      <w:szCs w:val="24"/>
                    </w:rPr>
                  </w:pPr>
                  <w:r w:rsidRPr="00F22D45">
                    <w:rPr>
                      <w:rFonts w:ascii="Tw Cen MT" w:hAnsi="Tw Cen MT" w:cs="Arial"/>
                      <w:sz w:val="24"/>
                      <w:szCs w:val="24"/>
                    </w:rPr>
                    <w:t>The analysis of the many strands of INSIGHT data is firmly embedded in the work of departments and planning is now underway to capitalise on SNSA data to support the professional judgement of</w:t>
                  </w:r>
                  <w:r w:rsidR="00EE19B4">
                    <w:rPr>
                      <w:rFonts w:ascii="Tw Cen MT" w:hAnsi="Tw Cen MT" w:cs="Arial"/>
                      <w:sz w:val="24"/>
                      <w:szCs w:val="24"/>
                    </w:rPr>
                    <w:t xml:space="preserve"> teachers. The release of the N</w:t>
                  </w:r>
                  <w:r w:rsidRPr="00F22D45">
                    <w:rPr>
                      <w:rFonts w:ascii="Tw Cen MT" w:hAnsi="Tw Cen MT" w:cs="Arial"/>
                      <w:sz w:val="24"/>
                      <w:szCs w:val="24"/>
                    </w:rPr>
                    <w:t>LC Dashboard has allowed the school to reflect and evaluate its performance across a much broader base as required by QI 3.2 Raisi</w:t>
                  </w:r>
                  <w:r w:rsidR="00A13285">
                    <w:rPr>
                      <w:rFonts w:ascii="Tw Cen MT" w:hAnsi="Tw Cen MT" w:cs="Arial"/>
                      <w:sz w:val="24"/>
                      <w:szCs w:val="24"/>
                    </w:rPr>
                    <w:t xml:space="preserve">ng Attainment and Achievement. </w:t>
                  </w:r>
                </w:p>
              </w:tc>
            </w:tr>
          </w:tbl>
          <w:p w:rsidR="00D43C96" w:rsidRPr="00F22D45" w:rsidRDefault="00D43C96" w:rsidP="00E35400">
            <w:pPr>
              <w:pStyle w:val="TableParagraph"/>
              <w:spacing w:line="200" w:lineRule="exact"/>
              <w:rPr>
                <w:rFonts w:ascii="Tw Cen MT" w:eastAsia="Arial" w:hAnsi="Tw Cen MT" w:cs="Arial"/>
                <w:sz w:val="24"/>
                <w:szCs w:val="24"/>
              </w:rPr>
            </w:pPr>
            <w:r w:rsidRPr="00F22D45">
              <w:rPr>
                <w:rFonts w:ascii="Tw Cen MT" w:hAnsi="Tw Cen MT"/>
                <w:spacing w:val="-1"/>
                <w:sz w:val="24"/>
              </w:rPr>
              <w:t>Next</w:t>
            </w:r>
            <w:r w:rsidRPr="00F22D45">
              <w:rPr>
                <w:rFonts w:ascii="Tw Cen MT" w:hAnsi="Tw Cen MT"/>
                <w:spacing w:val="1"/>
                <w:sz w:val="24"/>
              </w:rPr>
              <w:t xml:space="preserve"> </w:t>
            </w:r>
            <w:r w:rsidRPr="00F22D45">
              <w:rPr>
                <w:rFonts w:ascii="Tw Cen MT" w:hAnsi="Tw Cen MT"/>
                <w:sz w:val="24"/>
              </w:rPr>
              <w:t>Steps: (What are we going to do now?)</w:t>
            </w:r>
          </w:p>
          <w:p w:rsidR="00D43C96" w:rsidRPr="00F22D45" w:rsidRDefault="00D43C96" w:rsidP="00E35400">
            <w:pPr>
              <w:pStyle w:val="TableParagraph"/>
              <w:spacing w:line="200" w:lineRule="exact"/>
              <w:rPr>
                <w:rFonts w:ascii="Tw Cen MT" w:eastAsia="Arial" w:hAnsi="Tw Cen MT" w:cs="Arial"/>
                <w:sz w:val="24"/>
                <w:szCs w:val="24"/>
              </w:rPr>
            </w:pPr>
          </w:p>
          <w:p w:rsidR="00D43C96" w:rsidRPr="00F22D45" w:rsidRDefault="00D43C96" w:rsidP="00E35400">
            <w:pPr>
              <w:pStyle w:val="TableParagraph"/>
              <w:numPr>
                <w:ilvl w:val="0"/>
                <w:numId w:val="29"/>
              </w:numPr>
              <w:spacing w:line="200" w:lineRule="exact"/>
              <w:rPr>
                <w:rFonts w:ascii="Tw Cen MT" w:eastAsia="Arial" w:hAnsi="Tw Cen MT" w:cs="Arial"/>
                <w:sz w:val="24"/>
                <w:szCs w:val="24"/>
              </w:rPr>
            </w:pPr>
            <w:r w:rsidRPr="00F22D45">
              <w:rPr>
                <w:rFonts w:ascii="Tw Cen MT" w:eastAsia="Arial" w:hAnsi="Tw Cen MT" w:cs="Arial"/>
                <w:sz w:val="24"/>
                <w:szCs w:val="24"/>
              </w:rPr>
              <w:t>Further shaping of the school’s Quality Framework</w:t>
            </w:r>
          </w:p>
          <w:p w:rsidR="00D43C96" w:rsidRPr="00F22D45" w:rsidRDefault="00D43C96" w:rsidP="00E35400">
            <w:pPr>
              <w:pStyle w:val="TableParagraph"/>
              <w:spacing w:line="200" w:lineRule="exact"/>
              <w:ind w:left="73"/>
              <w:rPr>
                <w:rFonts w:ascii="Tw Cen MT" w:eastAsia="Arial" w:hAnsi="Tw Cen MT" w:cs="Arial"/>
                <w:sz w:val="24"/>
                <w:szCs w:val="24"/>
              </w:rPr>
            </w:pPr>
          </w:p>
          <w:p w:rsidR="00D43C96" w:rsidRPr="00F22D45" w:rsidRDefault="00D43C96" w:rsidP="00E35400">
            <w:pPr>
              <w:pStyle w:val="TableParagraph"/>
              <w:numPr>
                <w:ilvl w:val="0"/>
                <w:numId w:val="29"/>
              </w:numPr>
              <w:spacing w:line="200" w:lineRule="exact"/>
              <w:rPr>
                <w:rFonts w:ascii="Tw Cen MT" w:eastAsia="Arial" w:hAnsi="Tw Cen MT" w:cs="Arial"/>
                <w:sz w:val="24"/>
                <w:szCs w:val="24"/>
              </w:rPr>
            </w:pPr>
            <w:r w:rsidRPr="00F22D45">
              <w:rPr>
                <w:rFonts w:ascii="Tw Cen MT" w:eastAsia="Arial" w:hAnsi="Tw Cen MT" w:cs="Arial"/>
                <w:sz w:val="24"/>
                <w:szCs w:val="24"/>
              </w:rPr>
              <w:t xml:space="preserve">Build an evidence base to identify, measure and substantiate QI evaluations </w:t>
            </w:r>
          </w:p>
          <w:p w:rsidR="00D43C96" w:rsidRPr="00F22D45" w:rsidRDefault="00D43C96" w:rsidP="00E35400">
            <w:pPr>
              <w:pStyle w:val="ListParagraph"/>
              <w:spacing w:line="200" w:lineRule="exact"/>
              <w:rPr>
                <w:rFonts w:ascii="Tw Cen MT" w:eastAsia="Arial" w:hAnsi="Tw Cen MT" w:cs="Arial"/>
                <w:sz w:val="24"/>
                <w:szCs w:val="24"/>
              </w:rPr>
            </w:pPr>
          </w:p>
          <w:p w:rsidR="00D43C96" w:rsidRPr="00F22D45" w:rsidRDefault="00D43C96" w:rsidP="00E35400">
            <w:pPr>
              <w:pStyle w:val="TableParagraph"/>
              <w:numPr>
                <w:ilvl w:val="0"/>
                <w:numId w:val="29"/>
              </w:numPr>
              <w:spacing w:line="200" w:lineRule="exact"/>
              <w:rPr>
                <w:rFonts w:ascii="Tw Cen MT" w:eastAsia="Arial" w:hAnsi="Tw Cen MT" w:cs="Arial"/>
                <w:sz w:val="24"/>
                <w:szCs w:val="24"/>
              </w:rPr>
            </w:pPr>
            <w:r w:rsidRPr="00F22D45">
              <w:rPr>
                <w:rFonts w:ascii="Tw Cen MT" w:eastAsia="Arial" w:hAnsi="Tw Cen MT" w:cs="Arial"/>
                <w:sz w:val="24"/>
                <w:szCs w:val="24"/>
              </w:rPr>
              <w:t>Embed Positive Relationships strategies</w:t>
            </w:r>
          </w:p>
          <w:p w:rsidR="00D43C96" w:rsidRPr="00F22D45" w:rsidRDefault="00D43C96" w:rsidP="00E35400">
            <w:pPr>
              <w:pStyle w:val="TableParagraph"/>
              <w:spacing w:line="200" w:lineRule="exact"/>
              <w:rPr>
                <w:rFonts w:ascii="Tw Cen MT" w:eastAsia="Arial" w:hAnsi="Tw Cen MT" w:cs="Arial"/>
                <w:sz w:val="24"/>
                <w:szCs w:val="24"/>
              </w:rPr>
            </w:pPr>
          </w:p>
          <w:p w:rsidR="00D43C96" w:rsidRPr="00F22D45" w:rsidRDefault="00D43C96" w:rsidP="00E35400">
            <w:pPr>
              <w:pStyle w:val="TableParagraph"/>
              <w:numPr>
                <w:ilvl w:val="0"/>
                <w:numId w:val="29"/>
              </w:numPr>
              <w:spacing w:line="200" w:lineRule="exact"/>
              <w:rPr>
                <w:rFonts w:ascii="Tw Cen MT" w:eastAsia="Arial" w:hAnsi="Tw Cen MT" w:cs="Arial"/>
                <w:sz w:val="24"/>
                <w:szCs w:val="24"/>
              </w:rPr>
            </w:pPr>
            <w:r w:rsidRPr="00F22D45">
              <w:rPr>
                <w:rFonts w:ascii="Tw Cen MT" w:eastAsia="Arial" w:hAnsi="Tw Cen MT" w:cs="Arial"/>
                <w:sz w:val="24"/>
                <w:szCs w:val="24"/>
              </w:rPr>
              <w:t>Extension of the Digital Learning programme to support teachers’ learning and inform methodology</w:t>
            </w:r>
          </w:p>
          <w:p w:rsidR="00D43C96" w:rsidRPr="00F22D45" w:rsidRDefault="00D43C96" w:rsidP="00E35400">
            <w:pPr>
              <w:pStyle w:val="TableParagraph"/>
              <w:spacing w:line="200" w:lineRule="exact"/>
              <w:rPr>
                <w:rFonts w:ascii="Tw Cen MT" w:eastAsia="Arial" w:hAnsi="Tw Cen MT" w:cs="Arial"/>
                <w:sz w:val="24"/>
                <w:szCs w:val="24"/>
              </w:rPr>
            </w:pPr>
          </w:p>
          <w:p w:rsidR="00D43C96" w:rsidRPr="00A13285" w:rsidRDefault="00D43C96" w:rsidP="00E35400">
            <w:pPr>
              <w:pStyle w:val="TableParagraph"/>
              <w:numPr>
                <w:ilvl w:val="0"/>
                <w:numId w:val="29"/>
              </w:numPr>
              <w:spacing w:line="200" w:lineRule="exact"/>
              <w:rPr>
                <w:rFonts w:ascii="Tw Cen MT" w:eastAsia="Arial" w:hAnsi="Tw Cen MT" w:cs="Arial"/>
                <w:sz w:val="24"/>
                <w:szCs w:val="24"/>
              </w:rPr>
            </w:pPr>
            <w:r w:rsidRPr="00F22D45">
              <w:rPr>
                <w:rFonts w:ascii="Tw Cen MT" w:eastAsia="Arial" w:hAnsi="Tw Cen MT" w:cs="Arial"/>
                <w:sz w:val="24"/>
                <w:szCs w:val="24"/>
              </w:rPr>
              <w:t xml:space="preserve">Introduce SEEMIS Progress and Achievement module and prepare for new generation  </w:t>
            </w:r>
            <w:proofErr w:type="spellStart"/>
            <w:r w:rsidRPr="00F22D45">
              <w:rPr>
                <w:rFonts w:ascii="Tw Cen MT" w:eastAsia="Arial" w:hAnsi="Tw Cen MT" w:cs="Arial"/>
                <w:sz w:val="24"/>
                <w:szCs w:val="24"/>
              </w:rPr>
              <w:t>Seemis</w:t>
            </w:r>
            <w:proofErr w:type="spellEnd"/>
          </w:p>
        </w:tc>
      </w:tr>
      <w:tr w:rsidR="00637512" w:rsidRPr="00F22D45" w:rsidTr="00A13285">
        <w:tc>
          <w:tcPr>
            <w:tcW w:w="10450" w:type="dxa"/>
            <w:gridSpan w:val="6"/>
          </w:tcPr>
          <w:p w:rsidR="00637512" w:rsidRPr="00F22D45" w:rsidRDefault="00637512" w:rsidP="00361EF1">
            <w:pPr>
              <w:spacing w:before="69"/>
              <w:jc w:val="both"/>
              <w:rPr>
                <w:rFonts w:ascii="Tw Cen MT" w:hAnsi="Tw Cen MT" w:cs="Arial"/>
                <w:b/>
                <w:sz w:val="24"/>
                <w:szCs w:val="24"/>
              </w:rPr>
            </w:pPr>
            <w:r w:rsidRPr="00F22D45">
              <w:rPr>
                <w:rFonts w:ascii="Tw Cen MT" w:hAnsi="Tw Cen MT" w:cs="Arial"/>
                <w:b/>
                <w:sz w:val="24"/>
                <w:szCs w:val="24"/>
              </w:rPr>
              <w:t>Pupil Equity Fund</w:t>
            </w:r>
          </w:p>
          <w:p w:rsidR="00637512" w:rsidRPr="00F22D45" w:rsidRDefault="00637512" w:rsidP="00361EF1">
            <w:pPr>
              <w:pStyle w:val="NormalWeb"/>
              <w:spacing w:before="0" w:beforeAutospacing="0" w:after="0" w:afterAutospacing="0" w:line="276" w:lineRule="auto"/>
              <w:jc w:val="both"/>
              <w:rPr>
                <w:rFonts w:ascii="Tw Cen MT" w:hAnsi="Tw Cen MT" w:cs="Arial"/>
                <w:i/>
                <w:color w:val="000000"/>
              </w:rPr>
            </w:pPr>
            <w:r w:rsidRPr="00F22D45">
              <w:rPr>
                <w:rFonts w:ascii="Tw Cen MT" w:hAnsi="Tw Cen MT" w:cs="Arial"/>
                <w:i/>
                <w:color w:val="000000"/>
              </w:rPr>
              <w:t>There should be a brief statement on how the Pupil Equity Fund (PEF), if appropriate, has been used and its impact on closing the attainment gap.</w:t>
            </w:r>
          </w:p>
        </w:tc>
      </w:tr>
      <w:tr w:rsidR="00637512" w:rsidRPr="00F22D45" w:rsidTr="00A13285">
        <w:tc>
          <w:tcPr>
            <w:tcW w:w="10450" w:type="dxa"/>
            <w:gridSpan w:val="6"/>
          </w:tcPr>
          <w:p w:rsidR="00637512" w:rsidRPr="00F22D45" w:rsidRDefault="00637512"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r w:rsidRPr="00F22D45">
              <w:rPr>
                <w:rFonts w:ascii="Tw Cen MT" w:hAnsi="Tw Cen MT" w:cs="Arial"/>
                <w:spacing w:val="-1"/>
                <w:sz w:val="24"/>
                <w:szCs w:val="24"/>
              </w:rPr>
              <w:t>Allocation and impact</w:t>
            </w:r>
          </w:p>
          <w:p w:rsidR="004605A1" w:rsidRPr="00F22D45" w:rsidRDefault="004605A1"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p>
          <w:p w:rsidR="004605A1" w:rsidRPr="00F22D45" w:rsidRDefault="004605A1"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r w:rsidRPr="00F22D45">
              <w:rPr>
                <w:rFonts w:ascii="Tw Cen MT" w:hAnsi="Tw Cen MT" w:cs="Arial"/>
                <w:spacing w:val="-1"/>
                <w:sz w:val="24"/>
                <w:szCs w:val="24"/>
              </w:rPr>
              <w:t xml:space="preserve">Increased staff awareness of adverse childhood experiences leading to different responses from teachers in their daily business in the classroom. </w:t>
            </w:r>
          </w:p>
          <w:p w:rsidR="004605A1" w:rsidRPr="00F22D45" w:rsidRDefault="004605A1"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p>
          <w:p w:rsidR="004605A1" w:rsidRPr="00F22D45" w:rsidRDefault="004605A1"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r w:rsidRPr="00F22D45">
              <w:rPr>
                <w:rFonts w:ascii="Tw Cen MT" w:hAnsi="Tw Cen MT" w:cs="Arial"/>
                <w:spacing w:val="-1"/>
                <w:sz w:val="24"/>
                <w:szCs w:val="24"/>
              </w:rPr>
              <w:t>Staff training on Solihull has had a bearing on culture and ethos and allowed the school to move forward in new ways to promote positive relationships this coming session.</w:t>
            </w:r>
          </w:p>
          <w:p w:rsidR="004605A1" w:rsidRPr="00F22D45" w:rsidRDefault="004605A1"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p>
          <w:p w:rsidR="004605A1" w:rsidRPr="00F22D45" w:rsidRDefault="004605A1"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r w:rsidRPr="00F22D45">
              <w:rPr>
                <w:rFonts w:ascii="Tw Cen MT" w:hAnsi="Tw Cen MT" w:cs="Arial"/>
                <w:spacing w:val="-1"/>
                <w:sz w:val="24"/>
                <w:szCs w:val="24"/>
              </w:rPr>
              <w:t>Nurture room now an established feature in the school and nurture support groups are running. The concept of nurture embedding across the whole school and the view that every classroom should be nurturing is accepted.</w:t>
            </w:r>
          </w:p>
          <w:p w:rsidR="004605A1" w:rsidRPr="00F22D45" w:rsidRDefault="004605A1"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p>
          <w:p w:rsidR="004605A1" w:rsidRPr="00F22D45" w:rsidRDefault="004605A1"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r w:rsidRPr="00F22D45">
              <w:rPr>
                <w:rFonts w:ascii="Tw Cen MT" w:hAnsi="Tw Cen MT" w:cs="Arial"/>
                <w:spacing w:val="-1"/>
                <w:sz w:val="24"/>
                <w:szCs w:val="24"/>
              </w:rPr>
              <w:t>Significant numbers of staff volunteering to be part of nurturing programmes demonstrates growing commitment and desire to improve life chances.</w:t>
            </w:r>
          </w:p>
          <w:p w:rsidR="004605A1" w:rsidRPr="00F22D45" w:rsidRDefault="004605A1"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p>
          <w:p w:rsidR="004605A1" w:rsidRPr="00F22D45" w:rsidRDefault="004605A1"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r w:rsidRPr="00F22D45">
              <w:rPr>
                <w:rFonts w:ascii="Tw Cen MT" w:hAnsi="Tw Cen MT" w:cs="Arial"/>
                <w:spacing w:val="-1"/>
                <w:sz w:val="24"/>
                <w:szCs w:val="24"/>
              </w:rPr>
              <w:t xml:space="preserve">Significant progress with NLC’s strategy to improve literacy - RW </w:t>
            </w:r>
            <w:r w:rsidR="00D43C96" w:rsidRPr="00F22D45">
              <w:rPr>
                <w:rFonts w:ascii="Tw Cen MT" w:hAnsi="Tw Cen MT" w:cs="Arial"/>
                <w:spacing w:val="-1"/>
                <w:sz w:val="24"/>
                <w:szCs w:val="24"/>
              </w:rPr>
              <w:t>Inc.</w:t>
            </w:r>
            <w:r w:rsidRPr="00F22D45">
              <w:rPr>
                <w:rFonts w:ascii="Tw Cen MT" w:hAnsi="Tw Cen MT" w:cs="Arial"/>
                <w:spacing w:val="-1"/>
                <w:sz w:val="24"/>
                <w:szCs w:val="24"/>
              </w:rPr>
              <w:t xml:space="preserve"> – extended. This is helped to improve reading ages.</w:t>
            </w:r>
          </w:p>
          <w:p w:rsidR="004605A1" w:rsidRPr="00F22D45" w:rsidRDefault="004605A1"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p>
          <w:p w:rsidR="004605A1" w:rsidRPr="00F22D45" w:rsidRDefault="004605A1"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r w:rsidRPr="00F22D45">
              <w:rPr>
                <w:rFonts w:ascii="Tw Cen MT" w:hAnsi="Tw Cen MT" w:cs="Arial"/>
                <w:spacing w:val="-1"/>
                <w:sz w:val="24"/>
                <w:szCs w:val="24"/>
              </w:rPr>
              <w:t>PEF group have embraced the challenges of reducing the cost of the school day.</w:t>
            </w:r>
          </w:p>
          <w:p w:rsidR="00637512" w:rsidRPr="00F22D45" w:rsidRDefault="00637512" w:rsidP="00361EF1">
            <w:pPr>
              <w:pBdr>
                <w:top w:val="single" w:sz="4" w:space="1" w:color="auto"/>
                <w:left w:val="single" w:sz="4" w:space="4" w:color="auto"/>
                <w:bottom w:val="single" w:sz="4" w:space="14" w:color="auto"/>
                <w:right w:val="single" w:sz="4" w:space="3" w:color="auto"/>
              </w:pBdr>
              <w:spacing w:before="69"/>
              <w:jc w:val="both"/>
              <w:rPr>
                <w:rFonts w:ascii="Tw Cen MT" w:hAnsi="Tw Cen MT" w:cs="Arial"/>
                <w:spacing w:val="-1"/>
                <w:sz w:val="24"/>
                <w:szCs w:val="24"/>
              </w:rPr>
            </w:pPr>
          </w:p>
          <w:p w:rsidR="00637512" w:rsidRPr="00F22D45" w:rsidRDefault="00637512" w:rsidP="004605A1">
            <w:pPr>
              <w:pBdr>
                <w:top w:val="single" w:sz="4" w:space="1" w:color="auto"/>
                <w:left w:val="single" w:sz="4" w:space="4" w:color="auto"/>
                <w:bottom w:val="single" w:sz="4" w:space="14" w:color="auto"/>
                <w:right w:val="single" w:sz="4" w:space="3" w:color="auto"/>
              </w:pBdr>
              <w:spacing w:before="69"/>
              <w:rPr>
                <w:rFonts w:ascii="Tw Cen MT" w:hAnsi="Tw Cen MT"/>
                <w:sz w:val="24"/>
              </w:rPr>
            </w:pPr>
            <w:r w:rsidRPr="00F22D45">
              <w:rPr>
                <w:rFonts w:ascii="Tw Cen MT" w:hAnsi="Tw Cen MT"/>
                <w:spacing w:val="-1"/>
                <w:sz w:val="24"/>
              </w:rPr>
              <w:t>Next</w:t>
            </w:r>
            <w:r w:rsidRPr="00F22D45">
              <w:rPr>
                <w:rFonts w:ascii="Tw Cen MT" w:hAnsi="Tw Cen MT"/>
                <w:spacing w:val="1"/>
                <w:sz w:val="24"/>
              </w:rPr>
              <w:t xml:space="preserve"> </w:t>
            </w:r>
            <w:r w:rsidRPr="00F22D45">
              <w:rPr>
                <w:rFonts w:ascii="Tw Cen MT" w:hAnsi="Tw Cen MT"/>
                <w:sz w:val="24"/>
              </w:rPr>
              <w:t>Steps:</w:t>
            </w:r>
          </w:p>
          <w:p w:rsidR="004605A1" w:rsidRPr="00F22D45" w:rsidRDefault="004605A1" w:rsidP="004605A1">
            <w:pPr>
              <w:pBdr>
                <w:top w:val="single" w:sz="4" w:space="1" w:color="auto"/>
                <w:left w:val="single" w:sz="4" w:space="4" w:color="auto"/>
                <w:bottom w:val="single" w:sz="4" w:space="14" w:color="auto"/>
                <w:right w:val="single" w:sz="4" w:space="3" w:color="auto"/>
              </w:pBdr>
              <w:spacing w:before="69"/>
              <w:rPr>
                <w:rFonts w:ascii="Tw Cen MT" w:hAnsi="Tw Cen MT"/>
                <w:sz w:val="24"/>
              </w:rPr>
            </w:pPr>
          </w:p>
          <w:p w:rsidR="004605A1" w:rsidRPr="00F22D45" w:rsidRDefault="003A68AB" w:rsidP="004605A1">
            <w:pPr>
              <w:pBdr>
                <w:top w:val="single" w:sz="4" w:space="1" w:color="auto"/>
                <w:left w:val="single" w:sz="4" w:space="4" w:color="auto"/>
                <w:bottom w:val="single" w:sz="4" w:space="14" w:color="auto"/>
                <w:right w:val="single" w:sz="4" w:space="3" w:color="auto"/>
              </w:pBdr>
              <w:spacing w:before="69"/>
              <w:rPr>
                <w:rFonts w:ascii="Tw Cen MT" w:hAnsi="Tw Cen MT"/>
                <w:sz w:val="24"/>
              </w:rPr>
            </w:pPr>
            <w:r w:rsidRPr="00F22D45">
              <w:rPr>
                <w:rFonts w:ascii="Tw Cen MT" w:hAnsi="Tw Cen MT"/>
                <w:sz w:val="24"/>
              </w:rPr>
              <w:t>R</w:t>
            </w:r>
            <w:r w:rsidR="004605A1" w:rsidRPr="00F22D45">
              <w:rPr>
                <w:rFonts w:ascii="Tw Cen MT" w:hAnsi="Tw Cen MT"/>
                <w:sz w:val="24"/>
              </w:rPr>
              <w:t>enew GIRFEC focus</w:t>
            </w:r>
          </w:p>
          <w:p w:rsidR="004605A1" w:rsidRPr="00F22D45" w:rsidRDefault="004605A1" w:rsidP="004605A1">
            <w:pPr>
              <w:pBdr>
                <w:top w:val="single" w:sz="4" w:space="1" w:color="auto"/>
                <w:left w:val="single" w:sz="4" w:space="4" w:color="auto"/>
                <w:bottom w:val="single" w:sz="4" w:space="14" w:color="auto"/>
                <w:right w:val="single" w:sz="4" w:space="3" w:color="auto"/>
              </w:pBdr>
              <w:spacing w:before="69"/>
              <w:rPr>
                <w:rFonts w:ascii="Tw Cen MT" w:hAnsi="Tw Cen MT"/>
                <w:sz w:val="24"/>
              </w:rPr>
            </w:pPr>
            <w:r w:rsidRPr="00F22D45">
              <w:rPr>
                <w:rFonts w:ascii="Tw Cen MT" w:hAnsi="Tw Cen MT"/>
                <w:sz w:val="24"/>
              </w:rPr>
              <w:t>Help to build resilience</w:t>
            </w:r>
          </w:p>
          <w:p w:rsidR="004605A1" w:rsidRDefault="004605A1" w:rsidP="004605A1">
            <w:pPr>
              <w:pBdr>
                <w:top w:val="single" w:sz="4" w:space="1" w:color="auto"/>
                <w:left w:val="single" w:sz="4" w:space="4" w:color="auto"/>
                <w:bottom w:val="single" w:sz="4" w:space="14" w:color="auto"/>
                <w:right w:val="single" w:sz="4" w:space="3" w:color="auto"/>
              </w:pBdr>
              <w:spacing w:before="69"/>
              <w:rPr>
                <w:rFonts w:ascii="Tw Cen MT" w:hAnsi="Tw Cen MT"/>
                <w:sz w:val="24"/>
              </w:rPr>
            </w:pPr>
            <w:r w:rsidRPr="00F22D45">
              <w:rPr>
                <w:rFonts w:ascii="Tw Cen MT" w:hAnsi="Tw Cen MT"/>
                <w:sz w:val="24"/>
              </w:rPr>
              <w:t>Tackle issues where poverty cr</w:t>
            </w:r>
            <w:r w:rsidR="003A68AB" w:rsidRPr="00F22D45">
              <w:rPr>
                <w:rFonts w:ascii="Tw Cen MT" w:hAnsi="Tw Cen MT"/>
                <w:sz w:val="24"/>
              </w:rPr>
              <w:t>eates a barrier to learning and</w:t>
            </w:r>
            <w:r w:rsidRPr="00F22D45">
              <w:rPr>
                <w:rFonts w:ascii="Tw Cen MT" w:hAnsi="Tw Cen MT"/>
                <w:sz w:val="24"/>
              </w:rPr>
              <w:t xml:space="preserve"> achievement</w:t>
            </w:r>
          </w:p>
          <w:p w:rsidR="00E35400" w:rsidRPr="00F22D45" w:rsidRDefault="00E35400" w:rsidP="004605A1">
            <w:pPr>
              <w:pBdr>
                <w:top w:val="single" w:sz="4" w:space="1" w:color="auto"/>
                <w:left w:val="single" w:sz="4" w:space="4" w:color="auto"/>
                <w:bottom w:val="single" w:sz="4" w:space="14" w:color="auto"/>
                <w:right w:val="single" w:sz="4" w:space="3" w:color="auto"/>
              </w:pBdr>
              <w:spacing w:before="69"/>
              <w:rPr>
                <w:rFonts w:ascii="Tw Cen MT" w:hAnsi="Tw Cen MT"/>
                <w:sz w:val="24"/>
              </w:rPr>
            </w:pPr>
          </w:p>
        </w:tc>
      </w:tr>
      <w:tr w:rsidR="00492DDC" w:rsidRPr="00F22D45" w:rsidTr="00E35400">
        <w:tc>
          <w:tcPr>
            <w:tcW w:w="10450" w:type="dxa"/>
            <w:gridSpan w:val="6"/>
          </w:tcPr>
          <w:p w:rsidR="00492DDC" w:rsidRPr="00F22D45" w:rsidRDefault="00492DDC" w:rsidP="00361EF1">
            <w:pPr>
              <w:spacing w:before="69"/>
              <w:jc w:val="both"/>
              <w:rPr>
                <w:rFonts w:ascii="Tw Cen MT" w:hAnsi="Tw Cen MT" w:cs="Arial"/>
                <w:b/>
                <w:spacing w:val="-1"/>
                <w:sz w:val="24"/>
                <w:szCs w:val="24"/>
              </w:rPr>
            </w:pPr>
            <w:r w:rsidRPr="00F22D45">
              <w:rPr>
                <w:rFonts w:ascii="Tw Cen MT" w:hAnsi="Tw Cen MT" w:cs="Arial"/>
                <w:b/>
                <w:sz w:val="24"/>
                <w:szCs w:val="24"/>
              </w:rPr>
              <w:t>Key</w:t>
            </w:r>
            <w:r w:rsidRPr="00F22D45">
              <w:rPr>
                <w:rFonts w:ascii="Tw Cen MT" w:hAnsi="Tw Cen MT" w:cs="Arial"/>
                <w:b/>
                <w:spacing w:val="-6"/>
                <w:sz w:val="24"/>
                <w:szCs w:val="24"/>
              </w:rPr>
              <w:t xml:space="preserve"> </w:t>
            </w:r>
            <w:r w:rsidRPr="00F22D45">
              <w:rPr>
                <w:rFonts w:ascii="Tw Cen MT" w:hAnsi="Tw Cen MT" w:cs="Arial"/>
                <w:b/>
                <w:sz w:val="24"/>
                <w:szCs w:val="24"/>
              </w:rPr>
              <w:t>priorities</w:t>
            </w:r>
            <w:r w:rsidRPr="00F22D45">
              <w:rPr>
                <w:rFonts w:ascii="Tw Cen MT" w:hAnsi="Tw Cen MT" w:cs="Arial"/>
                <w:b/>
                <w:spacing w:val="2"/>
                <w:sz w:val="24"/>
                <w:szCs w:val="24"/>
              </w:rPr>
              <w:t xml:space="preserve"> </w:t>
            </w:r>
            <w:r w:rsidRPr="00F22D45">
              <w:rPr>
                <w:rFonts w:ascii="Tw Cen MT" w:hAnsi="Tw Cen MT" w:cs="Arial"/>
                <w:b/>
                <w:spacing w:val="-1"/>
                <w:sz w:val="24"/>
                <w:szCs w:val="24"/>
              </w:rPr>
              <w:t>for</w:t>
            </w:r>
            <w:r w:rsidRPr="00F22D45">
              <w:rPr>
                <w:rFonts w:ascii="Tw Cen MT" w:hAnsi="Tw Cen MT" w:cs="Arial"/>
                <w:b/>
                <w:sz w:val="24"/>
                <w:szCs w:val="24"/>
              </w:rPr>
              <w:t xml:space="preserve"> </w:t>
            </w:r>
            <w:r w:rsidRPr="00F22D45">
              <w:rPr>
                <w:rFonts w:ascii="Tw Cen MT" w:hAnsi="Tw Cen MT" w:cs="Arial"/>
                <w:b/>
                <w:spacing w:val="-1"/>
                <w:sz w:val="24"/>
                <w:szCs w:val="24"/>
              </w:rPr>
              <w:t>improvement</w:t>
            </w:r>
            <w:r w:rsidRPr="00F22D45">
              <w:rPr>
                <w:rFonts w:ascii="Tw Cen MT" w:hAnsi="Tw Cen MT" w:cs="Arial"/>
                <w:b/>
                <w:spacing w:val="1"/>
                <w:sz w:val="24"/>
                <w:szCs w:val="24"/>
              </w:rPr>
              <w:t xml:space="preserve"> </w:t>
            </w:r>
            <w:r w:rsidRPr="00F22D45">
              <w:rPr>
                <w:rFonts w:ascii="Tw Cen MT" w:hAnsi="Tw Cen MT" w:cs="Arial"/>
                <w:b/>
                <w:sz w:val="24"/>
                <w:szCs w:val="24"/>
              </w:rPr>
              <w:t xml:space="preserve">planning </w:t>
            </w:r>
            <w:r w:rsidRPr="00F22D45">
              <w:rPr>
                <w:rFonts w:ascii="Tw Cen MT" w:hAnsi="Tw Cen MT" w:cs="Arial"/>
                <w:b/>
                <w:spacing w:val="-1"/>
                <w:sz w:val="24"/>
                <w:szCs w:val="24"/>
              </w:rPr>
              <w:t>next session</w:t>
            </w:r>
          </w:p>
          <w:p w:rsidR="00637512" w:rsidRPr="00F22D45" w:rsidRDefault="00492DDC" w:rsidP="00361EF1">
            <w:pPr>
              <w:pStyle w:val="NormalWeb"/>
              <w:spacing w:before="0" w:beforeAutospacing="0" w:after="0" w:afterAutospacing="0"/>
              <w:jc w:val="both"/>
              <w:rPr>
                <w:rFonts w:ascii="Tw Cen MT" w:hAnsi="Tw Cen MT" w:cs="Arial"/>
                <w:i/>
                <w:color w:val="000000"/>
              </w:rPr>
            </w:pPr>
            <w:r w:rsidRPr="00F22D45">
              <w:rPr>
                <w:rFonts w:ascii="Tw Cen MT" w:hAnsi="Tw Cen MT"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637512" w:rsidRPr="00F22D45" w:rsidTr="00E35400">
        <w:tc>
          <w:tcPr>
            <w:tcW w:w="10450" w:type="dxa"/>
            <w:gridSpan w:val="6"/>
          </w:tcPr>
          <w:p w:rsidR="00637512" w:rsidRPr="00F22D45" w:rsidRDefault="00637512" w:rsidP="00637512">
            <w:pPr>
              <w:tabs>
                <w:tab w:val="left" w:pos="2670"/>
              </w:tabs>
              <w:spacing w:before="69"/>
              <w:rPr>
                <w:rFonts w:ascii="Tw Cen MT" w:hAnsi="Tw Cen MT" w:cs="Arial"/>
                <w:b/>
                <w:sz w:val="24"/>
                <w:szCs w:val="24"/>
              </w:rPr>
            </w:pPr>
            <w:r w:rsidRPr="00F22D45">
              <w:rPr>
                <w:rFonts w:ascii="Tw Cen MT" w:hAnsi="Tw Cen MT" w:cs="Arial"/>
                <w:b/>
                <w:sz w:val="24"/>
                <w:szCs w:val="24"/>
              </w:rPr>
              <w:tab/>
            </w:r>
          </w:p>
          <w:p w:rsidR="004605A1" w:rsidRPr="00D35AAC" w:rsidRDefault="004605A1" w:rsidP="00361EF1">
            <w:pPr>
              <w:autoSpaceDE w:val="0"/>
              <w:autoSpaceDN w:val="0"/>
              <w:adjustRightInd w:val="0"/>
              <w:jc w:val="both"/>
              <w:rPr>
                <w:rFonts w:ascii="Tw Cen MT" w:hAnsi="Tw Cen MT" w:cs="Arial"/>
                <w:sz w:val="24"/>
                <w:szCs w:val="24"/>
              </w:rPr>
            </w:pPr>
            <w:r w:rsidRPr="00D35AAC">
              <w:rPr>
                <w:rFonts w:ascii="Tw Cen MT" w:hAnsi="Tw Cen MT" w:cs="Arial"/>
                <w:sz w:val="24"/>
                <w:szCs w:val="24"/>
              </w:rPr>
              <w:t>St Ambrose High – Improvement Actions 2019-2020</w:t>
            </w:r>
          </w:p>
          <w:p w:rsidR="004605A1" w:rsidRPr="00D35AAC" w:rsidRDefault="004605A1" w:rsidP="00361EF1">
            <w:pPr>
              <w:autoSpaceDE w:val="0"/>
              <w:autoSpaceDN w:val="0"/>
              <w:adjustRightInd w:val="0"/>
              <w:jc w:val="both"/>
              <w:rPr>
                <w:rFonts w:ascii="Tw Cen MT" w:hAnsi="Tw Cen MT" w:cs="Arial"/>
                <w:sz w:val="24"/>
                <w:szCs w:val="24"/>
              </w:rPr>
            </w:pPr>
          </w:p>
          <w:p w:rsidR="004605A1" w:rsidRPr="00D35AAC" w:rsidRDefault="004605A1" w:rsidP="00361EF1">
            <w:pPr>
              <w:widowControl/>
              <w:autoSpaceDE w:val="0"/>
              <w:autoSpaceDN w:val="0"/>
              <w:adjustRightInd w:val="0"/>
              <w:ind w:left="360"/>
              <w:jc w:val="both"/>
              <w:rPr>
                <w:rFonts w:ascii="Tw Cen MT" w:hAnsi="Tw Cen MT" w:cs="Arial"/>
                <w:sz w:val="24"/>
                <w:szCs w:val="24"/>
              </w:rPr>
            </w:pPr>
            <w:r w:rsidRPr="00D35AAC">
              <w:rPr>
                <w:rFonts w:ascii="Tw Cen MT" w:hAnsi="Tw Cen MT" w:cs="Arial"/>
                <w:sz w:val="24"/>
                <w:szCs w:val="24"/>
              </w:rPr>
              <w:t xml:space="preserve">A. Attainment and Achievement- Improvement in attainment, particularly in literacy and numeracy. </w:t>
            </w:r>
          </w:p>
          <w:p w:rsidR="004605A1" w:rsidRPr="00D35AAC" w:rsidRDefault="004605A1" w:rsidP="00361EF1">
            <w:pPr>
              <w:autoSpaceDE w:val="0"/>
              <w:autoSpaceDN w:val="0"/>
              <w:adjustRightInd w:val="0"/>
              <w:ind w:left="360"/>
              <w:jc w:val="both"/>
              <w:rPr>
                <w:rFonts w:ascii="Tw Cen MT" w:hAnsi="Tw Cen MT" w:cs="Arial"/>
                <w:sz w:val="24"/>
                <w:szCs w:val="24"/>
              </w:rPr>
            </w:pPr>
          </w:p>
          <w:p w:rsidR="004605A1" w:rsidRPr="00D35AAC" w:rsidRDefault="004605A1" w:rsidP="00361EF1">
            <w:pPr>
              <w:pStyle w:val="ListParagraph"/>
              <w:widowControl/>
              <w:numPr>
                <w:ilvl w:val="0"/>
                <w:numId w:val="32"/>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Improve CFE level achievement by S3 in literacy and numeracy</w:t>
            </w:r>
          </w:p>
          <w:p w:rsidR="004605A1" w:rsidRPr="00D35AAC" w:rsidRDefault="004605A1" w:rsidP="00361EF1">
            <w:pPr>
              <w:pStyle w:val="ListParagraph"/>
              <w:widowControl/>
              <w:numPr>
                <w:ilvl w:val="0"/>
                <w:numId w:val="32"/>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 xml:space="preserve">Improve levels of literacy and numeracy NAT 4 and NAT 5 </w:t>
            </w:r>
          </w:p>
          <w:p w:rsidR="004605A1" w:rsidRPr="00D35AAC" w:rsidRDefault="004605A1" w:rsidP="00361EF1">
            <w:pPr>
              <w:pStyle w:val="ListParagraph"/>
              <w:widowControl/>
              <w:numPr>
                <w:ilvl w:val="0"/>
                <w:numId w:val="32"/>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Improve the differential between cumulative total tariff points for school and national average especially for key SIMDs</w:t>
            </w:r>
          </w:p>
          <w:p w:rsidR="004605A1" w:rsidRPr="00D35AAC" w:rsidRDefault="004605A1" w:rsidP="00361EF1">
            <w:pPr>
              <w:pStyle w:val="ListParagraph"/>
              <w:widowControl/>
              <w:numPr>
                <w:ilvl w:val="0"/>
                <w:numId w:val="32"/>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Widen opportunities for alternative certification and improved access to the wider curriculum</w:t>
            </w:r>
          </w:p>
          <w:p w:rsidR="004605A1" w:rsidRPr="00D35AAC" w:rsidRDefault="004605A1" w:rsidP="00361EF1">
            <w:pPr>
              <w:pStyle w:val="ListParagraph"/>
              <w:widowControl/>
              <w:numPr>
                <w:ilvl w:val="0"/>
                <w:numId w:val="32"/>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Increase opportunities for interaction between St Ambrose and Buchanan High</w:t>
            </w:r>
          </w:p>
          <w:p w:rsidR="004605A1" w:rsidRPr="00D35AAC" w:rsidRDefault="004605A1" w:rsidP="00361EF1">
            <w:pPr>
              <w:pStyle w:val="ListParagraph"/>
              <w:widowControl/>
              <w:numPr>
                <w:ilvl w:val="0"/>
                <w:numId w:val="32"/>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Take forward the school’s Quality Framework</w:t>
            </w:r>
          </w:p>
          <w:p w:rsidR="004605A1" w:rsidRPr="00D35AAC" w:rsidRDefault="004605A1" w:rsidP="00361EF1">
            <w:pPr>
              <w:pStyle w:val="ListParagraph"/>
              <w:widowControl/>
              <w:numPr>
                <w:ilvl w:val="0"/>
                <w:numId w:val="32"/>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Develop cluster approaches to moderation and understanding the standards.</w:t>
            </w:r>
          </w:p>
          <w:p w:rsidR="004605A1" w:rsidRPr="00D35AAC" w:rsidRDefault="004605A1" w:rsidP="00361EF1">
            <w:pPr>
              <w:autoSpaceDE w:val="0"/>
              <w:autoSpaceDN w:val="0"/>
              <w:adjustRightInd w:val="0"/>
              <w:ind w:left="360"/>
              <w:jc w:val="both"/>
              <w:rPr>
                <w:rFonts w:ascii="Tw Cen MT" w:hAnsi="Tw Cen MT" w:cs="Arial"/>
                <w:sz w:val="24"/>
                <w:szCs w:val="24"/>
              </w:rPr>
            </w:pPr>
          </w:p>
          <w:p w:rsidR="004605A1" w:rsidRPr="00D35AAC" w:rsidRDefault="004605A1" w:rsidP="00361EF1">
            <w:pPr>
              <w:pStyle w:val="ListParagraph"/>
              <w:widowControl/>
              <w:numPr>
                <w:ilvl w:val="0"/>
                <w:numId w:val="37"/>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Equity - closing the attainment gap between the most and least disadvantaged children and young people.</w:t>
            </w:r>
          </w:p>
          <w:p w:rsidR="004605A1" w:rsidRPr="00D35AAC" w:rsidRDefault="004605A1" w:rsidP="00361EF1">
            <w:pPr>
              <w:autoSpaceDE w:val="0"/>
              <w:autoSpaceDN w:val="0"/>
              <w:adjustRightInd w:val="0"/>
              <w:ind w:left="360"/>
              <w:jc w:val="both"/>
              <w:rPr>
                <w:rFonts w:ascii="Tw Cen MT" w:hAnsi="Tw Cen MT" w:cs="Arial"/>
                <w:sz w:val="24"/>
                <w:szCs w:val="24"/>
              </w:rPr>
            </w:pPr>
          </w:p>
          <w:p w:rsidR="004605A1" w:rsidRPr="00D35AAC" w:rsidRDefault="004605A1" w:rsidP="00361EF1">
            <w:pPr>
              <w:pStyle w:val="ListParagraph"/>
              <w:widowControl/>
              <w:numPr>
                <w:ilvl w:val="0"/>
                <w:numId w:val="33"/>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Improve senior phase attainment for all leavers</w:t>
            </w:r>
          </w:p>
          <w:p w:rsidR="004605A1" w:rsidRPr="00D35AAC" w:rsidRDefault="004605A1" w:rsidP="00361EF1">
            <w:pPr>
              <w:pStyle w:val="ListParagraph"/>
              <w:widowControl/>
              <w:numPr>
                <w:ilvl w:val="0"/>
                <w:numId w:val="33"/>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Allocate PEF / SAC resources to build sustainable interventions designed to target disadvantage</w:t>
            </w:r>
          </w:p>
          <w:p w:rsidR="004605A1" w:rsidRPr="00D35AAC" w:rsidRDefault="004605A1" w:rsidP="00361EF1">
            <w:pPr>
              <w:pStyle w:val="ListParagraph"/>
              <w:widowControl/>
              <w:numPr>
                <w:ilvl w:val="0"/>
                <w:numId w:val="33"/>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 xml:space="preserve">Develop effective tracking and monitoring in BGE and senior phase using and interpreting relevant data including SEEMIS </w:t>
            </w:r>
          </w:p>
          <w:p w:rsidR="004605A1" w:rsidRPr="00D35AAC" w:rsidRDefault="004605A1" w:rsidP="00361EF1">
            <w:pPr>
              <w:pStyle w:val="ListParagraph"/>
              <w:widowControl/>
              <w:numPr>
                <w:ilvl w:val="0"/>
                <w:numId w:val="33"/>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Implement intervention strategies to impact on pupil behaviour and commitment</w:t>
            </w:r>
          </w:p>
          <w:p w:rsidR="004605A1" w:rsidRPr="00D35AAC" w:rsidRDefault="004605A1" w:rsidP="00361EF1">
            <w:pPr>
              <w:pStyle w:val="ListParagraph"/>
              <w:widowControl/>
              <w:numPr>
                <w:ilvl w:val="0"/>
                <w:numId w:val="33"/>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Address barriers within the curriculum where poverty could impact</w:t>
            </w:r>
          </w:p>
          <w:p w:rsidR="004605A1" w:rsidRPr="00D35AAC" w:rsidRDefault="004605A1" w:rsidP="00361EF1">
            <w:pPr>
              <w:autoSpaceDE w:val="0"/>
              <w:autoSpaceDN w:val="0"/>
              <w:adjustRightInd w:val="0"/>
              <w:jc w:val="both"/>
              <w:rPr>
                <w:rFonts w:ascii="Tw Cen MT" w:hAnsi="Tw Cen MT" w:cs="Arial"/>
                <w:sz w:val="24"/>
                <w:szCs w:val="24"/>
              </w:rPr>
            </w:pPr>
          </w:p>
          <w:p w:rsidR="004605A1" w:rsidRPr="00D35AAC" w:rsidRDefault="004605A1" w:rsidP="00361EF1">
            <w:pPr>
              <w:pStyle w:val="ListParagraph"/>
              <w:widowControl/>
              <w:numPr>
                <w:ilvl w:val="0"/>
                <w:numId w:val="37"/>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Health and Wellbeing- Improvement in children and young people’s health and wellbeing with a focus on mental health and wellbeing.</w:t>
            </w:r>
          </w:p>
          <w:p w:rsidR="004605A1" w:rsidRPr="00D35AAC" w:rsidRDefault="004605A1" w:rsidP="00361EF1">
            <w:pPr>
              <w:autoSpaceDE w:val="0"/>
              <w:autoSpaceDN w:val="0"/>
              <w:adjustRightInd w:val="0"/>
              <w:ind w:left="360"/>
              <w:jc w:val="both"/>
              <w:rPr>
                <w:rFonts w:ascii="Tw Cen MT" w:hAnsi="Tw Cen MT" w:cs="Arial"/>
                <w:sz w:val="24"/>
                <w:szCs w:val="24"/>
              </w:rPr>
            </w:pPr>
          </w:p>
          <w:p w:rsidR="004605A1" w:rsidRPr="00D35AAC" w:rsidRDefault="004605A1" w:rsidP="00361EF1">
            <w:pPr>
              <w:pStyle w:val="ListParagraph"/>
              <w:widowControl/>
              <w:numPr>
                <w:ilvl w:val="0"/>
                <w:numId w:val="34"/>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Roll out targeted programmes / courses to support well-being and build resilience</w:t>
            </w:r>
          </w:p>
          <w:p w:rsidR="004605A1" w:rsidRPr="00D35AAC" w:rsidRDefault="004605A1" w:rsidP="00361EF1">
            <w:pPr>
              <w:pStyle w:val="ListParagraph"/>
              <w:widowControl/>
              <w:numPr>
                <w:ilvl w:val="0"/>
                <w:numId w:val="34"/>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Review and update timetabled personal support programmes</w:t>
            </w:r>
          </w:p>
          <w:p w:rsidR="004605A1" w:rsidRPr="00D35AAC" w:rsidRDefault="004605A1" w:rsidP="00361EF1">
            <w:pPr>
              <w:autoSpaceDE w:val="0"/>
              <w:autoSpaceDN w:val="0"/>
              <w:adjustRightInd w:val="0"/>
              <w:jc w:val="both"/>
              <w:rPr>
                <w:rFonts w:ascii="Tw Cen MT" w:hAnsi="Tw Cen MT" w:cs="Arial"/>
                <w:sz w:val="24"/>
                <w:szCs w:val="24"/>
              </w:rPr>
            </w:pPr>
          </w:p>
          <w:p w:rsidR="004605A1" w:rsidRPr="00D35AAC" w:rsidRDefault="004605A1" w:rsidP="00361EF1">
            <w:pPr>
              <w:widowControl/>
              <w:numPr>
                <w:ilvl w:val="0"/>
                <w:numId w:val="37"/>
              </w:numPr>
              <w:autoSpaceDE w:val="0"/>
              <w:autoSpaceDN w:val="0"/>
              <w:adjustRightInd w:val="0"/>
              <w:jc w:val="both"/>
              <w:rPr>
                <w:rFonts w:ascii="Tw Cen MT" w:hAnsi="Tw Cen MT" w:cs="Arial"/>
                <w:sz w:val="24"/>
                <w:szCs w:val="24"/>
              </w:rPr>
            </w:pPr>
            <w:r w:rsidRPr="00D35AAC">
              <w:rPr>
                <w:rFonts w:ascii="Tw Cen MT" w:hAnsi="Tw Cen MT" w:cs="Arial"/>
                <w:sz w:val="24"/>
                <w:szCs w:val="24"/>
              </w:rPr>
              <w:t xml:space="preserve">Developing the Young Workforce- Improvement in employability skills and sustained, positive school-leaver destinations for all young people    </w:t>
            </w:r>
          </w:p>
          <w:p w:rsidR="004605A1" w:rsidRPr="00D35AAC" w:rsidRDefault="004605A1" w:rsidP="00361EF1">
            <w:pPr>
              <w:autoSpaceDE w:val="0"/>
              <w:autoSpaceDN w:val="0"/>
              <w:adjustRightInd w:val="0"/>
              <w:ind w:left="360"/>
              <w:jc w:val="both"/>
              <w:rPr>
                <w:rFonts w:ascii="Tw Cen MT" w:hAnsi="Tw Cen MT" w:cs="Arial"/>
                <w:sz w:val="24"/>
                <w:szCs w:val="24"/>
              </w:rPr>
            </w:pPr>
          </w:p>
          <w:p w:rsidR="004605A1" w:rsidRPr="00D35AAC" w:rsidRDefault="004605A1" w:rsidP="00361EF1">
            <w:pPr>
              <w:pStyle w:val="ListParagraph"/>
              <w:widowControl/>
              <w:numPr>
                <w:ilvl w:val="0"/>
                <w:numId w:val="35"/>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 xml:space="preserve">Improve the quality of interaction with business partners   </w:t>
            </w:r>
          </w:p>
          <w:p w:rsidR="004605A1" w:rsidRPr="00D35AAC" w:rsidRDefault="004605A1" w:rsidP="00361EF1">
            <w:pPr>
              <w:pStyle w:val="ListParagraph"/>
              <w:widowControl/>
              <w:numPr>
                <w:ilvl w:val="0"/>
                <w:numId w:val="35"/>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 xml:space="preserve">Improve quality, accuracy and timely entry of leavers’ destination data </w:t>
            </w:r>
          </w:p>
          <w:p w:rsidR="004605A1" w:rsidRPr="00D35AAC" w:rsidRDefault="004605A1" w:rsidP="00361EF1">
            <w:pPr>
              <w:pStyle w:val="ListParagraph"/>
              <w:widowControl/>
              <w:numPr>
                <w:ilvl w:val="0"/>
                <w:numId w:val="35"/>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 xml:space="preserve">Develop a coordinated approach to DYW in the junior phase </w:t>
            </w:r>
          </w:p>
          <w:p w:rsidR="004605A1" w:rsidRPr="00D35AAC" w:rsidRDefault="004605A1" w:rsidP="00361EF1">
            <w:pPr>
              <w:pStyle w:val="ListParagraph"/>
              <w:widowControl/>
              <w:numPr>
                <w:ilvl w:val="0"/>
                <w:numId w:val="35"/>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Develop creativity and employability through STEAM and digital learning –</w:t>
            </w:r>
          </w:p>
          <w:p w:rsidR="004605A1" w:rsidRPr="00D35AAC" w:rsidRDefault="004605A1" w:rsidP="00361EF1">
            <w:pPr>
              <w:pStyle w:val="ListParagraph"/>
              <w:widowControl/>
              <w:numPr>
                <w:ilvl w:val="0"/>
                <w:numId w:val="35"/>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 xml:space="preserve">Targeted approaches to improve outcomes for S4 summer leavers and S5 Christmas leavers </w:t>
            </w:r>
          </w:p>
          <w:p w:rsidR="004605A1" w:rsidRPr="00D35AAC" w:rsidRDefault="004605A1" w:rsidP="00361EF1">
            <w:pPr>
              <w:autoSpaceDE w:val="0"/>
              <w:autoSpaceDN w:val="0"/>
              <w:adjustRightInd w:val="0"/>
              <w:jc w:val="both"/>
              <w:rPr>
                <w:rFonts w:ascii="Tw Cen MT" w:hAnsi="Tw Cen MT" w:cs="Arial"/>
                <w:sz w:val="24"/>
                <w:szCs w:val="24"/>
              </w:rPr>
            </w:pPr>
          </w:p>
          <w:p w:rsidR="004605A1" w:rsidRPr="00D35AAC" w:rsidRDefault="004605A1" w:rsidP="00361EF1">
            <w:pPr>
              <w:widowControl/>
              <w:numPr>
                <w:ilvl w:val="0"/>
                <w:numId w:val="37"/>
              </w:numPr>
              <w:autoSpaceDE w:val="0"/>
              <w:autoSpaceDN w:val="0"/>
              <w:adjustRightInd w:val="0"/>
              <w:jc w:val="both"/>
              <w:rPr>
                <w:rFonts w:ascii="Tw Cen MT" w:hAnsi="Tw Cen MT" w:cs="Arial"/>
                <w:sz w:val="24"/>
                <w:szCs w:val="24"/>
              </w:rPr>
            </w:pPr>
            <w:r w:rsidRPr="00D35AAC">
              <w:rPr>
                <w:rFonts w:ascii="Tw Cen MT" w:hAnsi="Tw Cen MT" w:cs="Arial"/>
                <w:sz w:val="24"/>
                <w:szCs w:val="24"/>
              </w:rPr>
              <w:t>Vulnerable Groups- Improved outcomes for vulnerable groups.</w:t>
            </w:r>
          </w:p>
          <w:p w:rsidR="004605A1" w:rsidRPr="00D35AAC" w:rsidRDefault="004605A1" w:rsidP="00361EF1">
            <w:pPr>
              <w:autoSpaceDE w:val="0"/>
              <w:autoSpaceDN w:val="0"/>
              <w:adjustRightInd w:val="0"/>
              <w:jc w:val="both"/>
              <w:rPr>
                <w:rFonts w:ascii="Tw Cen MT" w:hAnsi="Tw Cen MT" w:cs="Arial"/>
                <w:sz w:val="24"/>
                <w:szCs w:val="24"/>
              </w:rPr>
            </w:pPr>
          </w:p>
          <w:p w:rsidR="004605A1" w:rsidRPr="00D35AAC" w:rsidRDefault="004605A1" w:rsidP="00361EF1">
            <w:pPr>
              <w:pStyle w:val="ListParagraph"/>
              <w:widowControl/>
              <w:numPr>
                <w:ilvl w:val="0"/>
                <w:numId w:val="36"/>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Enhance staff professionalism to address additional support needs and protected characteristics</w:t>
            </w:r>
          </w:p>
          <w:p w:rsidR="004605A1" w:rsidRPr="00D35AAC" w:rsidRDefault="004605A1" w:rsidP="00361EF1">
            <w:pPr>
              <w:pStyle w:val="ListParagraph"/>
              <w:widowControl/>
              <w:numPr>
                <w:ilvl w:val="0"/>
                <w:numId w:val="36"/>
              </w:numPr>
              <w:autoSpaceDE w:val="0"/>
              <w:autoSpaceDN w:val="0"/>
              <w:adjustRightInd w:val="0"/>
              <w:contextualSpacing/>
              <w:jc w:val="both"/>
              <w:rPr>
                <w:rFonts w:ascii="Tw Cen MT" w:hAnsi="Tw Cen MT" w:cs="Arial"/>
                <w:sz w:val="24"/>
                <w:szCs w:val="24"/>
              </w:rPr>
            </w:pPr>
            <w:r w:rsidRPr="00D35AAC">
              <w:rPr>
                <w:rFonts w:ascii="Tw Cen MT" w:hAnsi="Tw Cen MT" w:cs="Arial"/>
                <w:sz w:val="24"/>
                <w:szCs w:val="24"/>
              </w:rPr>
              <w:t>Renewed focus on GIRFEC principles/policy and the Mental Health and Well Being strategy in the school / E &amp; F context</w:t>
            </w:r>
          </w:p>
          <w:p w:rsidR="00637512" w:rsidRPr="00F22D45" w:rsidRDefault="00637512" w:rsidP="00361EF1">
            <w:pPr>
              <w:tabs>
                <w:tab w:val="left" w:pos="2670"/>
              </w:tabs>
              <w:spacing w:before="69"/>
              <w:jc w:val="both"/>
              <w:rPr>
                <w:rFonts w:ascii="Tw Cen MT" w:hAnsi="Tw Cen MT" w:cs="Arial"/>
              </w:rPr>
            </w:pPr>
          </w:p>
          <w:p w:rsidR="00361EF1" w:rsidRPr="00F22D45" w:rsidRDefault="00361EF1" w:rsidP="00361EF1">
            <w:pPr>
              <w:tabs>
                <w:tab w:val="left" w:pos="2670"/>
              </w:tabs>
              <w:spacing w:before="69"/>
              <w:jc w:val="both"/>
              <w:rPr>
                <w:rFonts w:ascii="Tw Cen MT" w:hAnsi="Tw Cen MT" w:cs="Arial"/>
              </w:rPr>
            </w:pPr>
          </w:p>
          <w:p w:rsidR="00361EF1" w:rsidRPr="00F22D45" w:rsidRDefault="00361EF1" w:rsidP="00361EF1">
            <w:pPr>
              <w:tabs>
                <w:tab w:val="left" w:pos="2670"/>
              </w:tabs>
              <w:spacing w:before="69"/>
              <w:jc w:val="both"/>
              <w:rPr>
                <w:rFonts w:ascii="Tw Cen MT" w:hAnsi="Tw Cen MT" w:cs="Arial"/>
              </w:rPr>
            </w:pPr>
          </w:p>
          <w:p w:rsidR="00361EF1" w:rsidRPr="00F22D45" w:rsidRDefault="00361EF1" w:rsidP="00361EF1">
            <w:pPr>
              <w:tabs>
                <w:tab w:val="left" w:pos="2670"/>
              </w:tabs>
              <w:spacing w:before="69"/>
              <w:jc w:val="both"/>
              <w:rPr>
                <w:rFonts w:ascii="Tw Cen MT" w:hAnsi="Tw Cen MT" w:cs="Arial"/>
              </w:rPr>
            </w:pPr>
          </w:p>
          <w:p w:rsidR="00361EF1" w:rsidRDefault="00361EF1" w:rsidP="00361EF1">
            <w:pPr>
              <w:tabs>
                <w:tab w:val="left" w:pos="2670"/>
              </w:tabs>
              <w:spacing w:before="69"/>
              <w:jc w:val="both"/>
              <w:rPr>
                <w:rFonts w:ascii="Tw Cen MT" w:hAnsi="Tw Cen MT" w:cs="Arial"/>
              </w:rPr>
            </w:pPr>
          </w:p>
          <w:p w:rsidR="00D35AAC" w:rsidRDefault="00D35AAC" w:rsidP="00361EF1">
            <w:pPr>
              <w:tabs>
                <w:tab w:val="left" w:pos="2670"/>
              </w:tabs>
              <w:spacing w:before="69"/>
              <w:jc w:val="both"/>
              <w:rPr>
                <w:rFonts w:ascii="Tw Cen MT" w:hAnsi="Tw Cen MT" w:cs="Arial"/>
              </w:rPr>
            </w:pPr>
          </w:p>
          <w:p w:rsidR="00D35AAC" w:rsidRDefault="00D35AAC" w:rsidP="00361EF1">
            <w:pPr>
              <w:tabs>
                <w:tab w:val="left" w:pos="2670"/>
              </w:tabs>
              <w:spacing w:before="69"/>
              <w:jc w:val="both"/>
              <w:rPr>
                <w:rFonts w:ascii="Tw Cen MT" w:hAnsi="Tw Cen MT" w:cs="Arial"/>
              </w:rPr>
            </w:pPr>
          </w:p>
          <w:p w:rsidR="00637512" w:rsidRPr="00F22D45" w:rsidRDefault="00637512" w:rsidP="00637512">
            <w:pPr>
              <w:tabs>
                <w:tab w:val="left" w:pos="2670"/>
              </w:tabs>
              <w:spacing w:before="69"/>
              <w:rPr>
                <w:rFonts w:ascii="Tw Cen MT" w:hAnsi="Tw Cen MT" w:cs="Arial"/>
                <w:b/>
                <w:sz w:val="24"/>
                <w:szCs w:val="24"/>
              </w:rPr>
            </w:pPr>
          </w:p>
        </w:tc>
      </w:tr>
      <w:tr w:rsidR="00637512" w:rsidRPr="00F22D45" w:rsidTr="00E35400">
        <w:tc>
          <w:tcPr>
            <w:tcW w:w="10450" w:type="dxa"/>
            <w:gridSpan w:val="6"/>
          </w:tcPr>
          <w:p w:rsidR="00637512" w:rsidRPr="00F22D45" w:rsidRDefault="00637512" w:rsidP="004F301D">
            <w:pPr>
              <w:pStyle w:val="Heading1"/>
              <w:spacing w:before="207"/>
              <w:ind w:left="0"/>
              <w:jc w:val="both"/>
              <w:rPr>
                <w:rFonts w:ascii="Tw Cen MT" w:hAnsi="Tw Cen MT" w:cs="Arial"/>
                <w:b/>
              </w:rPr>
            </w:pPr>
            <w:r w:rsidRPr="00F22D45">
              <w:rPr>
                <w:rFonts w:ascii="Tw Cen MT" w:hAnsi="Tw Cen MT" w:cs="Arial"/>
                <w:b/>
              </w:rPr>
              <w:t>What</w:t>
            </w:r>
            <w:r w:rsidRPr="00F22D45">
              <w:rPr>
                <w:rFonts w:ascii="Tw Cen MT" w:hAnsi="Tw Cen MT" w:cs="Arial"/>
                <w:b/>
                <w:spacing w:val="-1"/>
              </w:rPr>
              <w:t xml:space="preserve"> is</w:t>
            </w:r>
            <w:r w:rsidRPr="00F22D45">
              <w:rPr>
                <w:rFonts w:ascii="Tw Cen MT" w:hAnsi="Tw Cen MT" w:cs="Arial"/>
                <w:b/>
              </w:rPr>
              <w:t xml:space="preserve"> </w:t>
            </w:r>
            <w:r w:rsidRPr="00F22D45">
              <w:rPr>
                <w:rFonts w:ascii="Tw Cen MT" w:hAnsi="Tw Cen MT" w:cs="Arial"/>
                <w:b/>
                <w:spacing w:val="-1"/>
              </w:rPr>
              <w:t>our capacity</w:t>
            </w:r>
            <w:r w:rsidRPr="00F22D45">
              <w:rPr>
                <w:rFonts w:ascii="Tw Cen MT" w:hAnsi="Tw Cen MT" w:cs="Arial"/>
                <w:b/>
                <w:spacing w:val="-2"/>
              </w:rPr>
              <w:t xml:space="preserve"> </w:t>
            </w:r>
            <w:r w:rsidRPr="00F22D45">
              <w:rPr>
                <w:rFonts w:ascii="Tw Cen MT" w:hAnsi="Tw Cen MT" w:cs="Arial"/>
                <w:b/>
              </w:rPr>
              <w:t xml:space="preserve">for </w:t>
            </w:r>
            <w:r w:rsidRPr="00F22D45">
              <w:rPr>
                <w:rFonts w:ascii="Tw Cen MT" w:hAnsi="Tw Cen MT" w:cs="Arial"/>
                <w:b/>
                <w:spacing w:val="-1"/>
              </w:rPr>
              <w:t>continuous</w:t>
            </w:r>
            <w:r w:rsidRPr="00F22D45">
              <w:rPr>
                <w:rFonts w:ascii="Tw Cen MT" w:hAnsi="Tw Cen MT" w:cs="Arial"/>
                <w:b/>
                <w:spacing w:val="2"/>
              </w:rPr>
              <w:t xml:space="preserve"> </w:t>
            </w:r>
            <w:r w:rsidRPr="00F22D45">
              <w:rPr>
                <w:rFonts w:ascii="Tw Cen MT" w:hAnsi="Tw Cen MT" w:cs="Arial"/>
                <w:b/>
                <w:spacing w:val="-1"/>
              </w:rPr>
              <w:t>improvement?</w:t>
            </w:r>
          </w:p>
          <w:p w:rsidR="00637512" w:rsidRPr="00F22D45" w:rsidRDefault="00637512" w:rsidP="004F301D">
            <w:pPr>
              <w:pStyle w:val="NormalWeb"/>
              <w:spacing w:before="0" w:beforeAutospacing="0" w:after="0" w:afterAutospacing="0"/>
              <w:jc w:val="both"/>
              <w:rPr>
                <w:rFonts w:ascii="Tw Cen MT" w:hAnsi="Tw Cen MT" w:cs="Arial"/>
                <w:i/>
                <w:color w:val="000000"/>
              </w:rPr>
            </w:pPr>
            <w:r w:rsidRPr="00F22D45">
              <w:rPr>
                <w:rFonts w:ascii="Tw Cen MT" w:hAnsi="Tw Cen MT" w:cs="Arial"/>
                <w:i/>
                <w:color w:val="000000"/>
              </w:rPr>
              <w:t>This section should focus on the school’s capacity for continuous improvement through self-evaluation, should address Q.I. 1.1 and should describe:</w:t>
            </w:r>
          </w:p>
          <w:p w:rsidR="00637512" w:rsidRPr="00F22D45" w:rsidRDefault="00637512" w:rsidP="004F301D">
            <w:pPr>
              <w:pStyle w:val="NormalWeb"/>
              <w:numPr>
                <w:ilvl w:val="0"/>
                <w:numId w:val="9"/>
              </w:numPr>
              <w:spacing w:before="0" w:beforeAutospacing="0" w:after="0" w:afterAutospacing="0"/>
              <w:jc w:val="both"/>
              <w:rPr>
                <w:rFonts w:ascii="Tw Cen MT" w:hAnsi="Tw Cen MT" w:cs="Arial"/>
                <w:i/>
                <w:color w:val="000000"/>
              </w:rPr>
            </w:pPr>
            <w:r w:rsidRPr="00F22D45">
              <w:rPr>
                <w:rFonts w:ascii="Tw Cen MT" w:hAnsi="Tw Cen MT" w:cs="Arial"/>
                <w:i/>
                <w:color w:val="000000"/>
              </w:rPr>
              <w:t>how the school/centre demonstrates the quality of its commitment to effective self-evaluation for continuous improvement</w:t>
            </w:r>
          </w:p>
          <w:p w:rsidR="00637512" w:rsidRPr="00F22D45" w:rsidRDefault="00637512" w:rsidP="004F301D">
            <w:pPr>
              <w:pStyle w:val="NormalWeb"/>
              <w:numPr>
                <w:ilvl w:val="0"/>
                <w:numId w:val="9"/>
              </w:numPr>
              <w:spacing w:before="0" w:beforeAutospacing="0" w:after="0" w:afterAutospacing="0"/>
              <w:jc w:val="both"/>
              <w:rPr>
                <w:rFonts w:ascii="Tw Cen MT" w:hAnsi="Tw Cen MT" w:cs="Arial"/>
                <w:i/>
                <w:color w:val="000000"/>
              </w:rPr>
            </w:pPr>
            <w:r w:rsidRPr="00F22D45">
              <w:rPr>
                <w:rFonts w:ascii="Tw Cen MT" w:hAnsi="Tw Cen MT" w:cs="Arial"/>
                <w:i/>
                <w:color w:val="000000"/>
              </w:rPr>
              <w:t>staff, pupils, parents and other stakeholders’ effective engagement in the self-evaluation process</w:t>
            </w:r>
          </w:p>
          <w:p w:rsidR="00637512" w:rsidRPr="00F22D45" w:rsidRDefault="00637512" w:rsidP="004F301D">
            <w:pPr>
              <w:pStyle w:val="NormalWeb"/>
              <w:numPr>
                <w:ilvl w:val="0"/>
                <w:numId w:val="9"/>
              </w:numPr>
              <w:spacing w:before="0" w:beforeAutospacing="0" w:after="0" w:afterAutospacing="0"/>
              <w:jc w:val="both"/>
              <w:rPr>
                <w:rFonts w:ascii="Tw Cen MT" w:hAnsi="Tw Cen MT" w:cs="Arial"/>
                <w:i/>
                <w:color w:val="000000"/>
              </w:rPr>
            </w:pPr>
            <w:r w:rsidRPr="00F22D45">
              <w:rPr>
                <w:rFonts w:ascii="Tw Cen MT" w:hAnsi="Tw Cen MT" w:cs="Arial"/>
                <w:i/>
                <w:color w:val="000000"/>
              </w:rPr>
              <w:t>the effectiveness of arrangements to monitor and track progress using a range of data and information</w:t>
            </w:r>
          </w:p>
          <w:p w:rsidR="00637512" w:rsidRPr="00F22D45" w:rsidRDefault="00637512" w:rsidP="004F301D">
            <w:pPr>
              <w:pStyle w:val="NormalWeb"/>
              <w:numPr>
                <w:ilvl w:val="0"/>
                <w:numId w:val="9"/>
              </w:numPr>
              <w:spacing w:before="0" w:beforeAutospacing="0" w:after="0" w:afterAutospacing="0"/>
              <w:jc w:val="both"/>
              <w:rPr>
                <w:rFonts w:ascii="Tw Cen MT" w:hAnsi="Tw Cen MT" w:cs="Arial"/>
                <w:i/>
                <w:color w:val="000000"/>
              </w:rPr>
            </w:pPr>
            <w:r w:rsidRPr="00F22D45">
              <w:rPr>
                <w:rFonts w:ascii="Tw Cen MT" w:hAnsi="Tw Cen MT" w:cs="Arial"/>
                <w:i/>
                <w:color w:val="000000"/>
              </w:rPr>
              <w:t>evidence of the impact of improvement planning on learners’ successes and achievements</w:t>
            </w:r>
          </w:p>
        </w:tc>
      </w:tr>
      <w:tr w:rsidR="00637512" w:rsidRPr="00F22D45" w:rsidTr="00E35400">
        <w:tc>
          <w:tcPr>
            <w:tcW w:w="10450" w:type="dxa"/>
            <w:gridSpan w:val="6"/>
          </w:tcPr>
          <w:p w:rsidR="008C06A2" w:rsidRPr="00D35AAC" w:rsidRDefault="003A68AB" w:rsidP="004F301D">
            <w:pPr>
              <w:tabs>
                <w:tab w:val="left" w:pos="2670"/>
              </w:tabs>
              <w:spacing w:before="69"/>
              <w:jc w:val="both"/>
              <w:rPr>
                <w:rFonts w:ascii="Tw Cen MT" w:hAnsi="Tw Cen MT" w:cs="Arial"/>
                <w:sz w:val="24"/>
                <w:szCs w:val="24"/>
              </w:rPr>
            </w:pPr>
            <w:r w:rsidRPr="00D35AAC">
              <w:rPr>
                <w:rFonts w:ascii="Tw Cen MT" w:hAnsi="Tw Cen MT" w:cs="Arial"/>
                <w:sz w:val="24"/>
                <w:szCs w:val="24"/>
              </w:rPr>
              <w:t>The need for</w:t>
            </w:r>
            <w:r w:rsidRPr="00D35AAC">
              <w:rPr>
                <w:rFonts w:ascii="Tw Cen MT" w:hAnsi="Tw Cen MT" w:cs="Arial"/>
                <w:b/>
                <w:sz w:val="24"/>
                <w:szCs w:val="24"/>
              </w:rPr>
              <w:t xml:space="preserve"> </w:t>
            </w:r>
            <w:r w:rsidRPr="00D35AAC">
              <w:rPr>
                <w:rFonts w:ascii="Tw Cen MT" w:hAnsi="Tw Cen MT" w:cs="Arial"/>
                <w:sz w:val="24"/>
                <w:szCs w:val="24"/>
              </w:rPr>
              <w:t>school staff at every level to engage in the process of critical reflection and self-evaluation has become much more explicit and is embraced by staff at all levels. They have a shared understanding of the priorities and drivers of the National Improvement Framework. There is recognition and understanding of the new Education and Families ambitions and priorities and the remits of key staff sit well in providing leadership in these areas.</w:t>
            </w:r>
          </w:p>
          <w:p w:rsidR="00D54C8C" w:rsidRPr="00D35AAC" w:rsidRDefault="00D54C8C" w:rsidP="004F301D">
            <w:pPr>
              <w:tabs>
                <w:tab w:val="left" w:pos="2670"/>
              </w:tabs>
              <w:spacing w:before="69"/>
              <w:jc w:val="both"/>
              <w:rPr>
                <w:rFonts w:ascii="Tw Cen MT" w:hAnsi="Tw Cen MT" w:cs="Arial"/>
                <w:sz w:val="24"/>
                <w:szCs w:val="24"/>
              </w:rPr>
            </w:pPr>
          </w:p>
          <w:p w:rsidR="002A5ACA" w:rsidRPr="00D35AAC" w:rsidRDefault="009154F1" w:rsidP="004F301D">
            <w:pPr>
              <w:tabs>
                <w:tab w:val="left" w:pos="2670"/>
              </w:tabs>
              <w:spacing w:before="69"/>
              <w:jc w:val="both"/>
              <w:rPr>
                <w:rFonts w:ascii="Tw Cen MT" w:hAnsi="Tw Cen MT" w:cs="Arial"/>
                <w:sz w:val="24"/>
                <w:szCs w:val="24"/>
              </w:rPr>
            </w:pPr>
            <w:r w:rsidRPr="00D35AAC">
              <w:rPr>
                <w:rFonts w:ascii="Tw Cen MT" w:hAnsi="Tw Cen MT" w:cs="Arial"/>
                <w:sz w:val="24"/>
                <w:szCs w:val="24"/>
              </w:rPr>
              <w:t>Progress in developing a more holistic and broader based approach to quality assurance has helped to embed reflection and</w:t>
            </w:r>
            <w:r w:rsidR="00D54C8C" w:rsidRPr="00D35AAC">
              <w:rPr>
                <w:rFonts w:ascii="Tw Cen MT" w:hAnsi="Tw Cen MT" w:cs="Arial"/>
                <w:sz w:val="24"/>
                <w:szCs w:val="24"/>
              </w:rPr>
              <w:t xml:space="preserve"> self-</w:t>
            </w:r>
            <w:r w:rsidRPr="00D35AAC">
              <w:rPr>
                <w:rFonts w:ascii="Tw Cen MT" w:hAnsi="Tw Cen MT" w:cs="Arial"/>
                <w:sz w:val="24"/>
                <w:szCs w:val="24"/>
              </w:rPr>
              <w:t>evaluation more closely into the work of the school. The voice of learners forms a key component in this and progress is being made in developing effective tools so that you people are able to express their views.</w:t>
            </w:r>
            <w:r w:rsidR="00143501" w:rsidRPr="00D35AAC">
              <w:rPr>
                <w:rFonts w:ascii="Tw Cen MT" w:hAnsi="Tw Cen MT" w:cs="Arial"/>
                <w:sz w:val="24"/>
                <w:szCs w:val="24"/>
              </w:rPr>
              <w:t xml:space="preserve"> The school recognises the need to extend engagement with partners and other agencies and has made a firm commitment to this in the year ahead.</w:t>
            </w:r>
            <w:r w:rsidR="00D54C8C" w:rsidRPr="00D35AAC">
              <w:rPr>
                <w:rFonts w:ascii="Tw Cen MT" w:hAnsi="Tw Cen MT" w:cs="Arial"/>
                <w:sz w:val="24"/>
                <w:szCs w:val="24"/>
              </w:rPr>
              <w:t xml:space="preserve"> This sharpened focus should yield clear evidence of improvement and so assist the school in identifying and understanding the impact of its work.</w:t>
            </w:r>
          </w:p>
          <w:p w:rsidR="00D54C8C" w:rsidRPr="00D35AAC" w:rsidRDefault="00D54C8C" w:rsidP="004F301D">
            <w:pPr>
              <w:tabs>
                <w:tab w:val="left" w:pos="2670"/>
              </w:tabs>
              <w:spacing w:before="69"/>
              <w:jc w:val="both"/>
              <w:rPr>
                <w:rFonts w:ascii="Tw Cen MT" w:hAnsi="Tw Cen MT" w:cs="Arial"/>
                <w:sz w:val="24"/>
                <w:szCs w:val="24"/>
              </w:rPr>
            </w:pPr>
          </w:p>
          <w:p w:rsidR="00143501" w:rsidRPr="00D35AAC" w:rsidRDefault="002A5ACA" w:rsidP="004F301D">
            <w:pPr>
              <w:tabs>
                <w:tab w:val="left" w:pos="2670"/>
              </w:tabs>
              <w:spacing w:before="69"/>
              <w:jc w:val="both"/>
              <w:rPr>
                <w:rFonts w:ascii="Tw Cen MT" w:hAnsi="Tw Cen MT" w:cs="Arial"/>
                <w:sz w:val="24"/>
                <w:szCs w:val="24"/>
              </w:rPr>
            </w:pPr>
            <w:r w:rsidRPr="00D35AAC">
              <w:rPr>
                <w:rFonts w:ascii="Tw Cen MT" w:hAnsi="Tw Cen MT" w:cs="Arial"/>
                <w:sz w:val="24"/>
                <w:szCs w:val="24"/>
              </w:rPr>
              <w:t>The Parent Council provides a key resource for communicating with the Parent Forum and the wider community. School staff at all levels use social media to keep pupils/ parents / carers / community abreast of ongoing work.</w:t>
            </w:r>
            <w:r w:rsidR="001B57ED" w:rsidRPr="00D35AAC">
              <w:rPr>
                <w:rFonts w:ascii="Tw Cen MT" w:hAnsi="Tw Cen MT" w:cs="Arial"/>
                <w:sz w:val="24"/>
                <w:szCs w:val="24"/>
              </w:rPr>
              <w:t xml:space="preserve"> The Site Recovery Group formed in the wake of the independent review which took place in the summer 2019 will contribute to the engagement of parents and other partners in the coming months. </w:t>
            </w:r>
          </w:p>
          <w:p w:rsidR="00D54C8C" w:rsidRPr="00D35AAC" w:rsidRDefault="00D54C8C" w:rsidP="004F301D">
            <w:pPr>
              <w:tabs>
                <w:tab w:val="left" w:pos="2670"/>
              </w:tabs>
              <w:spacing w:before="69"/>
              <w:jc w:val="both"/>
              <w:rPr>
                <w:rFonts w:ascii="Tw Cen MT" w:hAnsi="Tw Cen MT" w:cs="Arial"/>
                <w:sz w:val="24"/>
                <w:szCs w:val="24"/>
              </w:rPr>
            </w:pPr>
          </w:p>
          <w:p w:rsidR="008C06A2" w:rsidRPr="00D35AAC" w:rsidRDefault="00143501" w:rsidP="004F301D">
            <w:pPr>
              <w:tabs>
                <w:tab w:val="left" w:pos="2670"/>
              </w:tabs>
              <w:spacing w:before="69"/>
              <w:jc w:val="both"/>
              <w:rPr>
                <w:rFonts w:ascii="Tw Cen MT" w:hAnsi="Tw Cen MT" w:cs="Arial"/>
                <w:color w:val="000000" w:themeColor="text1"/>
                <w:sz w:val="24"/>
                <w:szCs w:val="24"/>
              </w:rPr>
            </w:pPr>
            <w:r w:rsidRPr="00D35AAC">
              <w:rPr>
                <w:rFonts w:ascii="Tw Cen MT" w:hAnsi="Tw Cen MT" w:cs="Arial"/>
                <w:color w:val="000000" w:themeColor="text1"/>
                <w:sz w:val="24"/>
                <w:szCs w:val="24"/>
              </w:rPr>
              <w:t xml:space="preserve">Staff are increasingly adept at using data to improve the evidence base for self-evaluation and impact. That said there is also a sound awareness of the importance of evaluation using soft indicators. Departmental and Pupil Support colleagues are well versed in using INSIGHT and the school is making use of this data platform to a greater depth to support curriculum modelling. Promoted staff have a good grasp of the SCQF framework and this is being about shifts in courses on offer. Competence with Senior Phase Insight will pay dividends as the BGE toolkit comes on stream. </w:t>
            </w:r>
            <w:r w:rsidR="008C06A2" w:rsidRPr="00D35AAC">
              <w:rPr>
                <w:rFonts w:ascii="Tw Cen MT" w:hAnsi="Tw Cen MT" w:cs="Arial"/>
                <w:color w:val="000000" w:themeColor="text1"/>
                <w:sz w:val="24"/>
                <w:szCs w:val="24"/>
              </w:rPr>
              <w:t>SNSA data offers an opportunity to ensure greater consistency in tracking progress form primary to secondary across the cluster given that two associated primaries sit out with NLC.</w:t>
            </w:r>
          </w:p>
          <w:p w:rsidR="00D54C8C" w:rsidRPr="00D35AAC" w:rsidRDefault="00D54C8C" w:rsidP="004F301D">
            <w:pPr>
              <w:tabs>
                <w:tab w:val="left" w:pos="2670"/>
              </w:tabs>
              <w:spacing w:before="69"/>
              <w:jc w:val="both"/>
              <w:rPr>
                <w:rFonts w:ascii="Tw Cen MT" w:hAnsi="Tw Cen MT" w:cs="Arial"/>
                <w:color w:val="000000" w:themeColor="text1"/>
                <w:sz w:val="24"/>
                <w:szCs w:val="24"/>
              </w:rPr>
            </w:pPr>
          </w:p>
          <w:p w:rsidR="00143501" w:rsidRPr="00D35AAC" w:rsidRDefault="00143501" w:rsidP="004F301D">
            <w:pPr>
              <w:tabs>
                <w:tab w:val="left" w:pos="2670"/>
              </w:tabs>
              <w:spacing w:before="69"/>
              <w:jc w:val="both"/>
              <w:rPr>
                <w:rFonts w:ascii="Tw Cen MT" w:hAnsi="Tw Cen MT" w:cs="Arial"/>
                <w:color w:val="000000" w:themeColor="text1"/>
                <w:sz w:val="24"/>
                <w:szCs w:val="24"/>
              </w:rPr>
            </w:pPr>
            <w:r w:rsidRPr="00D35AAC">
              <w:rPr>
                <w:rFonts w:ascii="Tw Cen MT" w:hAnsi="Tw Cen MT" w:cs="Arial"/>
                <w:color w:val="000000" w:themeColor="text1"/>
                <w:sz w:val="24"/>
                <w:szCs w:val="24"/>
              </w:rPr>
              <w:t xml:space="preserve">The </w:t>
            </w:r>
            <w:r w:rsidR="008C06A2" w:rsidRPr="00D35AAC">
              <w:rPr>
                <w:rFonts w:ascii="Tw Cen MT" w:hAnsi="Tw Cen MT" w:cs="Arial"/>
                <w:color w:val="000000" w:themeColor="text1"/>
                <w:sz w:val="24"/>
                <w:szCs w:val="24"/>
              </w:rPr>
              <w:t xml:space="preserve">recently </w:t>
            </w:r>
            <w:r w:rsidRPr="00D35AAC">
              <w:rPr>
                <w:rFonts w:ascii="Tw Cen MT" w:hAnsi="Tw Cen MT" w:cs="Arial"/>
                <w:color w:val="000000" w:themeColor="text1"/>
                <w:sz w:val="24"/>
                <w:szCs w:val="24"/>
              </w:rPr>
              <w:t>introduced NLC Dashboard</w:t>
            </w:r>
            <w:r w:rsidR="008C06A2" w:rsidRPr="00D35AAC">
              <w:rPr>
                <w:rFonts w:ascii="Tw Cen MT" w:hAnsi="Tw Cen MT" w:cs="Arial"/>
                <w:color w:val="000000" w:themeColor="text1"/>
                <w:sz w:val="24"/>
                <w:szCs w:val="24"/>
              </w:rPr>
              <w:t xml:space="preserve"> (September ‘18) </w:t>
            </w:r>
            <w:r w:rsidRPr="00D35AAC">
              <w:rPr>
                <w:rFonts w:ascii="Tw Cen MT" w:hAnsi="Tw Cen MT" w:cs="Arial"/>
                <w:color w:val="000000" w:themeColor="text1"/>
                <w:sz w:val="24"/>
                <w:szCs w:val="24"/>
              </w:rPr>
              <w:t xml:space="preserve">has already yielded advantage in allowing staff to ‘drill down’ on data. This offers a straightforward and easily manipulated approach to examining key aspects of the work of the school over time. </w:t>
            </w:r>
            <w:r w:rsidR="008C06A2" w:rsidRPr="00D35AAC">
              <w:rPr>
                <w:rFonts w:ascii="Tw Cen MT" w:hAnsi="Tw Cen MT" w:cs="Arial"/>
                <w:color w:val="000000" w:themeColor="text1"/>
                <w:sz w:val="24"/>
                <w:szCs w:val="24"/>
              </w:rPr>
              <w:t xml:space="preserve">The addition of departmental subject based data will be important </w:t>
            </w:r>
          </w:p>
          <w:p w:rsidR="003A68AB" w:rsidRPr="00D35AAC" w:rsidRDefault="003A68AB" w:rsidP="004F301D">
            <w:pPr>
              <w:tabs>
                <w:tab w:val="left" w:pos="2670"/>
              </w:tabs>
              <w:spacing w:before="69"/>
              <w:jc w:val="both"/>
              <w:rPr>
                <w:rFonts w:ascii="Tw Cen MT" w:hAnsi="Tw Cen MT" w:cs="Arial"/>
                <w:color w:val="000000" w:themeColor="text1"/>
                <w:sz w:val="24"/>
                <w:szCs w:val="24"/>
              </w:rPr>
            </w:pPr>
          </w:p>
          <w:p w:rsidR="003A68AB" w:rsidRPr="00D35AAC" w:rsidRDefault="003A68AB" w:rsidP="004F301D">
            <w:pPr>
              <w:tabs>
                <w:tab w:val="left" w:pos="2670"/>
              </w:tabs>
              <w:spacing w:before="69"/>
              <w:jc w:val="both"/>
              <w:rPr>
                <w:rFonts w:ascii="Tw Cen MT" w:hAnsi="Tw Cen MT" w:cs="Arial"/>
                <w:color w:val="000000" w:themeColor="text1"/>
                <w:sz w:val="24"/>
                <w:szCs w:val="24"/>
              </w:rPr>
            </w:pPr>
            <w:r w:rsidRPr="00D35AAC">
              <w:rPr>
                <w:rFonts w:ascii="Tw Cen MT" w:hAnsi="Tw Cen MT" w:cs="Arial"/>
                <w:color w:val="000000" w:themeColor="text1"/>
                <w:sz w:val="24"/>
                <w:szCs w:val="24"/>
              </w:rPr>
              <w:t>SEEMIS software provides the platform for monitoring and tracking pupils and reporting to parents. This allows key staff to monitor progress of individuals, groups and cohorts on a regular basis and to take action where required.</w:t>
            </w:r>
            <w:r w:rsidR="008C06A2" w:rsidRPr="00D35AAC">
              <w:rPr>
                <w:rFonts w:ascii="Tw Cen MT" w:hAnsi="Tw Cen MT" w:cs="Arial"/>
                <w:color w:val="000000" w:themeColor="text1"/>
                <w:sz w:val="24"/>
                <w:szCs w:val="24"/>
              </w:rPr>
              <w:t xml:space="preserve"> Work is already underway to introduce the new Progress and Achievement module. </w:t>
            </w:r>
            <w:r w:rsidRPr="00D35AAC">
              <w:rPr>
                <w:rFonts w:ascii="Tw Cen MT" w:hAnsi="Tw Cen MT" w:cs="Arial"/>
                <w:color w:val="000000" w:themeColor="text1"/>
                <w:sz w:val="24"/>
                <w:szCs w:val="24"/>
              </w:rPr>
              <w:t xml:space="preserve"> Parental engagement continues to be of a very high order with high numbers of parent /carers attending reporting meetings (&gt;80%).  The school enjoys high levels of participation at parent meetings and the school seizes this as an opportunity to consult with parents through questionnaire. Promoted staff invest significant time is invested in individual face to face discussions with parents / carers / pupils in both a pro</w:t>
            </w:r>
            <w:r w:rsidR="009154F1" w:rsidRPr="00D35AAC">
              <w:rPr>
                <w:rFonts w:ascii="Tw Cen MT" w:hAnsi="Tw Cen MT" w:cs="Arial"/>
                <w:color w:val="000000" w:themeColor="text1"/>
                <w:sz w:val="24"/>
                <w:szCs w:val="24"/>
              </w:rPr>
              <w:t>-</w:t>
            </w:r>
            <w:r w:rsidRPr="00D35AAC">
              <w:rPr>
                <w:rFonts w:ascii="Tw Cen MT" w:hAnsi="Tw Cen MT" w:cs="Arial"/>
                <w:color w:val="000000" w:themeColor="text1"/>
                <w:sz w:val="24"/>
                <w:szCs w:val="24"/>
              </w:rPr>
              <w:t xml:space="preserve">active and reactive way. Endeavours undertaken through PEF and SAC have resulted in more meaningful parental engagement with disadvantaged pupils and their families. </w:t>
            </w:r>
          </w:p>
          <w:p w:rsidR="00637512" w:rsidRDefault="00637512" w:rsidP="004F301D">
            <w:pPr>
              <w:tabs>
                <w:tab w:val="left" w:pos="2670"/>
              </w:tabs>
              <w:spacing w:before="69"/>
              <w:jc w:val="both"/>
              <w:rPr>
                <w:rFonts w:ascii="Tw Cen MT" w:hAnsi="Tw Cen MT" w:cs="Arial"/>
                <w:b/>
                <w:sz w:val="24"/>
                <w:szCs w:val="24"/>
              </w:rPr>
            </w:pPr>
          </w:p>
          <w:p w:rsidR="00E35400" w:rsidRDefault="00E35400" w:rsidP="004F301D">
            <w:pPr>
              <w:tabs>
                <w:tab w:val="left" w:pos="2670"/>
              </w:tabs>
              <w:spacing w:before="69"/>
              <w:jc w:val="both"/>
              <w:rPr>
                <w:rFonts w:ascii="Tw Cen MT" w:hAnsi="Tw Cen MT" w:cs="Arial"/>
                <w:b/>
                <w:sz w:val="24"/>
                <w:szCs w:val="24"/>
              </w:rPr>
            </w:pPr>
          </w:p>
          <w:p w:rsidR="00E35400" w:rsidRDefault="00E35400" w:rsidP="004F301D">
            <w:pPr>
              <w:tabs>
                <w:tab w:val="left" w:pos="2670"/>
              </w:tabs>
              <w:spacing w:before="69"/>
              <w:jc w:val="both"/>
              <w:rPr>
                <w:rFonts w:ascii="Tw Cen MT" w:hAnsi="Tw Cen MT" w:cs="Arial"/>
                <w:b/>
                <w:sz w:val="24"/>
                <w:szCs w:val="24"/>
              </w:rPr>
            </w:pPr>
          </w:p>
          <w:p w:rsidR="00E35400" w:rsidRPr="00F22D45" w:rsidRDefault="00E35400" w:rsidP="004F301D">
            <w:pPr>
              <w:tabs>
                <w:tab w:val="left" w:pos="2670"/>
              </w:tabs>
              <w:spacing w:before="69"/>
              <w:jc w:val="both"/>
              <w:rPr>
                <w:rFonts w:ascii="Tw Cen MT" w:hAnsi="Tw Cen MT" w:cs="Arial"/>
                <w:b/>
                <w:sz w:val="24"/>
                <w:szCs w:val="24"/>
              </w:rPr>
            </w:pPr>
          </w:p>
        </w:tc>
      </w:tr>
      <w:tr w:rsidR="00637512" w:rsidRPr="00F22D45" w:rsidTr="00D35AAC">
        <w:tc>
          <w:tcPr>
            <w:tcW w:w="10450" w:type="dxa"/>
            <w:gridSpan w:val="6"/>
          </w:tcPr>
          <w:p w:rsidR="00637512" w:rsidRPr="00F22D45" w:rsidRDefault="00637512" w:rsidP="004F301D">
            <w:pPr>
              <w:jc w:val="both"/>
              <w:rPr>
                <w:rFonts w:ascii="Tw Cen MT" w:hAnsi="Tw Cen MT" w:cs="Arial"/>
                <w:b/>
                <w:bCs/>
                <w:sz w:val="24"/>
                <w:szCs w:val="24"/>
              </w:rPr>
            </w:pPr>
            <w:r w:rsidRPr="00F22D45">
              <w:rPr>
                <w:rFonts w:ascii="Tw Cen MT" w:hAnsi="Tw Cen MT" w:cs="Arial"/>
                <w:b/>
                <w:bCs/>
                <w:sz w:val="24"/>
                <w:szCs w:val="24"/>
              </w:rPr>
              <w:t>Assigning levels using quality indicators</w:t>
            </w:r>
          </w:p>
          <w:p w:rsidR="00637512" w:rsidRPr="00F22D45" w:rsidRDefault="00637512" w:rsidP="004F301D">
            <w:pPr>
              <w:pStyle w:val="NormalWeb"/>
              <w:spacing w:before="0" w:beforeAutospacing="0" w:after="0" w:afterAutospacing="0"/>
              <w:jc w:val="both"/>
              <w:rPr>
                <w:rFonts w:ascii="Tw Cen MT" w:hAnsi="Tw Cen MT" w:cs="Arial"/>
                <w:i/>
                <w:color w:val="000000"/>
              </w:rPr>
            </w:pPr>
            <w:r w:rsidRPr="00F22D45">
              <w:rPr>
                <w:rFonts w:ascii="Tw Cen MT" w:hAnsi="Tw Cen MT" w:cs="Arial"/>
                <w:i/>
              </w:rPr>
              <w:t xml:space="preserve">School/centres should evaluate aspects of their work using the following core Quality Indicators (QIs).  Levels should be assigned using the national 6 point scale. </w:t>
            </w:r>
            <w:r w:rsidRPr="00F22D45">
              <w:rPr>
                <w:rFonts w:ascii="Tw Cen MT" w:hAnsi="Tw Cen MT" w:cs="Arial"/>
                <w:i/>
                <w:color w:val="000000"/>
              </w:rPr>
              <w:t>Where there has been a recent (post- August 2016) HMIE inspection, the levels awarded should also be included. Please note that the level should relate to the entire QI and not a specific theme.</w:t>
            </w:r>
          </w:p>
          <w:p w:rsidR="00637512" w:rsidRPr="00F22D45" w:rsidRDefault="00637512" w:rsidP="004F301D">
            <w:pPr>
              <w:pStyle w:val="NormalWeb"/>
              <w:spacing w:before="0" w:beforeAutospacing="0" w:after="0" w:afterAutospacing="0" w:line="276" w:lineRule="auto"/>
              <w:jc w:val="both"/>
              <w:rPr>
                <w:rFonts w:ascii="Tw Cen MT" w:hAnsi="Tw Cen MT" w:cs="Arial"/>
                <w:color w:val="000000"/>
              </w:rPr>
            </w:pPr>
          </w:p>
          <w:p w:rsidR="00637512" w:rsidRPr="00F22D45" w:rsidRDefault="00637512" w:rsidP="004F301D">
            <w:pPr>
              <w:pStyle w:val="NormalWeb"/>
              <w:spacing w:before="0" w:beforeAutospacing="0" w:after="0" w:afterAutospacing="0" w:line="276" w:lineRule="auto"/>
              <w:jc w:val="both"/>
              <w:rPr>
                <w:rFonts w:ascii="Tw Cen MT" w:hAnsi="Tw Cen MT" w:cs="Arial"/>
                <w:color w:val="000000"/>
              </w:rPr>
            </w:pPr>
            <w:r w:rsidRPr="00F22D45">
              <w:rPr>
                <w:rFonts w:ascii="Tw Cen MT" w:hAnsi="Tw Cen MT" w:cs="Arial"/>
              </w:rPr>
              <w:t xml:space="preserve">NIF </w:t>
            </w:r>
            <w:r w:rsidRPr="00F22D45">
              <w:rPr>
                <w:rFonts w:ascii="Tw Cen MT" w:hAnsi="Tw Cen MT" w:cs="Arial"/>
                <w:spacing w:val="-1"/>
              </w:rPr>
              <w:t>quality</w:t>
            </w:r>
            <w:r w:rsidRPr="00F22D45">
              <w:rPr>
                <w:rFonts w:ascii="Tw Cen MT" w:hAnsi="Tw Cen MT" w:cs="Arial"/>
                <w:spacing w:val="-2"/>
              </w:rPr>
              <w:t xml:space="preserve"> </w:t>
            </w:r>
            <w:r w:rsidRPr="00F22D45">
              <w:rPr>
                <w:rFonts w:ascii="Tw Cen MT" w:hAnsi="Tw Cen MT" w:cs="Arial"/>
              </w:rPr>
              <w:t>indicators</w:t>
            </w:r>
          </w:p>
        </w:tc>
      </w:tr>
      <w:tr w:rsidR="00637512" w:rsidRPr="00F22D45" w:rsidTr="00D35AAC">
        <w:tc>
          <w:tcPr>
            <w:tcW w:w="3485" w:type="dxa"/>
          </w:tcPr>
          <w:p w:rsidR="00637512" w:rsidRPr="00F22D45" w:rsidRDefault="00637512" w:rsidP="00361B1D">
            <w:pPr>
              <w:spacing w:before="5"/>
              <w:rPr>
                <w:rFonts w:ascii="Tw Cen MT" w:eastAsia="Arial" w:hAnsi="Tw Cen MT" w:cs="Arial"/>
                <w:b/>
                <w:bCs/>
                <w:sz w:val="32"/>
                <w:szCs w:val="32"/>
              </w:rPr>
            </w:pPr>
            <w:r w:rsidRPr="00F22D45">
              <w:rPr>
                <w:rFonts w:ascii="Tw Cen MT" w:hAnsi="Tw Cen MT" w:cs="Arial"/>
                <w:sz w:val="24"/>
                <w:szCs w:val="24"/>
              </w:rPr>
              <w:t>Quality</w:t>
            </w:r>
            <w:r w:rsidRPr="00F22D45">
              <w:rPr>
                <w:rFonts w:ascii="Tw Cen MT" w:hAnsi="Tw Cen MT" w:cs="Arial"/>
                <w:spacing w:val="-1"/>
                <w:sz w:val="24"/>
                <w:szCs w:val="24"/>
              </w:rPr>
              <w:t xml:space="preserve"> </w:t>
            </w:r>
            <w:r w:rsidRPr="00F22D45">
              <w:rPr>
                <w:rFonts w:ascii="Tw Cen MT" w:hAnsi="Tw Cen MT" w:cs="Arial"/>
                <w:sz w:val="24"/>
                <w:szCs w:val="24"/>
              </w:rPr>
              <w:t>indicator</w:t>
            </w:r>
          </w:p>
        </w:tc>
        <w:tc>
          <w:tcPr>
            <w:tcW w:w="3479" w:type="dxa"/>
            <w:gridSpan w:val="4"/>
          </w:tcPr>
          <w:p w:rsidR="00637512" w:rsidRPr="00F22D45" w:rsidRDefault="00637512" w:rsidP="004F301D">
            <w:pPr>
              <w:spacing w:before="5"/>
              <w:jc w:val="both"/>
              <w:rPr>
                <w:rFonts w:ascii="Tw Cen MT" w:eastAsia="Arial" w:hAnsi="Tw Cen MT" w:cs="Arial"/>
                <w:b/>
                <w:bCs/>
                <w:sz w:val="32"/>
                <w:szCs w:val="32"/>
              </w:rPr>
            </w:pPr>
            <w:r w:rsidRPr="00F22D45">
              <w:rPr>
                <w:rFonts w:ascii="Tw Cen MT" w:hAnsi="Tw Cen MT" w:cs="Arial"/>
                <w:sz w:val="24"/>
                <w:szCs w:val="24"/>
              </w:rPr>
              <w:t xml:space="preserve">School </w:t>
            </w:r>
            <w:r w:rsidRPr="00F22D45">
              <w:rPr>
                <w:rFonts w:ascii="Tw Cen MT" w:hAnsi="Tw Cen MT" w:cs="Arial"/>
                <w:spacing w:val="-1"/>
                <w:sz w:val="24"/>
                <w:szCs w:val="24"/>
              </w:rPr>
              <w:t>self-evaluation</w:t>
            </w:r>
          </w:p>
        </w:tc>
        <w:tc>
          <w:tcPr>
            <w:tcW w:w="3486" w:type="dxa"/>
          </w:tcPr>
          <w:p w:rsidR="00637512" w:rsidRPr="00F22D45" w:rsidRDefault="00637512" w:rsidP="004F301D">
            <w:pPr>
              <w:spacing w:before="5"/>
              <w:jc w:val="both"/>
              <w:rPr>
                <w:rFonts w:ascii="Tw Cen MT" w:eastAsia="Arial" w:hAnsi="Tw Cen MT" w:cs="Arial"/>
                <w:b/>
                <w:bCs/>
                <w:sz w:val="32"/>
                <w:szCs w:val="32"/>
              </w:rPr>
            </w:pPr>
            <w:r w:rsidRPr="00F22D45">
              <w:rPr>
                <w:rFonts w:ascii="Tw Cen MT" w:hAnsi="Tw Cen MT" w:cs="Arial"/>
                <w:sz w:val="24"/>
                <w:szCs w:val="24"/>
              </w:rPr>
              <w:t xml:space="preserve">HMIE Inspection evaluation </w:t>
            </w:r>
            <w:r w:rsidRPr="00F22D45">
              <w:rPr>
                <w:rFonts w:ascii="Tw Cen MT" w:hAnsi="Tw Cen MT" w:cs="Arial"/>
                <w:i/>
                <w:sz w:val="24"/>
                <w:szCs w:val="24"/>
              </w:rPr>
              <w:t>(if appropriate)</w:t>
            </w:r>
          </w:p>
        </w:tc>
      </w:tr>
      <w:tr w:rsidR="00637512" w:rsidRPr="00F22D45" w:rsidTr="00D35AAC">
        <w:tc>
          <w:tcPr>
            <w:tcW w:w="3485" w:type="dxa"/>
          </w:tcPr>
          <w:p w:rsidR="00637512" w:rsidRPr="00F22D45" w:rsidRDefault="00637512" w:rsidP="00361B1D">
            <w:pPr>
              <w:spacing w:before="5"/>
              <w:rPr>
                <w:rFonts w:ascii="Tw Cen MT" w:hAnsi="Tw Cen MT" w:cs="Arial"/>
                <w:sz w:val="24"/>
                <w:szCs w:val="24"/>
              </w:rPr>
            </w:pPr>
            <w:r w:rsidRPr="00F22D45">
              <w:rPr>
                <w:rFonts w:ascii="Tw Cen MT" w:hAnsi="Tw Cen MT" w:cs="Arial"/>
                <w:sz w:val="24"/>
                <w:szCs w:val="24"/>
              </w:rPr>
              <w:t>1.3 Leadership of change</w:t>
            </w:r>
          </w:p>
          <w:p w:rsidR="00637512" w:rsidRPr="00F22D45" w:rsidRDefault="00637512" w:rsidP="00361B1D">
            <w:pPr>
              <w:spacing w:before="5"/>
              <w:rPr>
                <w:rFonts w:ascii="Tw Cen MT" w:eastAsia="Arial" w:hAnsi="Tw Cen MT" w:cs="Arial"/>
                <w:b/>
                <w:bCs/>
                <w:sz w:val="32"/>
                <w:szCs w:val="32"/>
              </w:rPr>
            </w:pPr>
          </w:p>
        </w:tc>
        <w:tc>
          <w:tcPr>
            <w:tcW w:w="3479" w:type="dxa"/>
            <w:gridSpan w:val="4"/>
          </w:tcPr>
          <w:p w:rsidR="00637512" w:rsidRPr="00F22D45" w:rsidRDefault="003A68AB" w:rsidP="004F301D">
            <w:pPr>
              <w:spacing w:before="5"/>
              <w:jc w:val="both"/>
              <w:rPr>
                <w:rFonts w:ascii="Tw Cen MT" w:eastAsia="Arial" w:hAnsi="Tw Cen MT" w:cs="Arial"/>
                <w:b/>
                <w:bCs/>
                <w:sz w:val="32"/>
                <w:szCs w:val="32"/>
              </w:rPr>
            </w:pPr>
            <w:r w:rsidRPr="00F22D45">
              <w:rPr>
                <w:rFonts w:ascii="Tw Cen MT" w:eastAsia="Arial" w:hAnsi="Tw Cen MT" w:cs="Arial"/>
                <w:b/>
                <w:bCs/>
                <w:sz w:val="32"/>
                <w:szCs w:val="32"/>
              </w:rPr>
              <w:t>4</w:t>
            </w:r>
          </w:p>
        </w:tc>
        <w:tc>
          <w:tcPr>
            <w:tcW w:w="3486" w:type="dxa"/>
          </w:tcPr>
          <w:p w:rsidR="00637512" w:rsidRPr="00F22D45" w:rsidRDefault="00637512" w:rsidP="004F301D">
            <w:pPr>
              <w:spacing w:before="5"/>
              <w:jc w:val="both"/>
              <w:rPr>
                <w:rFonts w:ascii="Tw Cen MT" w:eastAsia="Arial" w:hAnsi="Tw Cen MT" w:cs="Arial"/>
                <w:b/>
                <w:bCs/>
                <w:sz w:val="32"/>
                <w:szCs w:val="32"/>
              </w:rPr>
            </w:pPr>
          </w:p>
        </w:tc>
      </w:tr>
      <w:tr w:rsidR="00637512" w:rsidRPr="00F22D45" w:rsidTr="00D35AAC">
        <w:tc>
          <w:tcPr>
            <w:tcW w:w="3485" w:type="dxa"/>
          </w:tcPr>
          <w:p w:rsidR="00637512" w:rsidRPr="00F22D45" w:rsidRDefault="00637512" w:rsidP="00361B1D">
            <w:pPr>
              <w:spacing w:before="5"/>
              <w:rPr>
                <w:rFonts w:ascii="Tw Cen MT" w:hAnsi="Tw Cen MT" w:cs="Arial"/>
                <w:sz w:val="24"/>
                <w:szCs w:val="24"/>
              </w:rPr>
            </w:pPr>
            <w:r w:rsidRPr="00F22D45">
              <w:rPr>
                <w:rFonts w:ascii="Tw Cen MT" w:hAnsi="Tw Cen MT" w:cs="Arial"/>
                <w:sz w:val="24"/>
                <w:szCs w:val="24"/>
              </w:rPr>
              <w:t xml:space="preserve">2.3 </w:t>
            </w:r>
            <w:r w:rsidRPr="00F22D45">
              <w:rPr>
                <w:rFonts w:ascii="Tw Cen MT" w:hAnsi="Tw Cen MT" w:cs="Arial"/>
                <w:spacing w:val="-1"/>
                <w:sz w:val="24"/>
                <w:szCs w:val="24"/>
              </w:rPr>
              <w:t>Learning,</w:t>
            </w:r>
            <w:r w:rsidRPr="00F22D45">
              <w:rPr>
                <w:rFonts w:ascii="Tw Cen MT" w:hAnsi="Tw Cen MT" w:cs="Arial"/>
                <w:spacing w:val="1"/>
                <w:sz w:val="24"/>
                <w:szCs w:val="24"/>
              </w:rPr>
              <w:t xml:space="preserve"> </w:t>
            </w:r>
            <w:r w:rsidRPr="00F22D45">
              <w:rPr>
                <w:rFonts w:ascii="Tw Cen MT" w:hAnsi="Tw Cen MT" w:cs="Arial"/>
                <w:spacing w:val="-1"/>
                <w:sz w:val="24"/>
                <w:szCs w:val="24"/>
              </w:rPr>
              <w:t>teaching</w:t>
            </w:r>
            <w:r w:rsidRPr="00F22D45">
              <w:rPr>
                <w:rFonts w:ascii="Tw Cen MT" w:hAnsi="Tw Cen MT" w:cs="Arial"/>
                <w:sz w:val="24"/>
                <w:szCs w:val="24"/>
              </w:rPr>
              <w:t xml:space="preserve"> and</w:t>
            </w:r>
            <w:r w:rsidRPr="00F22D45">
              <w:rPr>
                <w:rFonts w:ascii="Tw Cen MT" w:hAnsi="Tw Cen MT" w:cs="Arial"/>
                <w:spacing w:val="21"/>
                <w:sz w:val="24"/>
                <w:szCs w:val="24"/>
              </w:rPr>
              <w:t xml:space="preserve"> </w:t>
            </w:r>
            <w:r w:rsidRPr="00F22D45">
              <w:rPr>
                <w:rFonts w:ascii="Tw Cen MT" w:hAnsi="Tw Cen MT" w:cs="Arial"/>
                <w:sz w:val="24"/>
                <w:szCs w:val="24"/>
              </w:rPr>
              <w:t>assessment</w:t>
            </w:r>
          </w:p>
          <w:p w:rsidR="00637512" w:rsidRPr="00F22D45" w:rsidRDefault="00637512" w:rsidP="00361B1D">
            <w:pPr>
              <w:spacing w:before="5"/>
              <w:rPr>
                <w:rFonts w:ascii="Tw Cen MT" w:eastAsia="Arial" w:hAnsi="Tw Cen MT" w:cs="Arial"/>
                <w:b/>
                <w:bCs/>
                <w:sz w:val="32"/>
                <w:szCs w:val="32"/>
              </w:rPr>
            </w:pPr>
          </w:p>
        </w:tc>
        <w:tc>
          <w:tcPr>
            <w:tcW w:w="3479" w:type="dxa"/>
            <w:gridSpan w:val="4"/>
          </w:tcPr>
          <w:p w:rsidR="00637512" w:rsidRPr="00F22D45" w:rsidRDefault="003A68AB" w:rsidP="004F301D">
            <w:pPr>
              <w:spacing w:before="5"/>
              <w:jc w:val="both"/>
              <w:rPr>
                <w:rFonts w:ascii="Tw Cen MT" w:eastAsia="Arial" w:hAnsi="Tw Cen MT" w:cs="Arial"/>
                <w:b/>
                <w:bCs/>
                <w:sz w:val="32"/>
                <w:szCs w:val="32"/>
              </w:rPr>
            </w:pPr>
            <w:r w:rsidRPr="00F22D45">
              <w:rPr>
                <w:rFonts w:ascii="Tw Cen MT" w:eastAsia="Arial" w:hAnsi="Tw Cen MT" w:cs="Arial"/>
                <w:b/>
                <w:bCs/>
                <w:sz w:val="32"/>
                <w:szCs w:val="32"/>
              </w:rPr>
              <w:t>5</w:t>
            </w:r>
          </w:p>
        </w:tc>
        <w:tc>
          <w:tcPr>
            <w:tcW w:w="3486" w:type="dxa"/>
          </w:tcPr>
          <w:p w:rsidR="00637512" w:rsidRPr="00F22D45" w:rsidRDefault="00637512" w:rsidP="004F301D">
            <w:pPr>
              <w:spacing w:before="5"/>
              <w:jc w:val="both"/>
              <w:rPr>
                <w:rFonts w:ascii="Tw Cen MT" w:eastAsia="Arial" w:hAnsi="Tw Cen MT" w:cs="Arial"/>
                <w:b/>
                <w:bCs/>
                <w:sz w:val="32"/>
                <w:szCs w:val="32"/>
              </w:rPr>
            </w:pPr>
          </w:p>
        </w:tc>
      </w:tr>
      <w:tr w:rsidR="00637512" w:rsidRPr="00F22D45" w:rsidTr="00D35AAC">
        <w:tc>
          <w:tcPr>
            <w:tcW w:w="3485" w:type="dxa"/>
          </w:tcPr>
          <w:p w:rsidR="00637512" w:rsidRPr="00F22D45" w:rsidRDefault="00637512" w:rsidP="00361B1D">
            <w:pPr>
              <w:spacing w:before="5"/>
              <w:rPr>
                <w:rFonts w:ascii="Tw Cen MT" w:hAnsi="Tw Cen MT" w:cs="Arial"/>
                <w:spacing w:val="-1"/>
                <w:sz w:val="24"/>
                <w:szCs w:val="24"/>
              </w:rPr>
            </w:pPr>
            <w:r w:rsidRPr="00F22D45">
              <w:rPr>
                <w:rFonts w:ascii="Tw Cen MT" w:hAnsi="Tw Cen MT" w:cs="Arial"/>
                <w:sz w:val="24"/>
                <w:szCs w:val="24"/>
              </w:rPr>
              <w:t>3.1</w:t>
            </w:r>
            <w:r w:rsidRPr="00F22D45">
              <w:rPr>
                <w:rFonts w:ascii="Tw Cen MT" w:hAnsi="Tw Cen MT" w:cs="Arial"/>
                <w:spacing w:val="2"/>
                <w:sz w:val="24"/>
                <w:szCs w:val="24"/>
              </w:rPr>
              <w:t xml:space="preserve"> </w:t>
            </w:r>
            <w:r w:rsidRPr="00F22D45">
              <w:rPr>
                <w:rFonts w:ascii="Tw Cen MT" w:hAnsi="Tw Cen MT" w:cs="Arial"/>
                <w:spacing w:val="-1"/>
                <w:sz w:val="24"/>
                <w:szCs w:val="24"/>
              </w:rPr>
              <w:t>Ensuring wellbeing,</w:t>
            </w:r>
            <w:r w:rsidRPr="00F22D45">
              <w:rPr>
                <w:rFonts w:ascii="Tw Cen MT" w:hAnsi="Tw Cen MT" w:cs="Arial"/>
                <w:spacing w:val="1"/>
                <w:sz w:val="24"/>
                <w:szCs w:val="24"/>
              </w:rPr>
              <w:t xml:space="preserve"> </w:t>
            </w:r>
            <w:r w:rsidRPr="00F22D45">
              <w:rPr>
                <w:rFonts w:ascii="Tw Cen MT" w:hAnsi="Tw Cen MT" w:cs="Arial"/>
                <w:spacing w:val="-1"/>
                <w:sz w:val="24"/>
                <w:szCs w:val="24"/>
              </w:rPr>
              <w:t>equity</w:t>
            </w:r>
            <w:r w:rsidRPr="00F22D45">
              <w:rPr>
                <w:rFonts w:ascii="Tw Cen MT" w:hAnsi="Tw Cen MT" w:cs="Arial"/>
                <w:spacing w:val="27"/>
                <w:sz w:val="24"/>
                <w:szCs w:val="24"/>
              </w:rPr>
              <w:t xml:space="preserve"> </w:t>
            </w:r>
            <w:r w:rsidRPr="00F22D45">
              <w:rPr>
                <w:rFonts w:ascii="Tw Cen MT" w:hAnsi="Tw Cen MT" w:cs="Arial"/>
                <w:sz w:val="24"/>
                <w:szCs w:val="24"/>
              </w:rPr>
              <w:t>and</w:t>
            </w:r>
            <w:r w:rsidRPr="00F22D45">
              <w:rPr>
                <w:rFonts w:ascii="Tw Cen MT" w:hAnsi="Tw Cen MT" w:cs="Arial"/>
                <w:spacing w:val="1"/>
                <w:sz w:val="24"/>
                <w:szCs w:val="24"/>
              </w:rPr>
              <w:t xml:space="preserve"> </w:t>
            </w:r>
            <w:r w:rsidRPr="00F22D45">
              <w:rPr>
                <w:rFonts w:ascii="Tw Cen MT" w:hAnsi="Tw Cen MT" w:cs="Arial"/>
                <w:spacing w:val="-1"/>
                <w:sz w:val="24"/>
                <w:szCs w:val="24"/>
              </w:rPr>
              <w:t>inclusion</w:t>
            </w:r>
          </w:p>
          <w:p w:rsidR="00637512" w:rsidRPr="00F22D45" w:rsidRDefault="00637512" w:rsidP="00361B1D">
            <w:pPr>
              <w:spacing w:before="5"/>
              <w:rPr>
                <w:rFonts w:ascii="Tw Cen MT" w:eastAsia="Arial" w:hAnsi="Tw Cen MT" w:cs="Arial"/>
                <w:b/>
                <w:bCs/>
                <w:sz w:val="32"/>
                <w:szCs w:val="32"/>
              </w:rPr>
            </w:pPr>
          </w:p>
        </w:tc>
        <w:tc>
          <w:tcPr>
            <w:tcW w:w="3479" w:type="dxa"/>
            <w:gridSpan w:val="4"/>
          </w:tcPr>
          <w:p w:rsidR="00637512" w:rsidRPr="00F22D45" w:rsidRDefault="003A68AB" w:rsidP="004F301D">
            <w:pPr>
              <w:spacing w:before="5"/>
              <w:jc w:val="both"/>
              <w:rPr>
                <w:rFonts w:ascii="Tw Cen MT" w:eastAsia="Arial" w:hAnsi="Tw Cen MT" w:cs="Arial"/>
                <w:b/>
                <w:bCs/>
                <w:sz w:val="32"/>
                <w:szCs w:val="32"/>
              </w:rPr>
            </w:pPr>
            <w:r w:rsidRPr="00F22D45">
              <w:rPr>
                <w:rFonts w:ascii="Tw Cen MT" w:eastAsia="Arial" w:hAnsi="Tw Cen MT" w:cs="Arial"/>
                <w:b/>
                <w:bCs/>
                <w:sz w:val="32"/>
                <w:szCs w:val="32"/>
              </w:rPr>
              <w:t>5</w:t>
            </w:r>
          </w:p>
        </w:tc>
        <w:tc>
          <w:tcPr>
            <w:tcW w:w="3486" w:type="dxa"/>
          </w:tcPr>
          <w:p w:rsidR="00637512" w:rsidRPr="00F22D45" w:rsidRDefault="00637512" w:rsidP="004F301D">
            <w:pPr>
              <w:spacing w:before="5"/>
              <w:jc w:val="both"/>
              <w:rPr>
                <w:rFonts w:ascii="Tw Cen MT" w:eastAsia="Arial" w:hAnsi="Tw Cen MT" w:cs="Arial"/>
                <w:b/>
                <w:bCs/>
                <w:sz w:val="32"/>
                <w:szCs w:val="32"/>
              </w:rPr>
            </w:pPr>
          </w:p>
        </w:tc>
      </w:tr>
      <w:tr w:rsidR="00637512" w:rsidRPr="00F22D45" w:rsidTr="00D35AAC">
        <w:tc>
          <w:tcPr>
            <w:tcW w:w="3485" w:type="dxa"/>
          </w:tcPr>
          <w:p w:rsidR="00637512" w:rsidRPr="00F22D45" w:rsidRDefault="00637512" w:rsidP="00361B1D">
            <w:pPr>
              <w:tabs>
                <w:tab w:val="left" w:pos="810"/>
              </w:tabs>
              <w:spacing w:before="5"/>
              <w:rPr>
                <w:rFonts w:ascii="Tw Cen MT" w:hAnsi="Tw Cen MT" w:cs="Arial"/>
                <w:spacing w:val="-1"/>
                <w:sz w:val="24"/>
                <w:szCs w:val="24"/>
              </w:rPr>
            </w:pPr>
            <w:r w:rsidRPr="00F22D45">
              <w:rPr>
                <w:rFonts w:ascii="Tw Cen MT" w:hAnsi="Tw Cen MT" w:cs="Arial"/>
                <w:sz w:val="24"/>
                <w:szCs w:val="24"/>
              </w:rPr>
              <w:t>3.2</w:t>
            </w:r>
            <w:r w:rsidRPr="00F22D45">
              <w:rPr>
                <w:rFonts w:ascii="Tw Cen MT" w:hAnsi="Tw Cen MT" w:cs="Arial"/>
                <w:spacing w:val="2"/>
                <w:sz w:val="24"/>
                <w:szCs w:val="24"/>
              </w:rPr>
              <w:t xml:space="preserve"> </w:t>
            </w:r>
            <w:r w:rsidRPr="00F22D45">
              <w:rPr>
                <w:rFonts w:ascii="Tw Cen MT" w:hAnsi="Tw Cen MT" w:cs="Arial"/>
                <w:sz w:val="24"/>
                <w:szCs w:val="24"/>
              </w:rPr>
              <w:t>Raising</w:t>
            </w:r>
            <w:r w:rsidRPr="00F22D45">
              <w:rPr>
                <w:rFonts w:ascii="Tw Cen MT" w:hAnsi="Tw Cen MT" w:cs="Arial"/>
                <w:spacing w:val="-1"/>
                <w:sz w:val="24"/>
                <w:szCs w:val="24"/>
              </w:rPr>
              <w:t xml:space="preserve"> attainment </w:t>
            </w:r>
            <w:r w:rsidRPr="00F22D45">
              <w:rPr>
                <w:rFonts w:ascii="Tw Cen MT" w:hAnsi="Tw Cen MT" w:cs="Arial"/>
                <w:sz w:val="24"/>
                <w:szCs w:val="24"/>
              </w:rPr>
              <w:t>and</w:t>
            </w:r>
            <w:r w:rsidRPr="00F22D45">
              <w:rPr>
                <w:rFonts w:ascii="Tw Cen MT" w:hAnsi="Tw Cen MT" w:cs="Arial"/>
                <w:spacing w:val="26"/>
                <w:sz w:val="24"/>
                <w:szCs w:val="24"/>
              </w:rPr>
              <w:t xml:space="preserve"> </w:t>
            </w:r>
            <w:r w:rsidRPr="00F22D45">
              <w:rPr>
                <w:rFonts w:ascii="Tw Cen MT" w:hAnsi="Tw Cen MT" w:cs="Arial"/>
                <w:spacing w:val="-1"/>
                <w:sz w:val="24"/>
                <w:szCs w:val="24"/>
              </w:rPr>
              <w:t>achievement</w:t>
            </w:r>
          </w:p>
          <w:p w:rsidR="00637512" w:rsidRPr="00F22D45" w:rsidRDefault="00637512" w:rsidP="00361B1D">
            <w:pPr>
              <w:tabs>
                <w:tab w:val="left" w:pos="810"/>
              </w:tabs>
              <w:spacing w:before="5"/>
              <w:rPr>
                <w:rFonts w:ascii="Tw Cen MT" w:eastAsia="Arial" w:hAnsi="Tw Cen MT" w:cs="Arial"/>
                <w:b/>
                <w:bCs/>
                <w:sz w:val="32"/>
                <w:szCs w:val="32"/>
              </w:rPr>
            </w:pPr>
          </w:p>
        </w:tc>
        <w:tc>
          <w:tcPr>
            <w:tcW w:w="3479" w:type="dxa"/>
            <w:gridSpan w:val="4"/>
          </w:tcPr>
          <w:p w:rsidR="00637512" w:rsidRPr="00F22D45" w:rsidRDefault="003A68AB" w:rsidP="004F301D">
            <w:pPr>
              <w:spacing w:before="5"/>
              <w:jc w:val="both"/>
              <w:rPr>
                <w:rFonts w:ascii="Tw Cen MT" w:eastAsia="Arial" w:hAnsi="Tw Cen MT" w:cs="Arial"/>
                <w:b/>
                <w:bCs/>
                <w:sz w:val="32"/>
                <w:szCs w:val="32"/>
              </w:rPr>
            </w:pPr>
            <w:r w:rsidRPr="00F22D45">
              <w:rPr>
                <w:rFonts w:ascii="Tw Cen MT" w:eastAsia="Arial" w:hAnsi="Tw Cen MT" w:cs="Arial"/>
                <w:b/>
                <w:bCs/>
                <w:sz w:val="32"/>
                <w:szCs w:val="32"/>
              </w:rPr>
              <w:t>5</w:t>
            </w:r>
          </w:p>
          <w:p w:rsidR="003A68AB" w:rsidRPr="00F22D45" w:rsidRDefault="003A68AB" w:rsidP="004F301D">
            <w:pPr>
              <w:spacing w:before="5"/>
              <w:jc w:val="both"/>
              <w:rPr>
                <w:rFonts w:ascii="Tw Cen MT" w:eastAsia="Arial" w:hAnsi="Tw Cen MT" w:cs="Arial"/>
                <w:b/>
                <w:bCs/>
                <w:sz w:val="32"/>
                <w:szCs w:val="32"/>
              </w:rPr>
            </w:pPr>
          </w:p>
        </w:tc>
        <w:tc>
          <w:tcPr>
            <w:tcW w:w="3486" w:type="dxa"/>
          </w:tcPr>
          <w:p w:rsidR="00637512" w:rsidRPr="00F22D45" w:rsidRDefault="00637512" w:rsidP="004F301D">
            <w:pPr>
              <w:spacing w:before="5"/>
              <w:jc w:val="both"/>
              <w:rPr>
                <w:rFonts w:ascii="Tw Cen MT" w:eastAsia="Arial" w:hAnsi="Tw Cen MT" w:cs="Arial"/>
                <w:b/>
                <w:bCs/>
                <w:sz w:val="32"/>
                <w:szCs w:val="32"/>
              </w:rPr>
            </w:pPr>
          </w:p>
        </w:tc>
      </w:tr>
      <w:tr w:rsidR="00637512" w:rsidRPr="00F22D45" w:rsidTr="00D35AAC">
        <w:tc>
          <w:tcPr>
            <w:tcW w:w="10450" w:type="dxa"/>
            <w:gridSpan w:val="6"/>
          </w:tcPr>
          <w:p w:rsidR="00637512" w:rsidRPr="00F22D45" w:rsidRDefault="00637512" w:rsidP="004F301D">
            <w:pPr>
              <w:jc w:val="both"/>
              <w:rPr>
                <w:rFonts w:ascii="Tw Cen MT" w:hAnsi="Tw Cen MT" w:cs="Arial"/>
                <w:b/>
                <w:sz w:val="24"/>
                <w:szCs w:val="24"/>
              </w:rPr>
            </w:pPr>
            <w:r w:rsidRPr="00F22D45">
              <w:rPr>
                <w:rFonts w:ascii="Tw Cen MT" w:hAnsi="Tw Cen MT" w:cs="Arial"/>
                <w:b/>
                <w:sz w:val="24"/>
                <w:szCs w:val="24"/>
              </w:rPr>
              <w:t>Additional Quality Indicator</w:t>
            </w:r>
          </w:p>
          <w:p w:rsidR="00637512" w:rsidRPr="00F22D45" w:rsidRDefault="00637512" w:rsidP="004F301D">
            <w:pPr>
              <w:pStyle w:val="NormalWeb"/>
              <w:spacing w:before="0" w:beforeAutospacing="0" w:after="0" w:afterAutospacing="0"/>
              <w:jc w:val="both"/>
              <w:rPr>
                <w:rFonts w:ascii="Tw Cen MT" w:hAnsi="Tw Cen MT" w:cs="Arial"/>
                <w:i/>
                <w:color w:val="000000"/>
              </w:rPr>
            </w:pPr>
            <w:r w:rsidRPr="00F22D45">
              <w:rPr>
                <w:rFonts w:ascii="Tw Cen MT" w:hAnsi="Tw Cen MT" w:cs="Arial"/>
                <w:i/>
                <w:color w:val="000000"/>
              </w:rPr>
              <w:t>It is anticipated that schools will follow the advice of How good is our school? 4</w:t>
            </w:r>
            <w:r w:rsidRPr="00F22D45">
              <w:rPr>
                <w:rFonts w:ascii="Tw Cen MT" w:hAnsi="Tw Cen MT" w:cs="Arial"/>
                <w:i/>
                <w:color w:val="000000"/>
                <w:vertAlign w:val="superscript"/>
              </w:rPr>
              <w:t>th</w:t>
            </w:r>
            <w:r w:rsidRPr="00F22D45">
              <w:rPr>
                <w:rFonts w:ascii="Tw Cen MT" w:hAnsi="Tw Cen MT"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bl>
    <w:p w:rsidR="00822C57" w:rsidRPr="00F22D45" w:rsidRDefault="00822C57" w:rsidP="007D71F1">
      <w:pPr>
        <w:spacing w:before="5"/>
        <w:jc w:val="center"/>
        <w:rPr>
          <w:rFonts w:ascii="Tw Cen MT" w:eastAsia="Arial" w:hAnsi="Tw Cen MT" w:cs="Arial"/>
          <w:b/>
          <w:bCs/>
          <w:sz w:val="32"/>
          <w:szCs w:val="32"/>
        </w:rPr>
      </w:pPr>
    </w:p>
    <w:tbl>
      <w:tblPr>
        <w:tblStyle w:val="TableGrid"/>
        <w:tblW w:w="0" w:type="auto"/>
        <w:tblLook w:val="04A0" w:firstRow="1" w:lastRow="0" w:firstColumn="1" w:lastColumn="0" w:noHBand="0" w:noVBand="1"/>
      </w:tblPr>
      <w:tblGrid>
        <w:gridCol w:w="3510"/>
        <w:gridCol w:w="3686"/>
      </w:tblGrid>
      <w:tr w:rsidR="00361B1D" w:rsidRPr="00F22D45" w:rsidTr="00637512">
        <w:trPr>
          <w:trHeight w:val="360"/>
        </w:trPr>
        <w:tc>
          <w:tcPr>
            <w:tcW w:w="3510" w:type="dxa"/>
          </w:tcPr>
          <w:p w:rsidR="00361B1D" w:rsidRPr="00F22D45" w:rsidRDefault="00361B1D" w:rsidP="00361B1D">
            <w:pPr>
              <w:spacing w:before="5"/>
              <w:rPr>
                <w:rFonts w:ascii="Tw Cen MT" w:hAnsi="Tw Cen MT" w:cs="Arial"/>
                <w:sz w:val="24"/>
                <w:szCs w:val="24"/>
              </w:rPr>
            </w:pPr>
            <w:r w:rsidRPr="00F22D45">
              <w:rPr>
                <w:rFonts w:ascii="Tw Cen MT" w:hAnsi="Tw Cen MT" w:cs="Arial"/>
                <w:sz w:val="24"/>
                <w:szCs w:val="24"/>
              </w:rPr>
              <w:t>Quality</w:t>
            </w:r>
            <w:r w:rsidRPr="00F22D45">
              <w:rPr>
                <w:rFonts w:ascii="Tw Cen MT" w:hAnsi="Tw Cen MT" w:cs="Arial"/>
                <w:spacing w:val="-1"/>
                <w:sz w:val="24"/>
                <w:szCs w:val="24"/>
              </w:rPr>
              <w:t xml:space="preserve"> </w:t>
            </w:r>
            <w:r w:rsidRPr="00F22D45">
              <w:rPr>
                <w:rFonts w:ascii="Tw Cen MT" w:hAnsi="Tw Cen MT" w:cs="Arial"/>
                <w:sz w:val="24"/>
                <w:szCs w:val="24"/>
              </w:rPr>
              <w:t>indicator</w:t>
            </w:r>
          </w:p>
        </w:tc>
        <w:tc>
          <w:tcPr>
            <w:tcW w:w="3686" w:type="dxa"/>
          </w:tcPr>
          <w:p w:rsidR="00361B1D" w:rsidRPr="00F22D45" w:rsidRDefault="00361B1D" w:rsidP="00361B1D">
            <w:pPr>
              <w:spacing w:before="5"/>
              <w:rPr>
                <w:rFonts w:ascii="Tw Cen MT" w:hAnsi="Tw Cen MT" w:cs="Arial"/>
                <w:spacing w:val="-1"/>
                <w:sz w:val="24"/>
                <w:szCs w:val="24"/>
              </w:rPr>
            </w:pPr>
            <w:r w:rsidRPr="00F22D45">
              <w:rPr>
                <w:rFonts w:ascii="Tw Cen MT" w:hAnsi="Tw Cen MT" w:cs="Arial"/>
                <w:sz w:val="24"/>
                <w:szCs w:val="24"/>
              </w:rPr>
              <w:t xml:space="preserve">School </w:t>
            </w:r>
            <w:r w:rsidRPr="00F22D45">
              <w:rPr>
                <w:rFonts w:ascii="Tw Cen MT" w:hAnsi="Tw Cen MT" w:cs="Arial"/>
                <w:spacing w:val="-1"/>
                <w:sz w:val="24"/>
                <w:szCs w:val="24"/>
              </w:rPr>
              <w:t>self-evaluation</w:t>
            </w:r>
          </w:p>
          <w:p w:rsidR="00361B1D" w:rsidRPr="00F22D45" w:rsidRDefault="00361B1D" w:rsidP="00361B1D">
            <w:pPr>
              <w:spacing w:before="5"/>
              <w:rPr>
                <w:rFonts w:ascii="Tw Cen MT" w:eastAsia="Arial" w:hAnsi="Tw Cen MT" w:cs="Arial"/>
                <w:b/>
                <w:bCs/>
                <w:sz w:val="32"/>
                <w:szCs w:val="32"/>
              </w:rPr>
            </w:pPr>
          </w:p>
        </w:tc>
      </w:tr>
      <w:tr w:rsidR="00361B1D" w:rsidRPr="00F22D45" w:rsidTr="00637512">
        <w:trPr>
          <w:trHeight w:val="375"/>
        </w:trPr>
        <w:tc>
          <w:tcPr>
            <w:tcW w:w="3510" w:type="dxa"/>
          </w:tcPr>
          <w:p w:rsidR="00361B1D" w:rsidRPr="00F22D45" w:rsidRDefault="003A68AB" w:rsidP="00492DDC">
            <w:pPr>
              <w:spacing w:before="5"/>
              <w:rPr>
                <w:rFonts w:ascii="Tw Cen MT" w:eastAsia="Arial" w:hAnsi="Tw Cen MT" w:cs="Arial"/>
                <w:b/>
                <w:bCs/>
              </w:rPr>
            </w:pPr>
            <w:r w:rsidRPr="00F22D45">
              <w:rPr>
                <w:rFonts w:ascii="Tw Cen MT" w:eastAsia="Arial" w:hAnsi="Tw Cen MT" w:cs="Arial"/>
                <w:b/>
                <w:bCs/>
              </w:rPr>
              <w:t xml:space="preserve">Q1 1.1 </w:t>
            </w:r>
          </w:p>
          <w:p w:rsidR="003A68AB" w:rsidRPr="00F22D45" w:rsidRDefault="003A68AB" w:rsidP="00492DDC">
            <w:pPr>
              <w:spacing w:before="5"/>
              <w:rPr>
                <w:rFonts w:ascii="Tw Cen MT" w:eastAsia="Arial" w:hAnsi="Tw Cen MT" w:cs="Arial"/>
                <w:b/>
                <w:bCs/>
              </w:rPr>
            </w:pPr>
          </w:p>
          <w:p w:rsidR="003A68AB" w:rsidRPr="00F22D45" w:rsidRDefault="00D43C96" w:rsidP="00492DDC">
            <w:pPr>
              <w:spacing w:before="5"/>
              <w:rPr>
                <w:rFonts w:ascii="Tw Cen MT" w:eastAsia="Arial" w:hAnsi="Tw Cen MT" w:cs="Arial"/>
                <w:b/>
                <w:bCs/>
              </w:rPr>
            </w:pPr>
            <w:r w:rsidRPr="00F22D45">
              <w:rPr>
                <w:rFonts w:ascii="Tw Cen MT" w:eastAsia="Arial" w:hAnsi="Tw Cen MT" w:cs="Arial"/>
                <w:b/>
                <w:bCs/>
              </w:rPr>
              <w:t>Self-Evaluation</w:t>
            </w:r>
            <w:r w:rsidR="003A68AB" w:rsidRPr="00F22D45">
              <w:rPr>
                <w:rFonts w:ascii="Tw Cen MT" w:eastAsia="Arial" w:hAnsi="Tw Cen MT" w:cs="Arial"/>
                <w:b/>
                <w:bCs/>
              </w:rPr>
              <w:t xml:space="preserve"> for Improvement</w:t>
            </w:r>
          </w:p>
          <w:p w:rsidR="00634BF7" w:rsidRPr="00F22D45" w:rsidRDefault="00634BF7" w:rsidP="00492DDC">
            <w:pPr>
              <w:spacing w:before="5"/>
              <w:rPr>
                <w:rFonts w:ascii="Tw Cen MT" w:eastAsia="Arial" w:hAnsi="Tw Cen MT" w:cs="Arial"/>
                <w:b/>
                <w:bCs/>
                <w:sz w:val="32"/>
                <w:szCs w:val="32"/>
              </w:rPr>
            </w:pPr>
          </w:p>
        </w:tc>
        <w:tc>
          <w:tcPr>
            <w:tcW w:w="3686" w:type="dxa"/>
          </w:tcPr>
          <w:p w:rsidR="00361B1D" w:rsidRPr="00F22D45" w:rsidRDefault="00361B1D" w:rsidP="007D71F1">
            <w:pPr>
              <w:spacing w:before="5"/>
              <w:jc w:val="center"/>
              <w:rPr>
                <w:rFonts w:ascii="Tw Cen MT" w:eastAsia="Arial" w:hAnsi="Tw Cen MT" w:cs="Arial"/>
                <w:b/>
                <w:bCs/>
                <w:sz w:val="32"/>
                <w:szCs w:val="32"/>
              </w:rPr>
            </w:pPr>
          </w:p>
          <w:p w:rsidR="003A68AB" w:rsidRPr="00F22D45" w:rsidRDefault="00FD6A9B" w:rsidP="007D71F1">
            <w:pPr>
              <w:spacing w:before="5"/>
              <w:jc w:val="center"/>
              <w:rPr>
                <w:rFonts w:ascii="Tw Cen MT" w:eastAsia="Arial" w:hAnsi="Tw Cen MT" w:cs="Arial"/>
                <w:b/>
                <w:bCs/>
                <w:sz w:val="32"/>
                <w:szCs w:val="32"/>
              </w:rPr>
            </w:pPr>
            <w:r w:rsidRPr="00F22D45">
              <w:rPr>
                <w:rFonts w:ascii="Tw Cen MT" w:eastAsia="Arial" w:hAnsi="Tw Cen MT" w:cs="Arial"/>
                <w:b/>
                <w:bCs/>
                <w:sz w:val="32"/>
                <w:szCs w:val="32"/>
              </w:rPr>
              <w:t>4</w:t>
            </w:r>
          </w:p>
        </w:tc>
      </w:tr>
    </w:tbl>
    <w:p w:rsidR="00361B1D" w:rsidRPr="00F22D45" w:rsidRDefault="00361B1D" w:rsidP="007D71F1">
      <w:pPr>
        <w:spacing w:before="5"/>
        <w:jc w:val="center"/>
        <w:rPr>
          <w:rFonts w:ascii="Tw Cen MT" w:eastAsia="Arial" w:hAnsi="Tw Cen MT" w:cs="Arial"/>
          <w:b/>
          <w:bCs/>
          <w:sz w:val="32"/>
          <w:szCs w:val="32"/>
        </w:rPr>
      </w:pPr>
    </w:p>
    <w:sectPr w:rsidR="00361B1D" w:rsidRPr="00F22D45" w:rsidSect="00595487">
      <w:headerReference w:type="default" r:id="rId10"/>
      <w:footerReference w:type="default" r:id="rId11"/>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B4" w:rsidRDefault="00EE19B4">
      <w:r>
        <w:separator/>
      </w:r>
    </w:p>
  </w:endnote>
  <w:endnote w:type="continuationSeparator" w:id="0">
    <w:p w:rsidR="00EE19B4" w:rsidRDefault="00EE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B4" w:rsidRDefault="00EE19B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B4" w:rsidRDefault="00EE19B4">
      <w:r>
        <w:separator/>
      </w:r>
    </w:p>
  </w:footnote>
  <w:footnote w:type="continuationSeparator" w:id="0">
    <w:p w:rsidR="00EE19B4" w:rsidRDefault="00EE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B4" w:rsidRDefault="00EE19B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0A15199"/>
    <w:multiLevelType w:val="hybridMultilevel"/>
    <w:tmpl w:val="5704C9F0"/>
    <w:lvl w:ilvl="0" w:tplc="08090009">
      <w:start w:val="1"/>
      <w:numFmt w:val="bullet"/>
      <w:lvlText w:val=""/>
      <w:lvlJc w:val="left"/>
      <w:pPr>
        <w:ind w:left="644"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2E6A23"/>
    <w:multiLevelType w:val="hybridMultilevel"/>
    <w:tmpl w:val="211A265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26B7222"/>
    <w:multiLevelType w:val="hybridMultilevel"/>
    <w:tmpl w:val="8574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8" w15:restartNumberingAfterBreak="0">
    <w:nsid w:val="130D7AB8"/>
    <w:multiLevelType w:val="hybridMultilevel"/>
    <w:tmpl w:val="5A70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E1F5A"/>
    <w:multiLevelType w:val="hybridMultilevel"/>
    <w:tmpl w:val="A76437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37F"/>
    <w:multiLevelType w:val="hybridMultilevel"/>
    <w:tmpl w:val="EBBC5182"/>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53474"/>
    <w:multiLevelType w:val="hybridMultilevel"/>
    <w:tmpl w:val="0AFA9B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366EBD"/>
    <w:multiLevelType w:val="hybridMultilevel"/>
    <w:tmpl w:val="4746DE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B6D91"/>
    <w:multiLevelType w:val="hybridMultilevel"/>
    <w:tmpl w:val="5F188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17"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8" w15:restartNumberingAfterBreak="0">
    <w:nsid w:val="3648167D"/>
    <w:multiLevelType w:val="hybridMultilevel"/>
    <w:tmpl w:val="ADCE2B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22" w15:restartNumberingAfterBreak="0">
    <w:nsid w:val="43153377"/>
    <w:multiLevelType w:val="hybridMultilevel"/>
    <w:tmpl w:val="500C75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EA4072"/>
    <w:multiLevelType w:val="hybridMultilevel"/>
    <w:tmpl w:val="3948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127B2"/>
    <w:multiLevelType w:val="hybridMultilevel"/>
    <w:tmpl w:val="3718F1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438A3"/>
    <w:multiLevelType w:val="hybridMultilevel"/>
    <w:tmpl w:val="BA106B5E"/>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8"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767569"/>
    <w:multiLevelType w:val="hybridMultilevel"/>
    <w:tmpl w:val="356E3D2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1" w15:restartNumberingAfterBreak="0">
    <w:nsid w:val="6F23703C"/>
    <w:multiLevelType w:val="hybridMultilevel"/>
    <w:tmpl w:val="C960EF8A"/>
    <w:lvl w:ilvl="0" w:tplc="3844073C">
      <w:start w:val="1"/>
      <w:numFmt w:val="bullet"/>
      <w:lvlText w:val=""/>
      <w:lvlJc w:val="left"/>
      <w:pPr>
        <w:ind w:left="1080" w:hanging="360"/>
      </w:pPr>
      <w:rPr>
        <w:rFonts w:ascii="Wingdings" w:hAnsi="Wingdings" w:hint="default"/>
        <w:color w:val="0070C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53E8F"/>
    <w:multiLevelType w:val="hybridMultilevel"/>
    <w:tmpl w:val="7360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135E1D"/>
    <w:multiLevelType w:val="hybridMultilevel"/>
    <w:tmpl w:val="6DCC9FF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7"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7"/>
  </w:num>
  <w:num w:numId="4">
    <w:abstractNumId w:val="36"/>
  </w:num>
  <w:num w:numId="5">
    <w:abstractNumId w:val="29"/>
  </w:num>
  <w:num w:numId="6">
    <w:abstractNumId w:val="20"/>
  </w:num>
  <w:num w:numId="7">
    <w:abstractNumId w:val="16"/>
  </w:num>
  <w:num w:numId="8">
    <w:abstractNumId w:val="6"/>
  </w:num>
  <w:num w:numId="9">
    <w:abstractNumId w:val="26"/>
  </w:num>
  <w:num w:numId="10">
    <w:abstractNumId w:val="23"/>
  </w:num>
  <w:num w:numId="11">
    <w:abstractNumId w:val="33"/>
  </w:num>
  <w:num w:numId="12">
    <w:abstractNumId w:val="32"/>
  </w:num>
  <w:num w:numId="13">
    <w:abstractNumId w:val="28"/>
  </w:num>
  <w:num w:numId="14">
    <w:abstractNumId w:val="12"/>
  </w:num>
  <w:num w:numId="15">
    <w:abstractNumId w:val="11"/>
  </w:num>
  <w:num w:numId="16">
    <w:abstractNumId w:val="19"/>
  </w:num>
  <w:num w:numId="17">
    <w:abstractNumId w:val="37"/>
  </w:num>
  <w:num w:numId="18">
    <w:abstractNumId w:val="5"/>
  </w:num>
  <w:num w:numId="19">
    <w:abstractNumId w:val="0"/>
  </w:num>
  <w:num w:numId="20">
    <w:abstractNumId w:val="14"/>
  </w:num>
  <w:num w:numId="21">
    <w:abstractNumId w:val="18"/>
  </w:num>
  <w:num w:numId="22">
    <w:abstractNumId w:val="9"/>
  </w:num>
  <w:num w:numId="23">
    <w:abstractNumId w:val="15"/>
  </w:num>
  <w:num w:numId="24">
    <w:abstractNumId w:val="1"/>
  </w:num>
  <w:num w:numId="25">
    <w:abstractNumId w:val="24"/>
  </w:num>
  <w:num w:numId="26">
    <w:abstractNumId w:val="2"/>
  </w:num>
  <w:num w:numId="27">
    <w:abstractNumId w:val="31"/>
  </w:num>
  <w:num w:numId="28">
    <w:abstractNumId w:val="34"/>
  </w:num>
  <w:num w:numId="29">
    <w:abstractNumId w:val="27"/>
  </w:num>
  <w:num w:numId="30">
    <w:abstractNumId w:val="4"/>
  </w:num>
  <w:num w:numId="31">
    <w:abstractNumId w:val="8"/>
  </w:num>
  <w:num w:numId="32">
    <w:abstractNumId w:val="3"/>
  </w:num>
  <w:num w:numId="33">
    <w:abstractNumId w:val="35"/>
  </w:num>
  <w:num w:numId="34">
    <w:abstractNumId w:val="13"/>
  </w:num>
  <w:num w:numId="35">
    <w:abstractNumId w:val="22"/>
  </w:num>
  <w:num w:numId="36">
    <w:abstractNumId w:val="25"/>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3210F"/>
    <w:rsid w:val="00041BDA"/>
    <w:rsid w:val="00051641"/>
    <w:rsid w:val="00062DFF"/>
    <w:rsid w:val="00064A12"/>
    <w:rsid w:val="000779F5"/>
    <w:rsid w:val="0008568C"/>
    <w:rsid w:val="000978C9"/>
    <w:rsid w:val="000A6D5C"/>
    <w:rsid w:val="000A7BC1"/>
    <w:rsid w:val="000C5F00"/>
    <w:rsid w:val="000D1134"/>
    <w:rsid w:val="000F5E69"/>
    <w:rsid w:val="001411BE"/>
    <w:rsid w:val="00143501"/>
    <w:rsid w:val="001625C2"/>
    <w:rsid w:val="00164F0D"/>
    <w:rsid w:val="00181047"/>
    <w:rsid w:val="001813FB"/>
    <w:rsid w:val="00186851"/>
    <w:rsid w:val="00193FCD"/>
    <w:rsid w:val="001A614D"/>
    <w:rsid w:val="001B57ED"/>
    <w:rsid w:val="001D03CD"/>
    <w:rsid w:val="001D2246"/>
    <w:rsid w:val="001D5780"/>
    <w:rsid w:val="001D58B1"/>
    <w:rsid w:val="001E1B01"/>
    <w:rsid w:val="001E3D6B"/>
    <w:rsid w:val="002177D5"/>
    <w:rsid w:val="00226967"/>
    <w:rsid w:val="00265800"/>
    <w:rsid w:val="0026704C"/>
    <w:rsid w:val="00282313"/>
    <w:rsid w:val="00291447"/>
    <w:rsid w:val="00296089"/>
    <w:rsid w:val="002A5ACA"/>
    <w:rsid w:val="002F00F3"/>
    <w:rsid w:val="00315005"/>
    <w:rsid w:val="00327047"/>
    <w:rsid w:val="003531BA"/>
    <w:rsid w:val="0035390E"/>
    <w:rsid w:val="00356828"/>
    <w:rsid w:val="00361B1D"/>
    <w:rsid w:val="00361EF1"/>
    <w:rsid w:val="00367D77"/>
    <w:rsid w:val="00376F2B"/>
    <w:rsid w:val="00380151"/>
    <w:rsid w:val="00393C99"/>
    <w:rsid w:val="003947BE"/>
    <w:rsid w:val="003A0D43"/>
    <w:rsid w:val="003A68AB"/>
    <w:rsid w:val="003B1DD5"/>
    <w:rsid w:val="003B52D8"/>
    <w:rsid w:val="003C34E8"/>
    <w:rsid w:val="004077E2"/>
    <w:rsid w:val="004168A0"/>
    <w:rsid w:val="004605A1"/>
    <w:rsid w:val="00471F6A"/>
    <w:rsid w:val="00492DDC"/>
    <w:rsid w:val="0049547B"/>
    <w:rsid w:val="004A7EEF"/>
    <w:rsid w:val="004B4B6F"/>
    <w:rsid w:val="004F301D"/>
    <w:rsid w:val="00505344"/>
    <w:rsid w:val="00515B37"/>
    <w:rsid w:val="005229FD"/>
    <w:rsid w:val="00524625"/>
    <w:rsid w:val="00526025"/>
    <w:rsid w:val="00530912"/>
    <w:rsid w:val="00544E0A"/>
    <w:rsid w:val="00546598"/>
    <w:rsid w:val="005717A7"/>
    <w:rsid w:val="00595487"/>
    <w:rsid w:val="005A21B9"/>
    <w:rsid w:val="005A6F9B"/>
    <w:rsid w:val="005A7C4F"/>
    <w:rsid w:val="005B26E3"/>
    <w:rsid w:val="005C5C56"/>
    <w:rsid w:val="005D1F51"/>
    <w:rsid w:val="00613E78"/>
    <w:rsid w:val="006303CC"/>
    <w:rsid w:val="00634BF7"/>
    <w:rsid w:val="00637512"/>
    <w:rsid w:val="00641C96"/>
    <w:rsid w:val="00644B75"/>
    <w:rsid w:val="00660077"/>
    <w:rsid w:val="00665CF3"/>
    <w:rsid w:val="00671B45"/>
    <w:rsid w:val="00672E6C"/>
    <w:rsid w:val="00674A16"/>
    <w:rsid w:val="00683707"/>
    <w:rsid w:val="00690DF8"/>
    <w:rsid w:val="006A1A7B"/>
    <w:rsid w:val="006D54A7"/>
    <w:rsid w:val="006E5E57"/>
    <w:rsid w:val="0071466A"/>
    <w:rsid w:val="00727614"/>
    <w:rsid w:val="00737F6C"/>
    <w:rsid w:val="0074706C"/>
    <w:rsid w:val="0075106C"/>
    <w:rsid w:val="007518F8"/>
    <w:rsid w:val="00763ED2"/>
    <w:rsid w:val="007659A8"/>
    <w:rsid w:val="00767D71"/>
    <w:rsid w:val="007B4958"/>
    <w:rsid w:val="007B535A"/>
    <w:rsid w:val="007C4C1C"/>
    <w:rsid w:val="007C4D8E"/>
    <w:rsid w:val="007D71F1"/>
    <w:rsid w:val="007F28C2"/>
    <w:rsid w:val="007F5B01"/>
    <w:rsid w:val="008047A2"/>
    <w:rsid w:val="00822C57"/>
    <w:rsid w:val="0083285F"/>
    <w:rsid w:val="00841F84"/>
    <w:rsid w:val="008454A8"/>
    <w:rsid w:val="008544C7"/>
    <w:rsid w:val="008559EB"/>
    <w:rsid w:val="008731CF"/>
    <w:rsid w:val="00887A48"/>
    <w:rsid w:val="00895A97"/>
    <w:rsid w:val="008A489F"/>
    <w:rsid w:val="008B6A71"/>
    <w:rsid w:val="008B75F0"/>
    <w:rsid w:val="008C06A2"/>
    <w:rsid w:val="008C5C0D"/>
    <w:rsid w:val="008D3994"/>
    <w:rsid w:val="008F1E76"/>
    <w:rsid w:val="00900E33"/>
    <w:rsid w:val="00907498"/>
    <w:rsid w:val="009154F1"/>
    <w:rsid w:val="00937759"/>
    <w:rsid w:val="00955617"/>
    <w:rsid w:val="00962642"/>
    <w:rsid w:val="009662F4"/>
    <w:rsid w:val="00966757"/>
    <w:rsid w:val="00975B67"/>
    <w:rsid w:val="009970CD"/>
    <w:rsid w:val="009A12F5"/>
    <w:rsid w:val="009A3C45"/>
    <w:rsid w:val="009B7BB0"/>
    <w:rsid w:val="009C6743"/>
    <w:rsid w:val="009D6DD3"/>
    <w:rsid w:val="009E22DE"/>
    <w:rsid w:val="009F6ADC"/>
    <w:rsid w:val="00A01E84"/>
    <w:rsid w:val="00A06168"/>
    <w:rsid w:val="00A13285"/>
    <w:rsid w:val="00A16BDD"/>
    <w:rsid w:val="00A416E1"/>
    <w:rsid w:val="00A417B0"/>
    <w:rsid w:val="00A45314"/>
    <w:rsid w:val="00A5283D"/>
    <w:rsid w:val="00A64BD2"/>
    <w:rsid w:val="00A7155D"/>
    <w:rsid w:val="00A80201"/>
    <w:rsid w:val="00A87E03"/>
    <w:rsid w:val="00A94D5F"/>
    <w:rsid w:val="00AB116E"/>
    <w:rsid w:val="00AB3507"/>
    <w:rsid w:val="00AB5090"/>
    <w:rsid w:val="00AC68D8"/>
    <w:rsid w:val="00AD75EF"/>
    <w:rsid w:val="00AE08B7"/>
    <w:rsid w:val="00AE3497"/>
    <w:rsid w:val="00B05443"/>
    <w:rsid w:val="00B22549"/>
    <w:rsid w:val="00B2458E"/>
    <w:rsid w:val="00B24BDB"/>
    <w:rsid w:val="00B357CD"/>
    <w:rsid w:val="00B42958"/>
    <w:rsid w:val="00B60BB9"/>
    <w:rsid w:val="00B710EB"/>
    <w:rsid w:val="00B763E7"/>
    <w:rsid w:val="00BA4E83"/>
    <w:rsid w:val="00BB7940"/>
    <w:rsid w:val="00BC35D6"/>
    <w:rsid w:val="00BE1E91"/>
    <w:rsid w:val="00BF632F"/>
    <w:rsid w:val="00C025EE"/>
    <w:rsid w:val="00C247ED"/>
    <w:rsid w:val="00C405BD"/>
    <w:rsid w:val="00C629DB"/>
    <w:rsid w:val="00C67259"/>
    <w:rsid w:val="00C7063E"/>
    <w:rsid w:val="00C70DB6"/>
    <w:rsid w:val="00C7117D"/>
    <w:rsid w:val="00C7631B"/>
    <w:rsid w:val="00C970B1"/>
    <w:rsid w:val="00CF5960"/>
    <w:rsid w:val="00D14222"/>
    <w:rsid w:val="00D151BA"/>
    <w:rsid w:val="00D15465"/>
    <w:rsid w:val="00D35AAC"/>
    <w:rsid w:val="00D40A6E"/>
    <w:rsid w:val="00D43C96"/>
    <w:rsid w:val="00D54C8C"/>
    <w:rsid w:val="00D6109D"/>
    <w:rsid w:val="00D746DC"/>
    <w:rsid w:val="00D824AB"/>
    <w:rsid w:val="00D92BCB"/>
    <w:rsid w:val="00D96BF6"/>
    <w:rsid w:val="00DA71FD"/>
    <w:rsid w:val="00DB7177"/>
    <w:rsid w:val="00DD73B1"/>
    <w:rsid w:val="00DE4643"/>
    <w:rsid w:val="00E03946"/>
    <w:rsid w:val="00E115B9"/>
    <w:rsid w:val="00E11F21"/>
    <w:rsid w:val="00E12ED8"/>
    <w:rsid w:val="00E13A14"/>
    <w:rsid w:val="00E245F8"/>
    <w:rsid w:val="00E35400"/>
    <w:rsid w:val="00E605D7"/>
    <w:rsid w:val="00EC0A20"/>
    <w:rsid w:val="00EC6711"/>
    <w:rsid w:val="00ED5D4E"/>
    <w:rsid w:val="00ED6B33"/>
    <w:rsid w:val="00EE19B4"/>
    <w:rsid w:val="00EE54A2"/>
    <w:rsid w:val="00EE7292"/>
    <w:rsid w:val="00EE7C45"/>
    <w:rsid w:val="00F00A74"/>
    <w:rsid w:val="00F21695"/>
    <w:rsid w:val="00F22D45"/>
    <w:rsid w:val="00F40770"/>
    <w:rsid w:val="00F540E9"/>
    <w:rsid w:val="00F90FF2"/>
    <w:rsid w:val="00F95077"/>
    <w:rsid w:val="00F96F50"/>
    <w:rsid w:val="00FB1022"/>
    <w:rsid w:val="00FD0B3F"/>
    <w:rsid w:val="00FD6A9B"/>
    <w:rsid w:val="00FE26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0DEA1E"/>
  <w15:docId w15:val="{88BA80C1-1545-478D-9F77-D2D6673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305259">
      <w:bodyDiv w:val="1"/>
      <w:marLeft w:val="0"/>
      <w:marRight w:val="0"/>
      <w:marTop w:val="0"/>
      <w:marBottom w:val="0"/>
      <w:divBdr>
        <w:top w:val="none" w:sz="0" w:space="0" w:color="auto"/>
        <w:left w:val="none" w:sz="0" w:space="0" w:color="auto"/>
        <w:bottom w:val="none" w:sz="0" w:space="0" w:color="auto"/>
        <w:right w:val="none" w:sz="0" w:space="0" w:color="auto"/>
      </w:divBdr>
    </w:div>
    <w:div w:id="829633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A8DD-82D3-4789-BB6F-70BB65B6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G (Graeme)</dc:creator>
  <cp:lastModifiedBy>Sharon Harvey</cp:lastModifiedBy>
  <cp:revision>4</cp:revision>
  <cp:lastPrinted>2019-09-11T12:38:00Z</cp:lastPrinted>
  <dcterms:created xsi:type="dcterms:W3CDTF">2019-09-10T13:17:00Z</dcterms:created>
  <dcterms:modified xsi:type="dcterms:W3CDTF">2019-09-11T12:44:00Z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ies>
</file>