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7AAB" w14:textId="4BF74257" w:rsidR="008B6750" w:rsidRDefault="00D0391B" w:rsidP="008B6750">
      <w:pPr>
        <w:rPr>
          <w:b/>
          <w:bCs/>
          <w:sz w:val="32"/>
          <w:szCs w:val="32"/>
          <w:u w:val="single"/>
        </w:rPr>
      </w:pPr>
      <w:r w:rsidRPr="3206442D">
        <w:rPr>
          <w:b/>
          <w:bCs/>
          <w:sz w:val="32"/>
          <w:szCs w:val="32"/>
          <w:u w:val="single"/>
        </w:rPr>
        <w:t>Play Pedagogy</w:t>
      </w:r>
      <w:r w:rsidR="008B6750" w:rsidRPr="3206442D">
        <w:rPr>
          <w:b/>
          <w:bCs/>
          <w:sz w:val="32"/>
          <w:szCs w:val="32"/>
          <w:u w:val="single"/>
        </w:rPr>
        <w:t xml:space="preserve"> Audit Tool</w:t>
      </w:r>
      <w:r w:rsidR="4B3F531F" w:rsidRPr="3206442D">
        <w:rPr>
          <w:b/>
          <w:bCs/>
          <w:sz w:val="32"/>
          <w:szCs w:val="32"/>
          <w:u w:val="single"/>
        </w:rPr>
        <w:t>kit</w:t>
      </w:r>
    </w:p>
    <w:p w14:paraId="3A13A705" w14:textId="77777777" w:rsidR="008B6750" w:rsidRDefault="008B6750" w:rsidP="008B6750">
      <w:pPr>
        <w:rPr>
          <w:sz w:val="24"/>
          <w:szCs w:val="24"/>
        </w:rPr>
      </w:pPr>
      <w:r>
        <w:rPr>
          <w:sz w:val="24"/>
          <w:szCs w:val="24"/>
        </w:rPr>
        <w:t xml:space="preserve">This audit will help you identify areas for development and strengths of your practice in Play Pedagogy. It will support you to identify next steps in your play journey. It can also be used to measure and compare practice before and after a focus for improvement. </w:t>
      </w:r>
    </w:p>
    <w:p w14:paraId="4ADC5B88" w14:textId="12C53BDB" w:rsidR="00D0391B" w:rsidRPr="00D0391B" w:rsidRDefault="00D0391B" w:rsidP="00D0391B">
      <w:pPr>
        <w:rPr>
          <w:rFonts w:ascii="Calibri" w:eastAsia="Calibri" w:hAnsi="Calibri" w:cs="Calibri"/>
          <w:color w:val="000000" w:themeColor="text1"/>
          <w:sz w:val="24"/>
          <w:szCs w:val="24"/>
        </w:rPr>
      </w:pPr>
      <w:r w:rsidRPr="00D0391B">
        <w:rPr>
          <w:sz w:val="24"/>
          <w:szCs w:val="24"/>
        </w:rPr>
        <w:t xml:space="preserve">The tool is divided into sections that examine the balance of child-led, adult-initiated, and adult-led </w:t>
      </w:r>
      <w:r>
        <w:rPr>
          <w:sz w:val="24"/>
          <w:szCs w:val="24"/>
        </w:rPr>
        <w:t>learning contexts</w:t>
      </w:r>
      <w:r w:rsidRPr="00D0391B">
        <w:rPr>
          <w:sz w:val="24"/>
          <w:szCs w:val="24"/>
        </w:rPr>
        <w:t>. It also focuses on the learning environment</w:t>
      </w:r>
      <w:r>
        <w:rPr>
          <w:sz w:val="24"/>
          <w:szCs w:val="24"/>
        </w:rPr>
        <w:t xml:space="preserve"> and</w:t>
      </w:r>
      <w:r w:rsidRPr="00D0391B">
        <w:rPr>
          <w:sz w:val="24"/>
          <w:szCs w:val="24"/>
        </w:rPr>
        <w:t xml:space="preserve"> assessments and observations.</w:t>
      </w:r>
    </w:p>
    <w:p w14:paraId="29E462ED" w14:textId="103646AC" w:rsidR="008B6750" w:rsidRDefault="008B6750" w:rsidP="008B6750">
      <w:pPr>
        <w:pStyle w:val="ListParagraph"/>
        <w:numPr>
          <w:ilvl w:val="0"/>
          <w:numId w:val="1"/>
        </w:numPr>
        <w:rPr>
          <w:rFonts w:ascii="Calibri" w:eastAsia="Calibri" w:hAnsi="Calibri" w:cs="Calibri"/>
          <w:color w:val="000000" w:themeColor="text1"/>
          <w:sz w:val="24"/>
          <w:szCs w:val="24"/>
        </w:rPr>
      </w:pPr>
      <w:r w:rsidRPr="74455E5A">
        <w:rPr>
          <w:rFonts w:ascii="Calibri" w:eastAsia="Calibri" w:hAnsi="Calibri" w:cs="Calibri"/>
          <w:b/>
          <w:bCs/>
          <w:color w:val="000000" w:themeColor="text1"/>
          <w:sz w:val="24"/>
          <w:szCs w:val="24"/>
        </w:rPr>
        <w:t>Child led learning</w:t>
      </w:r>
      <w:r w:rsidRPr="74455E5A">
        <w:rPr>
          <w:rFonts w:ascii="Calibri" w:eastAsia="Calibri" w:hAnsi="Calibri" w:cs="Calibri"/>
          <w:color w:val="000000" w:themeColor="text1"/>
          <w:sz w:val="24"/>
          <w:szCs w:val="24"/>
        </w:rPr>
        <w:t>:  Practitioners follow children’s thinking</w:t>
      </w:r>
      <w:r>
        <w:rPr>
          <w:rFonts w:ascii="Calibri" w:eastAsia="Calibri" w:hAnsi="Calibri" w:cs="Calibri"/>
          <w:color w:val="000000" w:themeColor="text1"/>
          <w:sz w:val="24"/>
          <w:szCs w:val="24"/>
        </w:rPr>
        <w:t xml:space="preserve">: </w:t>
      </w:r>
      <w:r w:rsidRPr="74455E5A">
        <w:rPr>
          <w:rFonts w:ascii="Calibri" w:eastAsia="Calibri" w:hAnsi="Calibri" w:cs="Calibri"/>
          <w:color w:val="000000" w:themeColor="text1"/>
          <w:sz w:val="24"/>
          <w:szCs w:val="24"/>
        </w:rPr>
        <w:t xml:space="preserve">resources, experiences and outcomes are freely chosen by the child and </w:t>
      </w:r>
      <w:r w:rsidR="00D0391B">
        <w:rPr>
          <w:rFonts w:ascii="Calibri" w:eastAsia="Calibri" w:hAnsi="Calibri" w:cs="Calibri"/>
          <w:color w:val="000000" w:themeColor="text1"/>
          <w:sz w:val="24"/>
          <w:szCs w:val="24"/>
        </w:rPr>
        <w:t>controlled by</w:t>
      </w:r>
      <w:r w:rsidRPr="74455E5A">
        <w:rPr>
          <w:rFonts w:ascii="Calibri" w:eastAsia="Calibri" w:hAnsi="Calibri" w:cs="Calibri"/>
          <w:color w:val="000000" w:themeColor="text1"/>
          <w:sz w:val="24"/>
          <w:szCs w:val="24"/>
        </w:rPr>
        <w:t xml:space="preserve"> the child. This may or may not involve direct interaction with the adult.</w:t>
      </w:r>
    </w:p>
    <w:p w14:paraId="39B3F371" w14:textId="77777777" w:rsidR="008B6750" w:rsidRDefault="008B6750" w:rsidP="008B6750">
      <w:pPr>
        <w:pStyle w:val="ListParagraph"/>
        <w:numPr>
          <w:ilvl w:val="0"/>
          <w:numId w:val="1"/>
        </w:numPr>
        <w:rPr>
          <w:rFonts w:ascii="Calibri" w:eastAsia="Calibri" w:hAnsi="Calibri" w:cs="Calibri"/>
          <w:color w:val="000000" w:themeColor="text1"/>
          <w:sz w:val="24"/>
          <w:szCs w:val="24"/>
        </w:rPr>
      </w:pPr>
      <w:r w:rsidRPr="74455E5A">
        <w:rPr>
          <w:rFonts w:ascii="Calibri" w:eastAsia="Calibri" w:hAnsi="Calibri" w:cs="Calibri"/>
          <w:b/>
          <w:bCs/>
          <w:color w:val="000000" w:themeColor="text1"/>
          <w:sz w:val="24"/>
          <w:szCs w:val="24"/>
        </w:rPr>
        <w:t>Adult-initiated learning</w:t>
      </w:r>
      <w:r w:rsidRPr="74455E5A">
        <w:rPr>
          <w:rFonts w:ascii="Calibri" w:eastAsia="Calibri" w:hAnsi="Calibri" w:cs="Calibri"/>
          <w:color w:val="000000" w:themeColor="text1"/>
          <w:sz w:val="24"/>
          <w:szCs w:val="24"/>
        </w:rPr>
        <w:t>:  Practitioner’s fathom/ignite children’s thinking-the adult sets up a starting point, invitation, provocation or stimulus with planned intentions and then stands back to wait, watch and wonder. Children engage independently until the adult joins to observe, interact or enhance learning.</w:t>
      </w:r>
    </w:p>
    <w:p w14:paraId="478F0B9E" w14:textId="77777777" w:rsidR="008B6750" w:rsidRDefault="008B6750" w:rsidP="008B6750">
      <w:pPr>
        <w:pStyle w:val="ListParagraph"/>
        <w:numPr>
          <w:ilvl w:val="0"/>
          <w:numId w:val="1"/>
        </w:numPr>
        <w:rPr>
          <w:sz w:val="24"/>
          <w:szCs w:val="24"/>
        </w:rPr>
      </w:pPr>
      <w:r w:rsidRPr="74455E5A">
        <w:rPr>
          <w:rFonts w:ascii="Calibri" w:eastAsia="Calibri" w:hAnsi="Calibri" w:cs="Calibri"/>
          <w:b/>
          <w:bCs/>
          <w:color w:val="000000" w:themeColor="text1"/>
          <w:sz w:val="24"/>
          <w:szCs w:val="24"/>
        </w:rPr>
        <w:t>Adult-led learning</w:t>
      </w:r>
      <w:r w:rsidRPr="74455E5A">
        <w:rPr>
          <w:rFonts w:ascii="Calibri" w:eastAsia="Calibri" w:hAnsi="Calibri" w:cs="Calibri"/>
          <w:color w:val="000000" w:themeColor="text1"/>
          <w:sz w:val="24"/>
          <w:szCs w:val="24"/>
        </w:rPr>
        <w:t>:  Practitioners focus children’s thinking-the adult has planned objectives/outcomes and stays with children whilst learning takes place.</w:t>
      </w:r>
      <w:r w:rsidRPr="74455E5A">
        <w:rPr>
          <w:sz w:val="24"/>
          <w:szCs w:val="24"/>
        </w:rPr>
        <w:t xml:space="preserve"> </w:t>
      </w:r>
    </w:p>
    <w:p w14:paraId="55BD96DF" w14:textId="77777777" w:rsidR="008B6750" w:rsidRDefault="008B6750" w:rsidP="008B6750">
      <w:pPr>
        <w:rPr>
          <w:sz w:val="24"/>
          <w:szCs w:val="24"/>
        </w:rPr>
      </w:pPr>
      <w:r w:rsidRPr="74455E5A">
        <w:rPr>
          <w:sz w:val="24"/>
          <w:szCs w:val="24"/>
        </w:rPr>
        <w:t>Each section takes account of current guidance from Realising the Ambition as well a</w:t>
      </w:r>
      <w:r>
        <w:rPr>
          <w:sz w:val="24"/>
          <w:szCs w:val="24"/>
        </w:rPr>
        <w:t xml:space="preserve">s </w:t>
      </w:r>
      <w:r w:rsidRPr="74455E5A">
        <w:rPr>
          <w:sz w:val="24"/>
          <w:szCs w:val="24"/>
        </w:rPr>
        <w:t>the work of leading researchers. The section will guide you through some of the main aspects of practice that will lead to quality Interactions, Experiences and Spaces for our children.</w:t>
      </w:r>
    </w:p>
    <w:p w14:paraId="6551C71F" w14:textId="77777777" w:rsidR="008B6750" w:rsidRDefault="008B6750" w:rsidP="008B6750">
      <w:pPr>
        <w:rPr>
          <w:sz w:val="24"/>
          <w:szCs w:val="24"/>
        </w:rPr>
      </w:pPr>
      <w:r>
        <w:rPr>
          <w:sz w:val="24"/>
          <w:szCs w:val="24"/>
        </w:rPr>
        <w:t xml:space="preserve">In terms of identifying next steps, think of a few focus statements which can be prioritised and focussed </w:t>
      </w:r>
      <w:proofErr w:type="gramStart"/>
      <w:r>
        <w:rPr>
          <w:sz w:val="24"/>
          <w:szCs w:val="24"/>
        </w:rPr>
        <w:t>in</w:t>
      </w:r>
      <w:proofErr w:type="gramEnd"/>
      <w:r>
        <w:rPr>
          <w:sz w:val="24"/>
          <w:szCs w:val="24"/>
        </w:rPr>
        <w:t xml:space="preserve"> your future practice. It may also be helpful to think in terms of what you want to change, by when and what the impact will be.</w:t>
      </w:r>
    </w:p>
    <w:p w14:paraId="0D50CF80" w14:textId="77777777" w:rsidR="008B6750" w:rsidRDefault="008B6750" w:rsidP="008B6750">
      <w:pPr>
        <w:rPr>
          <w:sz w:val="24"/>
          <w:szCs w:val="24"/>
        </w:rPr>
      </w:pPr>
      <w:r>
        <w:rPr>
          <w:b/>
          <w:bCs/>
          <w:noProof/>
          <w:sz w:val="32"/>
          <w:szCs w:val="32"/>
          <w:u w:val="single"/>
        </w:rPr>
        <w:drawing>
          <wp:anchor distT="0" distB="0" distL="114300" distR="114300" simplePos="0" relativeHeight="251659264" behindDoc="0" locked="0" layoutInCell="1" allowOverlap="1" wp14:anchorId="3EAC356B" wp14:editId="6B221FF5">
            <wp:simplePos x="0" y="0"/>
            <wp:positionH relativeFrom="column">
              <wp:posOffset>7740650</wp:posOffset>
            </wp:positionH>
            <wp:positionV relativeFrom="page">
              <wp:posOffset>5314950</wp:posOffset>
            </wp:positionV>
            <wp:extent cx="1799590" cy="1799590"/>
            <wp:effectExtent l="0" t="0" r="0" b="0"/>
            <wp:wrapSquare wrapText="bothSides"/>
            <wp:docPr id="597865294" name="Picture 1" descr="A logo with puzzle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65294" name="Picture 1" descr="A logo with puzzle piec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This document will be used by NLC as a before and after snapshot of practice, but as a practitioner this should be used as a working document, to continue to refer to and self-evaluate your journey. Some priorities may be short-term and others </w:t>
      </w:r>
      <w:proofErr w:type="gramStart"/>
      <w:r>
        <w:rPr>
          <w:sz w:val="24"/>
          <w:szCs w:val="24"/>
        </w:rPr>
        <w:t>longer-term</w:t>
      </w:r>
      <w:proofErr w:type="gramEnd"/>
      <w:r>
        <w:rPr>
          <w:sz w:val="24"/>
          <w:szCs w:val="24"/>
        </w:rPr>
        <w:t xml:space="preserve"> but it is important to continue to monitor and re-assess priorities on a regular basis.</w:t>
      </w:r>
      <w:r>
        <w:rPr>
          <w:sz w:val="24"/>
          <w:szCs w:val="24"/>
        </w:rPr>
        <w:br/>
      </w:r>
    </w:p>
    <w:p w14:paraId="4C4595CD" w14:textId="1B4D34AD" w:rsidR="008B6750" w:rsidRDefault="008B6750" w:rsidP="008B6750">
      <w:pPr>
        <w:rPr>
          <w:b/>
          <w:bCs/>
          <w:i/>
          <w:iCs/>
          <w:sz w:val="24"/>
          <w:szCs w:val="24"/>
        </w:rPr>
      </w:pPr>
      <w:r w:rsidRPr="0059353D">
        <w:rPr>
          <w:b/>
          <w:bCs/>
          <w:i/>
          <w:iCs/>
          <w:sz w:val="24"/>
          <w:szCs w:val="24"/>
        </w:rPr>
        <w:t>For each section,</w:t>
      </w:r>
      <w:r>
        <w:rPr>
          <w:b/>
          <w:bCs/>
          <w:i/>
          <w:iCs/>
          <w:sz w:val="24"/>
          <w:szCs w:val="24"/>
        </w:rPr>
        <w:t xml:space="preserve"> there are</w:t>
      </w:r>
      <w:r w:rsidRPr="0059353D">
        <w:rPr>
          <w:b/>
          <w:bCs/>
          <w:i/>
          <w:iCs/>
          <w:sz w:val="24"/>
          <w:szCs w:val="24"/>
        </w:rPr>
        <w:t xml:space="preserve"> features of high</w:t>
      </w:r>
      <w:r>
        <w:rPr>
          <w:b/>
          <w:bCs/>
          <w:i/>
          <w:iCs/>
          <w:sz w:val="24"/>
          <w:szCs w:val="24"/>
        </w:rPr>
        <w:t>ly effective</w:t>
      </w:r>
      <w:r w:rsidRPr="0059353D">
        <w:rPr>
          <w:b/>
          <w:bCs/>
          <w:i/>
          <w:iCs/>
          <w:sz w:val="24"/>
          <w:szCs w:val="24"/>
        </w:rPr>
        <w:t xml:space="preserve"> practice, challenge questions</w:t>
      </w:r>
      <w:r>
        <w:rPr>
          <w:b/>
          <w:bCs/>
          <w:i/>
          <w:iCs/>
          <w:sz w:val="24"/>
          <w:szCs w:val="24"/>
        </w:rPr>
        <w:t xml:space="preserve"> and </w:t>
      </w:r>
      <w:r w:rsidRPr="0059353D">
        <w:rPr>
          <w:b/>
          <w:bCs/>
          <w:i/>
          <w:iCs/>
          <w:sz w:val="24"/>
          <w:szCs w:val="24"/>
        </w:rPr>
        <w:t>examples illustrating what high</w:t>
      </w:r>
      <w:r>
        <w:rPr>
          <w:b/>
          <w:bCs/>
          <w:i/>
          <w:iCs/>
          <w:sz w:val="24"/>
          <w:szCs w:val="24"/>
        </w:rPr>
        <w:t>ly effective</w:t>
      </w:r>
      <w:r w:rsidRPr="0059353D">
        <w:rPr>
          <w:b/>
          <w:bCs/>
          <w:i/>
          <w:iCs/>
          <w:sz w:val="24"/>
          <w:szCs w:val="24"/>
        </w:rPr>
        <w:t xml:space="preserve"> practice looks like. This will help support you in completing the self-evaluation audit</w:t>
      </w:r>
      <w:r>
        <w:rPr>
          <w:b/>
          <w:bCs/>
          <w:i/>
          <w:iCs/>
          <w:sz w:val="24"/>
          <w:szCs w:val="24"/>
        </w:rPr>
        <w:t xml:space="preserve">.  </w:t>
      </w:r>
    </w:p>
    <w:p w14:paraId="7592D396" w14:textId="77777777" w:rsidR="00BA7211" w:rsidRDefault="00BA7211">
      <w:pPr>
        <w:spacing w:line="278" w:lineRule="auto"/>
        <w:rPr>
          <w:b/>
          <w:bCs/>
          <w:i/>
          <w:iCs/>
          <w:sz w:val="12"/>
          <w:szCs w:val="12"/>
        </w:rPr>
      </w:pPr>
    </w:p>
    <w:p w14:paraId="4F97CDDD" w14:textId="77777777" w:rsidR="000A56F5" w:rsidRDefault="000A56F5">
      <w:pPr>
        <w:spacing w:line="278" w:lineRule="auto"/>
        <w:rPr>
          <w:b/>
          <w:bCs/>
          <w:i/>
          <w:iCs/>
          <w:sz w:val="12"/>
          <w:szCs w:val="12"/>
        </w:rPr>
      </w:pPr>
    </w:p>
    <w:p w14:paraId="53AFECAE" w14:textId="77777777" w:rsidR="000A56F5" w:rsidRDefault="000A56F5">
      <w:pPr>
        <w:spacing w:line="278" w:lineRule="auto"/>
        <w:rPr>
          <w:b/>
          <w:bCs/>
          <w:i/>
          <w:iCs/>
          <w:sz w:val="12"/>
          <w:szCs w:val="12"/>
        </w:rPr>
      </w:pPr>
    </w:p>
    <w:p w14:paraId="27EEA435" w14:textId="77777777" w:rsidR="006042B2" w:rsidRPr="0096666E" w:rsidRDefault="006042B2">
      <w:pPr>
        <w:spacing w:line="278" w:lineRule="auto"/>
        <w:rPr>
          <w:b/>
          <w:bCs/>
          <w:i/>
          <w:iCs/>
          <w:sz w:val="12"/>
          <w:szCs w:val="12"/>
        </w:rPr>
      </w:pPr>
    </w:p>
    <w:tbl>
      <w:tblPr>
        <w:tblStyle w:val="TableGridLight"/>
        <w:tblpPr w:leftFromText="180" w:rightFromText="180" w:vertAnchor="text" w:horzAnchor="margin" w:tblpY="244"/>
        <w:tblW w:w="15593" w:type="dxa"/>
        <w:tblBorders>
          <w:top w:val="single" w:sz="18" w:space="0" w:color="0B769F" w:themeColor="accent4" w:themeShade="BF"/>
          <w:left w:val="single" w:sz="18" w:space="0" w:color="0B769F" w:themeColor="accent4" w:themeShade="BF"/>
          <w:bottom w:val="single" w:sz="18" w:space="0" w:color="0B769F" w:themeColor="accent4" w:themeShade="BF"/>
          <w:right w:val="single" w:sz="18" w:space="0" w:color="0B769F" w:themeColor="accent4" w:themeShade="BF"/>
          <w:insideH w:val="single" w:sz="18" w:space="0" w:color="0B769F" w:themeColor="accent4" w:themeShade="BF"/>
          <w:insideV w:val="single" w:sz="18" w:space="0" w:color="0B769F" w:themeColor="accent4" w:themeShade="BF"/>
        </w:tblBorders>
        <w:tblLook w:val="04A0" w:firstRow="1" w:lastRow="0" w:firstColumn="1" w:lastColumn="0" w:noHBand="0" w:noVBand="1"/>
      </w:tblPr>
      <w:tblGrid>
        <w:gridCol w:w="3645"/>
        <w:gridCol w:w="253"/>
        <w:gridCol w:w="922"/>
        <w:gridCol w:w="992"/>
        <w:gridCol w:w="4394"/>
        <w:gridCol w:w="5387"/>
      </w:tblGrid>
      <w:tr w:rsidR="00D275E5" w14:paraId="183C23C8" w14:textId="77777777" w:rsidTr="67564B6C">
        <w:tc>
          <w:tcPr>
            <w:tcW w:w="5812" w:type="dxa"/>
            <w:gridSpan w:val="4"/>
            <w:tcBorders>
              <w:top w:val="nil"/>
              <w:left w:val="nil"/>
              <w:bottom w:val="nil"/>
              <w:right w:val="nil"/>
            </w:tcBorders>
            <w:shd w:val="clear" w:color="auto" w:fill="auto"/>
          </w:tcPr>
          <w:p w14:paraId="34F40ACE" w14:textId="095E3200" w:rsidR="00D275E5" w:rsidRPr="002F531C" w:rsidRDefault="00D275E5" w:rsidP="002F531C">
            <w:pPr>
              <w:rPr>
                <w:b/>
                <w:bCs/>
                <w:u w:val="single"/>
              </w:rPr>
            </w:pPr>
            <w:r w:rsidRPr="0B5375C8">
              <w:rPr>
                <w:b/>
                <w:bCs/>
                <w:u w:val="single"/>
              </w:rPr>
              <w:lastRenderedPageBreak/>
              <w:t xml:space="preserve">RAG Definitions </w:t>
            </w:r>
          </w:p>
        </w:tc>
        <w:tc>
          <w:tcPr>
            <w:tcW w:w="9781" w:type="dxa"/>
            <w:gridSpan w:val="2"/>
            <w:tcBorders>
              <w:top w:val="nil"/>
              <w:left w:val="nil"/>
              <w:bottom w:val="nil"/>
              <w:right w:val="nil"/>
            </w:tcBorders>
            <w:shd w:val="clear" w:color="auto" w:fill="auto"/>
          </w:tcPr>
          <w:p w14:paraId="19DB96FD" w14:textId="5FCA69CC" w:rsidR="00D275E5" w:rsidRPr="002F531C" w:rsidRDefault="00D275E5" w:rsidP="002F531C">
            <w:pPr>
              <w:rPr>
                <w:b/>
                <w:bCs/>
                <w:u w:val="single"/>
              </w:rPr>
            </w:pPr>
            <w:r w:rsidRPr="006C0D09">
              <w:rPr>
                <w:b/>
                <w:bCs/>
                <w:u w:val="single"/>
              </w:rPr>
              <w:t>Scale</w:t>
            </w:r>
            <w:r w:rsidR="00263FDB">
              <w:rPr>
                <w:b/>
                <w:bCs/>
                <w:u w:val="single"/>
              </w:rPr>
              <w:t xml:space="preserve"> Definitions</w:t>
            </w:r>
          </w:p>
        </w:tc>
      </w:tr>
      <w:tr w:rsidR="00D275E5" w14:paraId="5F52218C" w14:textId="77777777" w:rsidTr="67564B6C">
        <w:tc>
          <w:tcPr>
            <w:tcW w:w="5812" w:type="dxa"/>
            <w:gridSpan w:val="4"/>
            <w:tcBorders>
              <w:top w:val="nil"/>
              <w:left w:val="nil"/>
              <w:bottom w:val="single" w:sz="18" w:space="0" w:color="0B769F" w:themeColor="accent4" w:themeShade="BF"/>
              <w:right w:val="nil"/>
            </w:tcBorders>
            <w:shd w:val="clear" w:color="auto" w:fill="auto"/>
          </w:tcPr>
          <w:p w14:paraId="5A82D5D3" w14:textId="77777777" w:rsidR="00D275E5" w:rsidRPr="00530319" w:rsidRDefault="00D275E5" w:rsidP="00D275E5">
            <w:pPr>
              <w:rPr>
                <w:b/>
                <w:bCs/>
                <w:color w:val="FF0000"/>
              </w:rPr>
            </w:pPr>
            <w:r w:rsidRPr="115A64DE">
              <w:rPr>
                <w:b/>
                <w:bCs/>
                <w:color w:val="FF0000"/>
              </w:rPr>
              <w:t>Re</w:t>
            </w:r>
            <w:r>
              <w:rPr>
                <w:b/>
                <w:bCs/>
                <w:color w:val="FF0000"/>
              </w:rPr>
              <w:t xml:space="preserve">d = Not Developed </w:t>
            </w:r>
            <w:r w:rsidRPr="00F10F7A">
              <w:t xml:space="preserve">– </w:t>
            </w:r>
            <w:r>
              <w:t xml:space="preserve">development </w:t>
            </w:r>
            <w:r w:rsidRPr="00F10F7A">
              <w:t>work has not started</w:t>
            </w:r>
          </w:p>
          <w:p w14:paraId="6851E900" w14:textId="77777777" w:rsidR="00D275E5" w:rsidRPr="00F10F7A" w:rsidRDefault="00D275E5" w:rsidP="00D275E5">
            <w:r w:rsidRPr="00B129F6">
              <w:rPr>
                <w:b/>
                <w:bCs/>
                <w:color w:val="FFC000"/>
              </w:rPr>
              <w:t>Amber</w:t>
            </w:r>
            <w:r>
              <w:rPr>
                <w:b/>
                <w:bCs/>
                <w:color w:val="FFC000"/>
              </w:rPr>
              <w:t xml:space="preserve"> </w:t>
            </w:r>
            <w:r w:rsidRPr="00B129F6">
              <w:rPr>
                <w:b/>
                <w:bCs/>
                <w:color w:val="FFC000"/>
              </w:rPr>
              <w:t>= Developing</w:t>
            </w:r>
            <w:r w:rsidRPr="00B129F6">
              <w:rPr>
                <w:color w:val="FFC000"/>
              </w:rPr>
              <w:t xml:space="preserve"> </w:t>
            </w:r>
            <w:r w:rsidRPr="00F10F7A">
              <w:t xml:space="preserve">– this area is currently being </w:t>
            </w:r>
            <w:r>
              <w:t>developed</w:t>
            </w:r>
            <w:r w:rsidRPr="00F10F7A">
              <w:t xml:space="preserve"> and monitored</w:t>
            </w:r>
          </w:p>
          <w:p w14:paraId="0CC244A3" w14:textId="29648DAD" w:rsidR="00D275E5" w:rsidRPr="00783855" w:rsidRDefault="00D275E5" w:rsidP="002F531C">
            <w:pPr>
              <w:rPr>
                <w:color w:val="FFFFFF" w:themeColor="background1"/>
                <w:sz w:val="36"/>
                <w:szCs w:val="36"/>
              </w:rPr>
            </w:pPr>
            <w:r w:rsidRPr="115A64DE">
              <w:rPr>
                <w:b/>
                <w:bCs/>
                <w:color w:val="00B050"/>
              </w:rPr>
              <w:t>Green</w:t>
            </w:r>
            <w:r>
              <w:rPr>
                <w:b/>
                <w:bCs/>
                <w:color w:val="00B050"/>
              </w:rPr>
              <w:t xml:space="preserve"> </w:t>
            </w:r>
            <w:r w:rsidRPr="115A64DE">
              <w:rPr>
                <w:b/>
                <w:bCs/>
                <w:color w:val="00B050"/>
              </w:rPr>
              <w:t xml:space="preserve">= Established </w:t>
            </w:r>
            <w:r w:rsidRPr="00F10F7A">
              <w:t>– this area is something we have worked on a lot and are confident with</w:t>
            </w:r>
          </w:p>
        </w:tc>
        <w:tc>
          <w:tcPr>
            <w:tcW w:w="9781" w:type="dxa"/>
            <w:gridSpan w:val="2"/>
            <w:tcBorders>
              <w:top w:val="nil"/>
              <w:left w:val="nil"/>
              <w:bottom w:val="single" w:sz="18" w:space="0" w:color="0B769F" w:themeColor="accent4" w:themeShade="BF"/>
              <w:right w:val="nil"/>
            </w:tcBorders>
            <w:shd w:val="clear" w:color="auto" w:fill="auto"/>
          </w:tcPr>
          <w:p w14:paraId="119BF62D" w14:textId="77777777" w:rsidR="00D275E5" w:rsidRDefault="00D275E5" w:rsidP="00D275E5">
            <w:r>
              <w:t xml:space="preserve">1 = This is not an area we have developed or understand much about at present </w:t>
            </w:r>
          </w:p>
          <w:p w14:paraId="273FC509" w14:textId="77777777" w:rsidR="00D275E5" w:rsidRDefault="00D275E5" w:rsidP="00D275E5">
            <w:r>
              <w:t>2 = We understand a bit about this but are not yet ready to put it into practice</w:t>
            </w:r>
          </w:p>
          <w:p w14:paraId="5476B5F2" w14:textId="77777777" w:rsidR="00D275E5" w:rsidRDefault="00D275E5" w:rsidP="00D275E5">
            <w:r>
              <w:t>3 = We know lots about this subject but still need some help putting it into practice</w:t>
            </w:r>
          </w:p>
          <w:p w14:paraId="692EF049" w14:textId="77777777" w:rsidR="00D275E5" w:rsidRDefault="00D275E5" w:rsidP="00D275E5">
            <w:r>
              <w:t xml:space="preserve">4 = We know lots about this subject and are using it to guide our practice and support our children </w:t>
            </w:r>
          </w:p>
          <w:p w14:paraId="688FC2CD" w14:textId="77777777" w:rsidR="00D275E5" w:rsidRDefault="00D275E5" w:rsidP="000A56F5">
            <w:r>
              <w:t>5 = We can confidently talk about this subject, share our practice with others and use our knowledge to support children and other practitioners.</w:t>
            </w:r>
          </w:p>
          <w:p w14:paraId="2F86BECA" w14:textId="48C50586" w:rsidR="006042B2" w:rsidRPr="00783855" w:rsidRDefault="006042B2" w:rsidP="000A56F5">
            <w:pPr>
              <w:rPr>
                <w:color w:val="FFFFFF" w:themeColor="background1"/>
                <w:sz w:val="36"/>
                <w:szCs w:val="36"/>
              </w:rPr>
            </w:pPr>
          </w:p>
        </w:tc>
      </w:tr>
      <w:tr w:rsidR="00BA7211" w14:paraId="5B7DDAB5" w14:textId="77777777" w:rsidTr="67564B6C">
        <w:tc>
          <w:tcPr>
            <w:tcW w:w="15593" w:type="dxa"/>
            <w:gridSpan w:val="6"/>
            <w:tcBorders>
              <w:top w:val="single" w:sz="18" w:space="0" w:color="0B769F" w:themeColor="accent4" w:themeShade="BF"/>
            </w:tcBorders>
            <w:shd w:val="clear" w:color="auto" w:fill="0F9ED5" w:themeFill="accent4"/>
          </w:tcPr>
          <w:p w14:paraId="1CCC0F90" w14:textId="77777777" w:rsidR="00BA7211" w:rsidRPr="00783855" w:rsidRDefault="00BA7211" w:rsidP="00637F0C">
            <w:pPr>
              <w:jc w:val="center"/>
              <w:rPr>
                <w:color w:val="FFFFFF" w:themeColor="background1"/>
                <w:sz w:val="36"/>
                <w:szCs w:val="36"/>
              </w:rPr>
            </w:pPr>
            <w:r w:rsidRPr="00783855">
              <w:rPr>
                <w:color w:val="FFFFFF" w:themeColor="background1"/>
                <w:sz w:val="36"/>
                <w:szCs w:val="36"/>
              </w:rPr>
              <w:t>Balance and Make Up of Learning and Teaching Approaches</w:t>
            </w:r>
          </w:p>
        </w:tc>
      </w:tr>
      <w:tr w:rsidR="00BA7211" w14:paraId="44E4C24E" w14:textId="77777777" w:rsidTr="67564B6C">
        <w:tc>
          <w:tcPr>
            <w:tcW w:w="5812" w:type="dxa"/>
            <w:gridSpan w:val="4"/>
            <w:shd w:val="clear" w:color="auto" w:fill="CAEDFB" w:themeFill="accent4" w:themeFillTint="33"/>
          </w:tcPr>
          <w:p w14:paraId="063C31F7" w14:textId="77777777" w:rsidR="00BA7211" w:rsidRPr="00560CDF" w:rsidRDefault="00BA7211" w:rsidP="00637F0C">
            <w:pPr>
              <w:rPr>
                <w:rFonts w:cstheme="minorHAnsi"/>
                <w:b/>
                <w:bCs/>
                <w:u w:val="single"/>
              </w:rPr>
            </w:pPr>
            <w:r w:rsidRPr="00560CDF">
              <w:rPr>
                <w:rFonts w:cstheme="minorHAnsi"/>
                <w:b/>
                <w:bCs/>
                <w:u w:val="single"/>
              </w:rPr>
              <w:t xml:space="preserve">High Quality Exemplification </w:t>
            </w:r>
          </w:p>
          <w:p w14:paraId="4E558CE6" w14:textId="32825B84" w:rsidR="00BA7211" w:rsidRPr="00560CDF" w:rsidRDefault="00BA7211" w:rsidP="00637F0C">
            <w:r w:rsidRPr="00560CDF">
              <w:rPr>
                <w:rFonts w:cstheme="minorHAnsi"/>
              </w:rPr>
              <w:t xml:space="preserve">Staff have engaged well with the national practice guidance and provide a </w:t>
            </w:r>
            <w:r w:rsidR="006929C9">
              <w:rPr>
                <w:rFonts w:cstheme="minorHAnsi"/>
              </w:rPr>
              <w:t>pedagogical approach</w:t>
            </w:r>
            <w:r w:rsidRPr="00560CDF">
              <w:rPr>
                <w:rFonts w:cstheme="minorHAnsi"/>
              </w:rPr>
              <w:t xml:space="preserve"> that offers flexible learning opportunities, where all children experience a balance of child-led, adult-initiated, and adult-led learning throughout the day or week.  </w:t>
            </w:r>
            <w:r>
              <w:rPr>
                <w:rFonts w:cstheme="minorHAnsi"/>
              </w:rPr>
              <w:t>Practitioners provide a mixture of responsive and intentionally planned, high-quality learning experiences</w:t>
            </w:r>
            <w:r w:rsidR="006929C9">
              <w:rPr>
                <w:rFonts w:cstheme="minorHAnsi"/>
              </w:rPr>
              <w:t xml:space="preserve"> that are well matched to children’s needs and interests</w:t>
            </w:r>
            <w:r>
              <w:rPr>
                <w:rFonts w:cstheme="minorHAnsi"/>
              </w:rPr>
              <w:t>.</w:t>
            </w:r>
            <w:r w:rsidR="00497FC1">
              <w:rPr>
                <w:rFonts w:cstheme="minorHAnsi"/>
              </w:rPr>
              <w:t xml:space="preserve">  </w:t>
            </w:r>
            <w:r w:rsidR="00497FC1" w:rsidRPr="00497FC1">
              <w:rPr>
                <w:rFonts w:cstheme="minorHAnsi"/>
              </w:rPr>
              <w:t xml:space="preserve">Continuous provision </w:t>
            </w:r>
            <w:r w:rsidR="009444FB">
              <w:rPr>
                <w:rFonts w:cstheme="minorHAnsi"/>
              </w:rPr>
              <w:t>is carefully planned and well resourced</w:t>
            </w:r>
            <w:r w:rsidR="006929C9">
              <w:rPr>
                <w:rFonts w:cstheme="minorHAnsi"/>
              </w:rPr>
              <w:t>, enabling</w:t>
            </w:r>
            <w:r w:rsidR="009444FB">
              <w:rPr>
                <w:rFonts w:cstheme="minorHAnsi"/>
              </w:rPr>
              <w:t xml:space="preserve"> our children to lead their learning, learn new skills and knowledge, challenge their thinking and embed concepts.  </w:t>
            </w:r>
            <w:r w:rsidR="006929C9">
              <w:rPr>
                <w:rFonts w:cstheme="minorHAnsi"/>
              </w:rPr>
              <w:t>By providing a balance of learning and teaching approaches through a variety of meaningful contexts, effective challenge and support is provided for learners.  Our learners are successful, confident, responsible and contribute effectively to their learning.</w:t>
            </w:r>
          </w:p>
        </w:tc>
        <w:tc>
          <w:tcPr>
            <w:tcW w:w="9781" w:type="dxa"/>
            <w:gridSpan w:val="2"/>
            <w:shd w:val="clear" w:color="auto" w:fill="CAEDFB" w:themeFill="accent4" w:themeFillTint="33"/>
          </w:tcPr>
          <w:p w14:paraId="430B27ED" w14:textId="77777777" w:rsidR="00BA7211" w:rsidRPr="00560CDF" w:rsidRDefault="00BA7211" w:rsidP="00637F0C">
            <w:pPr>
              <w:spacing w:line="240" w:lineRule="auto"/>
              <w:rPr>
                <w:b/>
                <w:bCs/>
                <w:u w:val="single"/>
              </w:rPr>
            </w:pPr>
            <w:r w:rsidRPr="00560CDF">
              <w:rPr>
                <w:b/>
                <w:bCs/>
                <w:u w:val="single"/>
              </w:rPr>
              <w:t>Challenge Questions</w:t>
            </w:r>
          </w:p>
          <w:p w14:paraId="1E0776CE" w14:textId="77777777" w:rsidR="00BA7211" w:rsidRPr="00560CDF" w:rsidRDefault="00BA7211" w:rsidP="00637F0C">
            <w:pPr>
              <w:pStyle w:val="ListParagraph"/>
              <w:numPr>
                <w:ilvl w:val="0"/>
                <w:numId w:val="2"/>
              </w:numPr>
              <w:spacing w:line="240" w:lineRule="auto"/>
              <w:ind w:left="293"/>
            </w:pPr>
            <w:r w:rsidRPr="00560CDF">
              <w:t>How much account is taken of the national practice guidance when designing the curriculum structure?</w:t>
            </w:r>
          </w:p>
          <w:p w14:paraId="1F659029" w14:textId="77777777" w:rsidR="00BA7211" w:rsidRPr="00560CDF" w:rsidRDefault="00BA7211" w:rsidP="00637F0C">
            <w:pPr>
              <w:pStyle w:val="ListParagraph"/>
              <w:numPr>
                <w:ilvl w:val="0"/>
                <w:numId w:val="2"/>
              </w:numPr>
              <w:spacing w:line="240" w:lineRule="auto"/>
              <w:ind w:left="293"/>
            </w:pPr>
            <w:r w:rsidRPr="00560CDF">
              <w:t>To what extent does the curriculum experienced by learners reflect our rationale?</w:t>
            </w:r>
          </w:p>
          <w:p w14:paraId="165827C6" w14:textId="77777777" w:rsidR="00BA7211" w:rsidRPr="00560CDF" w:rsidRDefault="00BA7211" w:rsidP="00637F0C">
            <w:pPr>
              <w:pStyle w:val="ListParagraph"/>
              <w:numPr>
                <w:ilvl w:val="0"/>
                <w:numId w:val="2"/>
              </w:numPr>
              <w:spacing w:line="240" w:lineRule="auto"/>
              <w:ind w:left="293"/>
            </w:pPr>
            <w:r w:rsidRPr="00560CDF">
              <w:t>To what extent does our curriculum structure promote equity and raise attainment for our learners?  How do we know?</w:t>
            </w:r>
          </w:p>
          <w:p w14:paraId="4EFA9738" w14:textId="77777777" w:rsidR="00BA7211" w:rsidRPr="00560CDF" w:rsidRDefault="00BA7211" w:rsidP="00637F0C">
            <w:pPr>
              <w:pStyle w:val="ListParagraph"/>
              <w:numPr>
                <w:ilvl w:val="0"/>
                <w:numId w:val="2"/>
              </w:numPr>
              <w:spacing w:line="240" w:lineRule="auto"/>
              <w:ind w:left="293"/>
            </w:pPr>
            <w:r w:rsidRPr="00560CDF">
              <w:t>How well does our curriculum structure enable learners to develop the four capacities?</w:t>
            </w:r>
          </w:p>
          <w:p w14:paraId="7E881356" w14:textId="77777777" w:rsidR="00BA7211" w:rsidRPr="00560CDF" w:rsidRDefault="00BA7211" w:rsidP="00637F0C">
            <w:pPr>
              <w:pStyle w:val="ListParagraph"/>
              <w:numPr>
                <w:ilvl w:val="0"/>
                <w:numId w:val="2"/>
              </w:numPr>
              <w:spacing w:line="240" w:lineRule="auto"/>
              <w:ind w:left="293"/>
            </w:pPr>
            <w:r w:rsidRPr="00560CDF">
              <w:t>How confident are we that all learners experience learning opportunities that are varied, differentiated, active, and provide effective challenge and support?</w:t>
            </w:r>
          </w:p>
          <w:p w14:paraId="455ABBD5" w14:textId="4FC920CF" w:rsidR="00BA7211" w:rsidRPr="00560CDF" w:rsidRDefault="00BA7211" w:rsidP="00637F0C">
            <w:pPr>
              <w:pStyle w:val="ListParagraph"/>
              <w:numPr>
                <w:ilvl w:val="0"/>
                <w:numId w:val="2"/>
              </w:numPr>
              <w:spacing w:line="240" w:lineRule="auto"/>
              <w:ind w:left="293"/>
            </w:pPr>
            <w:r w:rsidRPr="00560CDF">
              <w:t xml:space="preserve">To what extent do you plan for the balance of </w:t>
            </w:r>
            <w:r w:rsidR="00D14E92">
              <w:t>child-led</w:t>
            </w:r>
            <w:r w:rsidRPr="00560CDF">
              <w:t>, teacher-initiated and teacher-led learning?  Is this flexible?</w:t>
            </w:r>
          </w:p>
        </w:tc>
      </w:tr>
      <w:tr w:rsidR="00BA7211" w14:paraId="5CEE1E9F" w14:textId="77777777" w:rsidTr="67564B6C">
        <w:tc>
          <w:tcPr>
            <w:tcW w:w="3645" w:type="dxa"/>
            <w:shd w:val="clear" w:color="auto" w:fill="DAE9F7" w:themeFill="text2" w:themeFillTint="1A"/>
          </w:tcPr>
          <w:p w14:paraId="16FF01B5" w14:textId="77777777" w:rsidR="00BA7211" w:rsidRPr="142245CA" w:rsidRDefault="00BA7211" w:rsidP="00637F0C">
            <w:pPr>
              <w:rPr>
                <w:b/>
                <w:bCs/>
              </w:rPr>
            </w:pPr>
            <w:r w:rsidRPr="00340F60">
              <w:rPr>
                <w:b/>
                <w:bCs/>
              </w:rPr>
              <w:t>Audit Statement</w:t>
            </w:r>
          </w:p>
        </w:tc>
        <w:tc>
          <w:tcPr>
            <w:tcW w:w="1175" w:type="dxa"/>
            <w:gridSpan w:val="2"/>
            <w:shd w:val="clear" w:color="auto" w:fill="DAE9F7" w:themeFill="text2" w:themeFillTint="1A"/>
          </w:tcPr>
          <w:p w14:paraId="4FF12849" w14:textId="77777777" w:rsidR="00BA7211" w:rsidRDefault="00BA7211" w:rsidP="00637F0C">
            <w:r w:rsidRPr="115A64DE">
              <w:rPr>
                <w:b/>
                <w:bCs/>
              </w:rPr>
              <w:t xml:space="preserve">RAG Status </w:t>
            </w:r>
          </w:p>
        </w:tc>
        <w:tc>
          <w:tcPr>
            <w:tcW w:w="992" w:type="dxa"/>
            <w:shd w:val="clear" w:color="auto" w:fill="DAE9F7" w:themeFill="text2" w:themeFillTint="1A"/>
          </w:tcPr>
          <w:p w14:paraId="71A366D0" w14:textId="77777777" w:rsidR="00BA7211" w:rsidRDefault="00BA7211" w:rsidP="00637F0C">
            <w:r w:rsidRPr="24B2DE8D">
              <w:rPr>
                <w:b/>
                <w:bCs/>
              </w:rPr>
              <w:t xml:space="preserve">Scale </w:t>
            </w:r>
          </w:p>
        </w:tc>
        <w:tc>
          <w:tcPr>
            <w:tcW w:w="4394" w:type="dxa"/>
            <w:shd w:val="clear" w:color="auto" w:fill="DAE9F7" w:themeFill="text2" w:themeFillTint="1A"/>
          </w:tcPr>
          <w:p w14:paraId="24AC21CA" w14:textId="77777777" w:rsidR="00BA7211" w:rsidRDefault="00BA7211" w:rsidP="00637F0C">
            <w:r w:rsidRPr="00DC0F2B">
              <w:rPr>
                <w:b/>
                <w:bCs/>
              </w:rPr>
              <w:t xml:space="preserve">What are you doing now and how do you know? </w:t>
            </w:r>
          </w:p>
        </w:tc>
        <w:tc>
          <w:tcPr>
            <w:tcW w:w="5387" w:type="dxa"/>
            <w:shd w:val="clear" w:color="auto" w:fill="DAE9F7" w:themeFill="text2" w:themeFillTint="1A"/>
          </w:tcPr>
          <w:p w14:paraId="7A990F55" w14:textId="77777777" w:rsidR="00BA7211" w:rsidRDefault="00BA7211" w:rsidP="00637F0C">
            <w:r w:rsidRPr="00530319">
              <w:rPr>
                <w:b/>
                <w:bCs/>
              </w:rPr>
              <w:t>What are you going to do next?</w:t>
            </w:r>
          </w:p>
        </w:tc>
      </w:tr>
      <w:tr w:rsidR="00BA7211" w14:paraId="07F96C20" w14:textId="77777777" w:rsidTr="67564B6C">
        <w:tc>
          <w:tcPr>
            <w:tcW w:w="3645" w:type="dxa"/>
            <w:shd w:val="clear" w:color="auto" w:fill="DAE9F7" w:themeFill="text2" w:themeFillTint="1A"/>
          </w:tcPr>
          <w:p w14:paraId="3619A596" w14:textId="7FA80888" w:rsidR="00BA7211" w:rsidRDefault="00BA7211" w:rsidP="00637F0C">
            <w:r w:rsidRPr="142245CA">
              <w:rPr>
                <w:b/>
                <w:bCs/>
              </w:rPr>
              <w:t xml:space="preserve">There is a balance of </w:t>
            </w:r>
            <w:r w:rsidR="00D14E92">
              <w:rPr>
                <w:b/>
                <w:bCs/>
              </w:rPr>
              <w:t>child-led</w:t>
            </w:r>
            <w:r w:rsidRPr="142245CA">
              <w:rPr>
                <w:b/>
                <w:bCs/>
              </w:rPr>
              <w:t xml:space="preserve">, teacher-initiated and teacher </w:t>
            </w:r>
            <w:r w:rsidRPr="142245CA">
              <w:rPr>
                <w:b/>
                <w:bCs/>
              </w:rPr>
              <w:lastRenderedPageBreak/>
              <w:t>directed learning within the classroom setting.</w:t>
            </w:r>
          </w:p>
        </w:tc>
        <w:tc>
          <w:tcPr>
            <w:tcW w:w="1175" w:type="dxa"/>
            <w:gridSpan w:val="2"/>
          </w:tcPr>
          <w:p w14:paraId="10F22D95" w14:textId="77777777" w:rsidR="00BA7211" w:rsidRDefault="00BA7211" w:rsidP="00637F0C"/>
        </w:tc>
        <w:tc>
          <w:tcPr>
            <w:tcW w:w="992" w:type="dxa"/>
          </w:tcPr>
          <w:p w14:paraId="35CB688C" w14:textId="77777777" w:rsidR="00BA7211" w:rsidRDefault="00BA7211" w:rsidP="00637F0C"/>
        </w:tc>
        <w:tc>
          <w:tcPr>
            <w:tcW w:w="4394" w:type="dxa"/>
          </w:tcPr>
          <w:p w14:paraId="57769E45" w14:textId="77777777" w:rsidR="00BA7211" w:rsidRDefault="00BA7211" w:rsidP="00637F0C"/>
        </w:tc>
        <w:tc>
          <w:tcPr>
            <w:tcW w:w="5387" w:type="dxa"/>
          </w:tcPr>
          <w:p w14:paraId="7CA2ADFB" w14:textId="77777777" w:rsidR="00BA7211" w:rsidRDefault="00BA7211" w:rsidP="00637F0C"/>
        </w:tc>
      </w:tr>
      <w:tr w:rsidR="00BA7211" w14:paraId="3B80B891" w14:textId="77777777" w:rsidTr="67564B6C">
        <w:tc>
          <w:tcPr>
            <w:tcW w:w="3645" w:type="dxa"/>
            <w:shd w:val="clear" w:color="auto" w:fill="DAE9F7" w:themeFill="text2" w:themeFillTint="1A"/>
          </w:tcPr>
          <w:p w14:paraId="06B5B782" w14:textId="77777777" w:rsidR="00BA7211" w:rsidRDefault="00BA7211" w:rsidP="00637F0C">
            <w:r>
              <w:rPr>
                <w:b/>
                <w:bCs/>
              </w:rPr>
              <w:t>Child-led (free)</w:t>
            </w:r>
            <w:r w:rsidRPr="142245CA">
              <w:rPr>
                <w:b/>
                <w:bCs/>
              </w:rPr>
              <w:t xml:space="preserve"> play is flexible throughout the week e.g. some days or time slots may have more free play than others.</w:t>
            </w:r>
          </w:p>
        </w:tc>
        <w:tc>
          <w:tcPr>
            <w:tcW w:w="1175" w:type="dxa"/>
            <w:gridSpan w:val="2"/>
          </w:tcPr>
          <w:p w14:paraId="044DAC54" w14:textId="77777777" w:rsidR="00BA7211" w:rsidRDefault="00BA7211" w:rsidP="00637F0C"/>
        </w:tc>
        <w:tc>
          <w:tcPr>
            <w:tcW w:w="992" w:type="dxa"/>
          </w:tcPr>
          <w:p w14:paraId="32D8CB8A" w14:textId="77777777" w:rsidR="00BA7211" w:rsidRDefault="00BA7211" w:rsidP="00637F0C"/>
        </w:tc>
        <w:tc>
          <w:tcPr>
            <w:tcW w:w="4394" w:type="dxa"/>
          </w:tcPr>
          <w:p w14:paraId="42052960" w14:textId="77777777" w:rsidR="00BA7211" w:rsidRDefault="00BA7211" w:rsidP="00637F0C"/>
        </w:tc>
        <w:tc>
          <w:tcPr>
            <w:tcW w:w="5387" w:type="dxa"/>
          </w:tcPr>
          <w:p w14:paraId="5B112336" w14:textId="77777777" w:rsidR="00BA7211" w:rsidRDefault="00BA7211" w:rsidP="00637F0C"/>
        </w:tc>
      </w:tr>
      <w:tr w:rsidR="00E64E09" w14:paraId="1FA5203B" w14:textId="77777777" w:rsidTr="67564B6C">
        <w:tc>
          <w:tcPr>
            <w:tcW w:w="15593" w:type="dxa"/>
            <w:gridSpan w:val="6"/>
            <w:shd w:val="clear" w:color="auto" w:fill="47D459" w:themeFill="accent3" w:themeFillTint="99"/>
          </w:tcPr>
          <w:p w14:paraId="5435665F" w14:textId="484268EF" w:rsidR="00E64E09" w:rsidRDefault="00E64E09" w:rsidP="00EF0731">
            <w:pPr>
              <w:jc w:val="center"/>
            </w:pPr>
            <w:r>
              <w:rPr>
                <w:color w:val="FFFFFF" w:themeColor="background1"/>
                <w:sz w:val="36"/>
                <w:szCs w:val="36"/>
              </w:rPr>
              <w:t>Child-led Learning</w:t>
            </w:r>
          </w:p>
        </w:tc>
      </w:tr>
      <w:tr w:rsidR="009A082B" w14:paraId="4ABBE45E" w14:textId="77777777" w:rsidTr="67564B6C">
        <w:tc>
          <w:tcPr>
            <w:tcW w:w="5812" w:type="dxa"/>
            <w:gridSpan w:val="4"/>
            <w:shd w:val="clear" w:color="auto" w:fill="D9F2D0" w:themeFill="accent6" w:themeFillTint="33"/>
          </w:tcPr>
          <w:p w14:paraId="136BA045" w14:textId="5E27C717" w:rsidR="00382A3A" w:rsidRPr="00382A3A" w:rsidRDefault="00382A3A" w:rsidP="009A082B">
            <w:pPr>
              <w:rPr>
                <w:rFonts w:cstheme="minorHAnsi"/>
                <w:b/>
                <w:bCs/>
                <w:u w:val="single"/>
              </w:rPr>
            </w:pPr>
            <w:r w:rsidRPr="00560CDF">
              <w:rPr>
                <w:rFonts w:cstheme="minorHAnsi"/>
                <w:b/>
                <w:bCs/>
                <w:u w:val="single"/>
              </w:rPr>
              <w:t xml:space="preserve">High Quality Exemplification </w:t>
            </w:r>
          </w:p>
          <w:p w14:paraId="2B9927AA" w14:textId="54DCE31A" w:rsidR="009A082B" w:rsidRPr="009A082B" w:rsidRDefault="009A6064" w:rsidP="009A082B">
            <w:r w:rsidRPr="67564B6C">
              <w:rPr>
                <w:rFonts w:cs="Calibri"/>
              </w:rPr>
              <w:t>Our learning environment is well planned and well resourced, with practitioners using</w:t>
            </w:r>
            <w:r w:rsidR="009A082B" w:rsidRPr="67564B6C">
              <w:rPr>
                <w:rFonts w:cs="Calibri"/>
              </w:rPr>
              <w:t xml:space="preserve"> creative teaching approaches </w:t>
            </w:r>
            <w:r w:rsidR="005D4DB6" w:rsidRPr="67564B6C">
              <w:rPr>
                <w:rFonts w:cs="Calibri"/>
              </w:rPr>
              <w:t>to</w:t>
            </w:r>
            <w:r w:rsidR="009A082B" w:rsidRPr="67564B6C">
              <w:rPr>
                <w:rFonts w:cs="Calibri"/>
              </w:rPr>
              <w:t xml:space="preserve"> enrich and support child-</w:t>
            </w:r>
            <w:r w:rsidR="00B01EFA" w:rsidRPr="67564B6C">
              <w:rPr>
                <w:rFonts w:cs="Calibri"/>
              </w:rPr>
              <w:t>led</w:t>
            </w:r>
            <w:r w:rsidR="009A082B" w:rsidRPr="67564B6C">
              <w:rPr>
                <w:rFonts w:cs="Calibri"/>
              </w:rPr>
              <w:t xml:space="preserve"> learning. </w:t>
            </w:r>
            <w:r w:rsidR="005D4DB6" w:rsidRPr="67564B6C">
              <w:rPr>
                <w:rFonts w:cs="Calibri"/>
              </w:rPr>
              <w:t>We set high standards for our children</w:t>
            </w:r>
            <w:r w:rsidR="009A082B" w:rsidRPr="67564B6C">
              <w:rPr>
                <w:rFonts w:cs="Calibri"/>
              </w:rPr>
              <w:t xml:space="preserve">, as they manage and lead their own learning.  </w:t>
            </w:r>
            <w:r w:rsidRPr="67564B6C">
              <w:rPr>
                <w:rFonts w:cs="Calibri"/>
              </w:rPr>
              <w:t>Throughout the day, children have opportunities to engage in child-led play, promoting curiosity, independence, collaboration</w:t>
            </w:r>
            <w:r w:rsidR="00855467" w:rsidRPr="67564B6C">
              <w:rPr>
                <w:rFonts w:cs="Calibri"/>
              </w:rPr>
              <w:t xml:space="preserve"> and </w:t>
            </w:r>
            <w:r w:rsidR="57A6E8CC" w:rsidRPr="67564B6C">
              <w:rPr>
                <w:rFonts w:cs="Calibri"/>
              </w:rPr>
              <w:t>application, while</w:t>
            </w:r>
            <w:r w:rsidRPr="67564B6C">
              <w:rPr>
                <w:rFonts w:cs="Calibri"/>
              </w:rPr>
              <w:t xml:space="preserve"> fostering higher-order thinking skills in all learners.  </w:t>
            </w:r>
            <w:r w:rsidR="000D6BD6" w:rsidRPr="67564B6C">
              <w:rPr>
                <w:rFonts w:cs="Calibri"/>
              </w:rPr>
              <w:t>Teachers demonstrate a clear understanding of their role during child-led play. They are skilled in using effective questioning, think-</w:t>
            </w:r>
            <w:proofErr w:type="spellStart"/>
            <w:r w:rsidR="000D6BD6" w:rsidRPr="67564B6C">
              <w:rPr>
                <w:rFonts w:cs="Calibri"/>
              </w:rPr>
              <w:t>alouds</w:t>
            </w:r>
            <w:proofErr w:type="spellEnd"/>
            <w:r w:rsidR="000D6BD6" w:rsidRPr="67564B6C">
              <w:rPr>
                <w:rFonts w:cs="Calibri"/>
              </w:rPr>
              <w:t>, and modelling to further facilitate progression and inquiry during child-led play.</w:t>
            </w:r>
          </w:p>
        </w:tc>
        <w:tc>
          <w:tcPr>
            <w:tcW w:w="9781" w:type="dxa"/>
            <w:gridSpan w:val="2"/>
            <w:shd w:val="clear" w:color="auto" w:fill="D9F2D0" w:themeFill="accent6" w:themeFillTint="33"/>
          </w:tcPr>
          <w:p w14:paraId="263416D6" w14:textId="52ADD037" w:rsidR="00382A3A" w:rsidRPr="00382A3A" w:rsidRDefault="00382A3A" w:rsidP="00382A3A">
            <w:pPr>
              <w:spacing w:line="240" w:lineRule="auto"/>
              <w:rPr>
                <w:b/>
                <w:bCs/>
                <w:u w:val="single"/>
              </w:rPr>
            </w:pPr>
            <w:r w:rsidRPr="00560CDF">
              <w:rPr>
                <w:b/>
                <w:bCs/>
                <w:u w:val="single"/>
              </w:rPr>
              <w:t>Challenge Questions</w:t>
            </w:r>
          </w:p>
          <w:p w14:paraId="64E31177" w14:textId="2E484963" w:rsidR="009A082B" w:rsidRPr="009A082B" w:rsidRDefault="009A082B" w:rsidP="009A082B">
            <w:pPr>
              <w:pStyle w:val="ListParagraph"/>
              <w:numPr>
                <w:ilvl w:val="0"/>
                <w:numId w:val="3"/>
              </w:numPr>
              <w:spacing w:line="240" w:lineRule="auto"/>
              <w:ind w:left="293"/>
            </w:pPr>
            <w:r w:rsidRPr="009A082B">
              <w:t>How confident are we that our learning zones are providing children rich experiences that provide challenge and support?</w:t>
            </w:r>
          </w:p>
          <w:p w14:paraId="7621E3EF" w14:textId="14FB16F4" w:rsidR="009A082B" w:rsidRPr="009A082B" w:rsidRDefault="009A082B" w:rsidP="009A082B">
            <w:pPr>
              <w:pStyle w:val="ListParagraph"/>
              <w:numPr>
                <w:ilvl w:val="0"/>
                <w:numId w:val="3"/>
              </w:numPr>
              <w:spacing w:line="240" w:lineRule="auto"/>
              <w:ind w:left="293"/>
            </w:pPr>
            <w:r w:rsidRPr="009A082B">
              <w:t>How do we plan, track and document child-</w:t>
            </w:r>
            <w:r w:rsidR="006A23A9">
              <w:t>led</w:t>
            </w:r>
            <w:r w:rsidRPr="009A082B">
              <w:t xml:space="preserve"> learning?  How do we know how effective this is?</w:t>
            </w:r>
          </w:p>
          <w:p w14:paraId="0D3242A3" w14:textId="62ABED5B" w:rsidR="009A082B" w:rsidRPr="009A082B" w:rsidRDefault="009A082B" w:rsidP="009A082B">
            <w:pPr>
              <w:pStyle w:val="ListParagraph"/>
              <w:numPr>
                <w:ilvl w:val="0"/>
                <w:numId w:val="3"/>
              </w:numPr>
              <w:spacing w:line="240" w:lineRule="auto"/>
              <w:ind w:left="293"/>
            </w:pPr>
            <w:r w:rsidRPr="009A082B">
              <w:t>How confident are you in knowing your role as the adult during child-</w:t>
            </w:r>
            <w:r w:rsidR="006A23A9">
              <w:t>led</w:t>
            </w:r>
            <w:r w:rsidRPr="009A082B">
              <w:t xml:space="preserve"> learning?  </w:t>
            </w:r>
          </w:p>
          <w:p w14:paraId="5C330F9A" w14:textId="742996C9" w:rsidR="009A082B" w:rsidRPr="009A082B" w:rsidRDefault="009A082B" w:rsidP="009A082B">
            <w:pPr>
              <w:pStyle w:val="ListParagraph"/>
              <w:numPr>
                <w:ilvl w:val="0"/>
                <w:numId w:val="3"/>
              </w:numPr>
              <w:spacing w:line="240" w:lineRule="auto"/>
              <w:ind w:left="293"/>
            </w:pPr>
            <w:r w:rsidRPr="009A082B">
              <w:t>To what extent is child-</w:t>
            </w:r>
            <w:r w:rsidR="006A23A9">
              <w:t>led</w:t>
            </w:r>
            <w:r w:rsidRPr="009A082B">
              <w:t xml:space="preserve"> learning an integral part of the structure of your day?  E.g. is it valued as part of the learning process or is it a ‘fast finisher task’? </w:t>
            </w:r>
          </w:p>
          <w:p w14:paraId="5C05B3B0" w14:textId="00CE4019" w:rsidR="009A082B" w:rsidRPr="009A082B" w:rsidRDefault="009A082B" w:rsidP="009A082B">
            <w:pPr>
              <w:pStyle w:val="ListParagraph"/>
              <w:numPr>
                <w:ilvl w:val="0"/>
                <w:numId w:val="3"/>
              </w:numPr>
              <w:spacing w:line="240" w:lineRule="auto"/>
              <w:ind w:left="293"/>
            </w:pPr>
            <w:r w:rsidRPr="009A082B">
              <w:t>To what extent does child-</w:t>
            </w:r>
            <w:r w:rsidR="006A23A9">
              <w:t>led</w:t>
            </w:r>
            <w:r w:rsidRPr="009A082B">
              <w:t xml:space="preserve"> learning promote independence e.g. wh</w:t>
            </w:r>
            <w:r w:rsidR="005D4DB6">
              <w:t>ose</w:t>
            </w:r>
            <w:r w:rsidRPr="009A082B">
              <w:t xml:space="preserve"> responsibility is resource management?</w:t>
            </w:r>
          </w:p>
          <w:p w14:paraId="1C7B8C23" w14:textId="473D478E" w:rsidR="009A082B" w:rsidRPr="009A082B" w:rsidRDefault="009A082B" w:rsidP="009A082B">
            <w:pPr>
              <w:pStyle w:val="ListParagraph"/>
              <w:numPr>
                <w:ilvl w:val="0"/>
                <w:numId w:val="3"/>
              </w:numPr>
              <w:spacing w:line="240" w:lineRule="auto"/>
              <w:ind w:left="293"/>
            </w:pPr>
            <w:r w:rsidRPr="009A082B">
              <w:t>How well are learners enabled to select and make use of high</w:t>
            </w:r>
            <w:r>
              <w:t>-</w:t>
            </w:r>
            <w:r w:rsidRPr="009A082B">
              <w:t>quality resources including digital technologies?</w:t>
            </w:r>
          </w:p>
        </w:tc>
      </w:tr>
      <w:tr w:rsidR="0042197E" w14:paraId="19C96C8B" w14:textId="77777777" w:rsidTr="67564B6C">
        <w:tc>
          <w:tcPr>
            <w:tcW w:w="3645" w:type="dxa"/>
            <w:shd w:val="clear" w:color="auto" w:fill="C1F0C7" w:themeFill="accent3" w:themeFillTint="33"/>
          </w:tcPr>
          <w:p w14:paraId="1CD2497C" w14:textId="558005A4" w:rsidR="0042197E" w:rsidRDefault="0042197E" w:rsidP="0042197E">
            <w:pPr>
              <w:rPr>
                <w:b/>
                <w:bCs/>
              </w:rPr>
            </w:pPr>
            <w:r w:rsidRPr="00340F60">
              <w:rPr>
                <w:b/>
                <w:bCs/>
              </w:rPr>
              <w:t>Audit Statement</w:t>
            </w:r>
          </w:p>
        </w:tc>
        <w:tc>
          <w:tcPr>
            <w:tcW w:w="1175" w:type="dxa"/>
            <w:gridSpan w:val="2"/>
            <w:shd w:val="clear" w:color="auto" w:fill="C1F0C7" w:themeFill="accent3" w:themeFillTint="33"/>
          </w:tcPr>
          <w:p w14:paraId="4A59C98D" w14:textId="2B653F05" w:rsidR="0042197E" w:rsidRDefault="0042197E" w:rsidP="0042197E">
            <w:r w:rsidRPr="115A64DE">
              <w:rPr>
                <w:b/>
                <w:bCs/>
              </w:rPr>
              <w:t xml:space="preserve">RAG Status </w:t>
            </w:r>
          </w:p>
        </w:tc>
        <w:tc>
          <w:tcPr>
            <w:tcW w:w="992" w:type="dxa"/>
            <w:shd w:val="clear" w:color="auto" w:fill="C1F0C7" w:themeFill="accent3" w:themeFillTint="33"/>
          </w:tcPr>
          <w:p w14:paraId="71960634" w14:textId="662F5F82" w:rsidR="0042197E" w:rsidRDefault="0042197E" w:rsidP="0042197E">
            <w:r w:rsidRPr="24B2DE8D">
              <w:rPr>
                <w:b/>
                <w:bCs/>
              </w:rPr>
              <w:t xml:space="preserve">Scale </w:t>
            </w:r>
          </w:p>
        </w:tc>
        <w:tc>
          <w:tcPr>
            <w:tcW w:w="4394" w:type="dxa"/>
            <w:shd w:val="clear" w:color="auto" w:fill="C1F0C7" w:themeFill="accent3" w:themeFillTint="33"/>
          </w:tcPr>
          <w:p w14:paraId="2378ECE2" w14:textId="426FDD03" w:rsidR="0042197E" w:rsidRDefault="0042197E" w:rsidP="0042197E">
            <w:r w:rsidRPr="00DC0F2B">
              <w:rPr>
                <w:b/>
                <w:bCs/>
              </w:rPr>
              <w:t xml:space="preserve">What are you doing now and how do you know? </w:t>
            </w:r>
          </w:p>
        </w:tc>
        <w:tc>
          <w:tcPr>
            <w:tcW w:w="5387" w:type="dxa"/>
            <w:shd w:val="clear" w:color="auto" w:fill="C1F0C7" w:themeFill="accent3" w:themeFillTint="33"/>
          </w:tcPr>
          <w:p w14:paraId="71245478" w14:textId="587E8D50" w:rsidR="0042197E" w:rsidRDefault="0042197E" w:rsidP="0042197E">
            <w:r w:rsidRPr="00530319">
              <w:rPr>
                <w:b/>
                <w:bCs/>
              </w:rPr>
              <w:t>What are you going to do next?</w:t>
            </w:r>
          </w:p>
        </w:tc>
      </w:tr>
      <w:tr w:rsidR="0093776A" w14:paraId="4B53DAEA" w14:textId="77777777" w:rsidTr="67564B6C">
        <w:tc>
          <w:tcPr>
            <w:tcW w:w="3645" w:type="dxa"/>
            <w:shd w:val="clear" w:color="auto" w:fill="C1F0C7" w:themeFill="accent3" w:themeFillTint="33"/>
          </w:tcPr>
          <w:p w14:paraId="31F83CB9" w14:textId="67389966" w:rsidR="0093776A" w:rsidRDefault="0093776A" w:rsidP="0093776A">
            <w:pPr>
              <w:rPr>
                <w:b/>
                <w:bCs/>
              </w:rPr>
            </w:pPr>
            <w:r w:rsidRPr="142245CA">
              <w:rPr>
                <w:b/>
                <w:bCs/>
              </w:rPr>
              <w:t>Free play is an integral part of the school day, not just something for children to do when ‘finished their work’</w:t>
            </w:r>
          </w:p>
        </w:tc>
        <w:tc>
          <w:tcPr>
            <w:tcW w:w="1175" w:type="dxa"/>
            <w:gridSpan w:val="2"/>
          </w:tcPr>
          <w:p w14:paraId="1B3E4A38" w14:textId="77777777" w:rsidR="0093776A" w:rsidRDefault="0093776A" w:rsidP="0093776A"/>
        </w:tc>
        <w:tc>
          <w:tcPr>
            <w:tcW w:w="992" w:type="dxa"/>
          </w:tcPr>
          <w:p w14:paraId="3FB204FC" w14:textId="77777777" w:rsidR="0093776A" w:rsidRDefault="0093776A" w:rsidP="0093776A"/>
        </w:tc>
        <w:tc>
          <w:tcPr>
            <w:tcW w:w="4394" w:type="dxa"/>
          </w:tcPr>
          <w:p w14:paraId="2B760BB1" w14:textId="77777777" w:rsidR="0093776A" w:rsidRDefault="0093776A" w:rsidP="0093776A"/>
        </w:tc>
        <w:tc>
          <w:tcPr>
            <w:tcW w:w="5387" w:type="dxa"/>
          </w:tcPr>
          <w:p w14:paraId="6AAB5E77" w14:textId="77777777" w:rsidR="0093776A" w:rsidRDefault="0093776A" w:rsidP="0093776A"/>
        </w:tc>
      </w:tr>
      <w:tr w:rsidR="0093776A" w14:paraId="147DE15F" w14:textId="77777777" w:rsidTr="67564B6C">
        <w:tc>
          <w:tcPr>
            <w:tcW w:w="3645" w:type="dxa"/>
            <w:shd w:val="clear" w:color="auto" w:fill="C1F0C7" w:themeFill="accent3" w:themeFillTint="33"/>
          </w:tcPr>
          <w:p w14:paraId="321A5341" w14:textId="0161DAE4" w:rsidR="0093776A" w:rsidRDefault="0093776A" w:rsidP="0093776A">
            <w:pPr>
              <w:rPr>
                <w:b/>
                <w:bCs/>
              </w:rPr>
            </w:pPr>
            <w:r w:rsidRPr="142245CA">
              <w:rPr>
                <w:b/>
                <w:bCs/>
              </w:rPr>
              <w:t>Children can choose to play in groups, pairs or alone.</w:t>
            </w:r>
          </w:p>
        </w:tc>
        <w:tc>
          <w:tcPr>
            <w:tcW w:w="1175" w:type="dxa"/>
            <w:gridSpan w:val="2"/>
          </w:tcPr>
          <w:p w14:paraId="36F8BD41" w14:textId="77777777" w:rsidR="0093776A" w:rsidRDefault="0093776A" w:rsidP="0093776A"/>
        </w:tc>
        <w:tc>
          <w:tcPr>
            <w:tcW w:w="992" w:type="dxa"/>
          </w:tcPr>
          <w:p w14:paraId="7F813BE1" w14:textId="77777777" w:rsidR="0093776A" w:rsidRDefault="0093776A" w:rsidP="0093776A"/>
        </w:tc>
        <w:tc>
          <w:tcPr>
            <w:tcW w:w="4394" w:type="dxa"/>
          </w:tcPr>
          <w:p w14:paraId="1BE31BB4" w14:textId="77777777" w:rsidR="0093776A" w:rsidRDefault="0093776A" w:rsidP="0093776A"/>
        </w:tc>
        <w:tc>
          <w:tcPr>
            <w:tcW w:w="5387" w:type="dxa"/>
          </w:tcPr>
          <w:p w14:paraId="72AA90B2" w14:textId="77777777" w:rsidR="0093776A" w:rsidRDefault="0093776A" w:rsidP="0093776A"/>
        </w:tc>
      </w:tr>
      <w:tr w:rsidR="0093776A" w14:paraId="146285DF" w14:textId="77777777" w:rsidTr="67564B6C">
        <w:tc>
          <w:tcPr>
            <w:tcW w:w="3645" w:type="dxa"/>
            <w:shd w:val="clear" w:color="auto" w:fill="C1F0C7" w:themeFill="accent3" w:themeFillTint="33"/>
          </w:tcPr>
          <w:p w14:paraId="5E2BA13D" w14:textId="4BDF036C" w:rsidR="0093776A" w:rsidRDefault="0093776A" w:rsidP="0093776A">
            <w:pPr>
              <w:rPr>
                <w:b/>
                <w:bCs/>
              </w:rPr>
            </w:pPr>
            <w:r w:rsidRPr="142245CA">
              <w:rPr>
                <w:b/>
                <w:bCs/>
              </w:rPr>
              <w:t>Children play with materials when</w:t>
            </w:r>
            <w:r w:rsidR="005D4DB6">
              <w:rPr>
                <w:b/>
                <w:bCs/>
              </w:rPr>
              <w:t xml:space="preserve">, </w:t>
            </w:r>
            <w:r w:rsidRPr="142245CA">
              <w:rPr>
                <w:b/>
                <w:bCs/>
              </w:rPr>
              <w:t>where and how they wish (within reason), self-selecting play resources.</w:t>
            </w:r>
          </w:p>
        </w:tc>
        <w:tc>
          <w:tcPr>
            <w:tcW w:w="1175" w:type="dxa"/>
            <w:gridSpan w:val="2"/>
          </w:tcPr>
          <w:p w14:paraId="4AD586D6" w14:textId="77777777" w:rsidR="0093776A" w:rsidRDefault="0093776A" w:rsidP="0093776A"/>
        </w:tc>
        <w:tc>
          <w:tcPr>
            <w:tcW w:w="992" w:type="dxa"/>
          </w:tcPr>
          <w:p w14:paraId="7CA2AC3C" w14:textId="77777777" w:rsidR="0093776A" w:rsidRDefault="0093776A" w:rsidP="0093776A"/>
        </w:tc>
        <w:tc>
          <w:tcPr>
            <w:tcW w:w="4394" w:type="dxa"/>
          </w:tcPr>
          <w:p w14:paraId="07B67A9A" w14:textId="77777777" w:rsidR="0093776A" w:rsidRDefault="0093776A" w:rsidP="0093776A"/>
        </w:tc>
        <w:tc>
          <w:tcPr>
            <w:tcW w:w="5387" w:type="dxa"/>
          </w:tcPr>
          <w:p w14:paraId="7E8A22B5" w14:textId="77777777" w:rsidR="0093776A" w:rsidRDefault="0093776A" w:rsidP="0093776A"/>
        </w:tc>
      </w:tr>
      <w:tr w:rsidR="0093776A" w14:paraId="7F824637" w14:textId="77777777" w:rsidTr="67564B6C">
        <w:tc>
          <w:tcPr>
            <w:tcW w:w="3645" w:type="dxa"/>
            <w:shd w:val="clear" w:color="auto" w:fill="C1F0C7" w:themeFill="accent3" w:themeFillTint="33"/>
          </w:tcPr>
          <w:p w14:paraId="4780DF8B" w14:textId="6B12A3E9" w:rsidR="0093776A" w:rsidRDefault="0093776A" w:rsidP="0093776A">
            <w:pPr>
              <w:rPr>
                <w:b/>
                <w:bCs/>
              </w:rPr>
            </w:pPr>
            <w:r w:rsidRPr="142245CA">
              <w:rPr>
                <w:b/>
                <w:bCs/>
              </w:rPr>
              <w:lastRenderedPageBreak/>
              <w:t xml:space="preserve">The adult supports child-led play using strategies such as open questioning, unspoken acknowledgement, think </w:t>
            </w:r>
            <w:proofErr w:type="spellStart"/>
            <w:r w:rsidRPr="142245CA">
              <w:rPr>
                <w:b/>
                <w:bCs/>
              </w:rPr>
              <w:t>alouds</w:t>
            </w:r>
            <w:proofErr w:type="spellEnd"/>
            <w:r w:rsidRPr="142245CA">
              <w:rPr>
                <w:b/>
                <w:bCs/>
              </w:rPr>
              <w:t>, but does not take over the play. The adult allows children to find out for themselves.</w:t>
            </w:r>
          </w:p>
        </w:tc>
        <w:tc>
          <w:tcPr>
            <w:tcW w:w="1175" w:type="dxa"/>
            <w:gridSpan w:val="2"/>
          </w:tcPr>
          <w:p w14:paraId="360CB096" w14:textId="77777777" w:rsidR="0093776A" w:rsidRDefault="0093776A" w:rsidP="0093776A"/>
        </w:tc>
        <w:tc>
          <w:tcPr>
            <w:tcW w:w="992" w:type="dxa"/>
          </w:tcPr>
          <w:p w14:paraId="1FDF4336" w14:textId="77777777" w:rsidR="0093776A" w:rsidRDefault="0093776A" w:rsidP="0093776A"/>
        </w:tc>
        <w:tc>
          <w:tcPr>
            <w:tcW w:w="4394" w:type="dxa"/>
          </w:tcPr>
          <w:p w14:paraId="5322247D" w14:textId="77777777" w:rsidR="0093776A" w:rsidRDefault="0093776A" w:rsidP="0093776A"/>
        </w:tc>
        <w:tc>
          <w:tcPr>
            <w:tcW w:w="5387" w:type="dxa"/>
          </w:tcPr>
          <w:p w14:paraId="5FDEC040" w14:textId="77777777" w:rsidR="0093776A" w:rsidRDefault="0093776A" w:rsidP="0093776A"/>
        </w:tc>
      </w:tr>
      <w:tr w:rsidR="0093776A" w14:paraId="12901B84" w14:textId="77777777" w:rsidTr="67564B6C">
        <w:tc>
          <w:tcPr>
            <w:tcW w:w="3645" w:type="dxa"/>
            <w:shd w:val="clear" w:color="auto" w:fill="C1F0C7" w:themeFill="accent3" w:themeFillTint="33"/>
          </w:tcPr>
          <w:p w14:paraId="513B2F0C" w14:textId="452711B3" w:rsidR="0093776A" w:rsidRDefault="0093776A" w:rsidP="0093776A">
            <w:pPr>
              <w:rPr>
                <w:b/>
                <w:bCs/>
              </w:rPr>
            </w:pPr>
            <w:r w:rsidRPr="24B2DE8D">
              <w:rPr>
                <w:b/>
                <w:bCs/>
              </w:rPr>
              <w:t xml:space="preserve">The adult provides ‘scaffolding’ for some children to enable them to access all areas/resources in the learning environment. </w:t>
            </w:r>
          </w:p>
        </w:tc>
        <w:tc>
          <w:tcPr>
            <w:tcW w:w="1175" w:type="dxa"/>
            <w:gridSpan w:val="2"/>
          </w:tcPr>
          <w:p w14:paraId="6688C9AE" w14:textId="77777777" w:rsidR="0093776A" w:rsidRDefault="0093776A" w:rsidP="0093776A"/>
        </w:tc>
        <w:tc>
          <w:tcPr>
            <w:tcW w:w="992" w:type="dxa"/>
          </w:tcPr>
          <w:p w14:paraId="28AE0EC0" w14:textId="77777777" w:rsidR="0093776A" w:rsidRDefault="0093776A" w:rsidP="0093776A"/>
        </w:tc>
        <w:tc>
          <w:tcPr>
            <w:tcW w:w="4394" w:type="dxa"/>
          </w:tcPr>
          <w:p w14:paraId="38789CDD" w14:textId="77777777" w:rsidR="0093776A" w:rsidRDefault="0093776A" w:rsidP="0093776A"/>
        </w:tc>
        <w:tc>
          <w:tcPr>
            <w:tcW w:w="5387" w:type="dxa"/>
          </w:tcPr>
          <w:p w14:paraId="06269E35" w14:textId="77777777" w:rsidR="0093776A" w:rsidRDefault="0093776A" w:rsidP="0093776A"/>
        </w:tc>
      </w:tr>
      <w:tr w:rsidR="00EB4FDD" w14:paraId="1EF28FD1" w14:textId="77777777" w:rsidTr="67564B6C">
        <w:tc>
          <w:tcPr>
            <w:tcW w:w="15593" w:type="dxa"/>
            <w:gridSpan w:val="6"/>
            <w:shd w:val="clear" w:color="auto" w:fill="215E99" w:themeFill="text2" w:themeFillTint="BF"/>
          </w:tcPr>
          <w:p w14:paraId="1029641E" w14:textId="534BACA3" w:rsidR="00EB4FDD" w:rsidRDefault="00965D07" w:rsidP="00965D07">
            <w:pPr>
              <w:jc w:val="center"/>
            </w:pPr>
            <w:r>
              <w:rPr>
                <w:color w:val="FFFFFF" w:themeColor="background1"/>
                <w:sz w:val="36"/>
                <w:szCs w:val="36"/>
              </w:rPr>
              <w:t>Adult-initiated Learning</w:t>
            </w:r>
          </w:p>
        </w:tc>
      </w:tr>
      <w:tr w:rsidR="00382A3A" w14:paraId="7F304A86" w14:textId="77777777" w:rsidTr="67564B6C">
        <w:tc>
          <w:tcPr>
            <w:tcW w:w="5812" w:type="dxa"/>
            <w:gridSpan w:val="4"/>
            <w:shd w:val="clear" w:color="auto" w:fill="A5C9EB" w:themeFill="text2" w:themeFillTint="40"/>
          </w:tcPr>
          <w:p w14:paraId="370DB278" w14:textId="77777777" w:rsidR="00382A3A" w:rsidRPr="00560CDF" w:rsidRDefault="00382A3A" w:rsidP="00382A3A">
            <w:pPr>
              <w:rPr>
                <w:rFonts w:cstheme="minorHAnsi"/>
                <w:b/>
                <w:bCs/>
                <w:u w:val="single"/>
              </w:rPr>
            </w:pPr>
            <w:r w:rsidRPr="00560CDF">
              <w:rPr>
                <w:rFonts w:cstheme="minorHAnsi"/>
                <w:b/>
                <w:bCs/>
                <w:u w:val="single"/>
              </w:rPr>
              <w:t xml:space="preserve">High Quality Exemplification </w:t>
            </w:r>
          </w:p>
          <w:p w14:paraId="2B75D94A" w14:textId="75A134E3" w:rsidR="00382A3A" w:rsidRDefault="00382A3A" w:rsidP="67564B6C">
            <w:r w:rsidRPr="67564B6C">
              <w:t xml:space="preserve">Adult-initiated learning is </w:t>
            </w:r>
            <w:r w:rsidR="00BB7DE2" w:rsidRPr="67564B6C">
              <w:t xml:space="preserve">well </w:t>
            </w:r>
            <w:r w:rsidRPr="67564B6C">
              <w:t xml:space="preserve">planned </w:t>
            </w:r>
            <w:bookmarkStart w:id="0" w:name="_Int_3AEFw6p8"/>
            <w:proofErr w:type="gramStart"/>
            <w:r w:rsidRPr="67564B6C">
              <w:t>using</w:t>
            </w:r>
            <w:bookmarkEnd w:id="0"/>
            <w:proofErr w:type="gramEnd"/>
            <w:r w:rsidRPr="67564B6C">
              <w:t xml:space="preserve"> </w:t>
            </w:r>
            <w:proofErr w:type="spellStart"/>
            <w:r w:rsidRPr="67564B6C">
              <w:t>CfE</w:t>
            </w:r>
            <w:proofErr w:type="spellEnd"/>
            <w:r w:rsidRPr="67564B6C">
              <w:t xml:space="preserve"> Experiences and Outcomes to ensure progression and meet the needs of all learners.  Literacy, Numeracy, Health and Wellbeing and Digital are embedded and woven throughout all </w:t>
            </w:r>
            <w:r w:rsidR="00BB7DE2" w:rsidRPr="67564B6C">
              <w:t>learning ‘zones’/spaces</w:t>
            </w:r>
            <w:r w:rsidRPr="67564B6C">
              <w:t xml:space="preserve">.  </w:t>
            </w:r>
            <w:r w:rsidR="004B681E" w:rsidRPr="67564B6C">
              <w:t>For adult-initiated learning, t</w:t>
            </w:r>
            <w:r w:rsidRPr="67564B6C">
              <w:t>eacher</w:t>
            </w:r>
            <w:r w:rsidR="00BB7DE2" w:rsidRPr="67564B6C">
              <w:t>s</w:t>
            </w:r>
            <w:r w:rsidR="004B681E" w:rsidRPr="67564B6C">
              <w:t xml:space="preserve"> provide meaningful starting points (invitations, provocations, themes, or stimuli) and</w:t>
            </w:r>
            <w:r w:rsidR="00BB7DE2" w:rsidRPr="67564B6C">
              <w:t xml:space="preserve"> ensure </w:t>
            </w:r>
            <w:r w:rsidR="004B681E" w:rsidRPr="67564B6C">
              <w:t>learning experiences involve real-life contexts</w:t>
            </w:r>
            <w:r w:rsidRPr="67564B6C">
              <w:t>.</w:t>
            </w:r>
            <w:r w:rsidR="004B681E" w:rsidRPr="67564B6C">
              <w:t xml:space="preserve">  </w:t>
            </w:r>
            <w:r w:rsidRPr="67564B6C">
              <w:t xml:space="preserve"> </w:t>
            </w:r>
            <w:r w:rsidR="004B681E" w:rsidRPr="67564B6C">
              <w:t>Our children are</w:t>
            </w:r>
            <w:r w:rsidR="00855467" w:rsidRPr="67564B6C">
              <w:t xml:space="preserve"> active participants who are</w:t>
            </w:r>
            <w:r w:rsidR="004B681E" w:rsidRPr="67564B6C">
              <w:t xml:space="preserve"> </w:t>
            </w:r>
            <w:r w:rsidR="00855467" w:rsidRPr="67564B6C">
              <w:t xml:space="preserve">fully </w:t>
            </w:r>
            <w:r w:rsidR="004B681E" w:rsidRPr="67564B6C">
              <w:t xml:space="preserve">engaged, highly motivated and </w:t>
            </w:r>
            <w:r w:rsidR="00855467" w:rsidRPr="67564B6C">
              <w:t xml:space="preserve">interact well during activities.  </w:t>
            </w:r>
            <w:r w:rsidRPr="67564B6C">
              <w:t xml:space="preserve">All adults are responsive and use experiences and outcomes to provide high-quality stimuli and engaging spaces </w:t>
            </w:r>
            <w:r w:rsidR="004B681E" w:rsidRPr="67564B6C">
              <w:t>that</w:t>
            </w:r>
            <w:r w:rsidRPr="67564B6C">
              <w:t xml:space="preserve"> children can explore through open-ended learning.</w:t>
            </w:r>
            <w:r w:rsidR="00855467" w:rsidRPr="67564B6C">
              <w:t xml:space="preserve">  </w:t>
            </w:r>
          </w:p>
        </w:tc>
        <w:tc>
          <w:tcPr>
            <w:tcW w:w="9781" w:type="dxa"/>
            <w:gridSpan w:val="2"/>
            <w:shd w:val="clear" w:color="auto" w:fill="A5C9EB" w:themeFill="text2" w:themeFillTint="40"/>
          </w:tcPr>
          <w:p w14:paraId="7119BAB3" w14:textId="77777777" w:rsidR="00382A3A" w:rsidRPr="00560CDF" w:rsidRDefault="00382A3A" w:rsidP="00382A3A">
            <w:pPr>
              <w:spacing w:line="240" w:lineRule="auto"/>
              <w:rPr>
                <w:b/>
                <w:bCs/>
                <w:u w:val="single"/>
              </w:rPr>
            </w:pPr>
            <w:r w:rsidRPr="00560CDF">
              <w:rPr>
                <w:b/>
                <w:bCs/>
                <w:u w:val="single"/>
              </w:rPr>
              <w:t>Challenge Questions</w:t>
            </w:r>
          </w:p>
          <w:p w14:paraId="758AB29F" w14:textId="77777777" w:rsidR="00382A3A" w:rsidRDefault="00382A3A" w:rsidP="000D6BD6">
            <w:pPr>
              <w:pStyle w:val="ListParagraph"/>
              <w:numPr>
                <w:ilvl w:val="0"/>
                <w:numId w:val="4"/>
              </w:numPr>
              <w:spacing w:line="240" w:lineRule="auto"/>
              <w:ind w:left="459"/>
            </w:pPr>
            <w:r>
              <w:t>To what extent are learning intentions and success criteria shared with learners?  To what extent can learners identify their next steps in learning?</w:t>
            </w:r>
          </w:p>
          <w:p w14:paraId="64F36B15" w14:textId="77777777" w:rsidR="00382A3A" w:rsidRDefault="00382A3A" w:rsidP="000D6BD6">
            <w:pPr>
              <w:pStyle w:val="ListParagraph"/>
              <w:numPr>
                <w:ilvl w:val="0"/>
                <w:numId w:val="4"/>
              </w:numPr>
              <w:spacing w:line="240" w:lineRule="auto"/>
              <w:ind w:left="459"/>
            </w:pPr>
            <w:r>
              <w:t>To what extent are Literacy, Numeracy, Health and Wellbeing and Digital embedded in each learning zone?</w:t>
            </w:r>
          </w:p>
          <w:p w14:paraId="695FDF11" w14:textId="77777777" w:rsidR="00382A3A" w:rsidRDefault="00382A3A" w:rsidP="000D6BD6">
            <w:pPr>
              <w:pStyle w:val="ListParagraph"/>
              <w:numPr>
                <w:ilvl w:val="0"/>
                <w:numId w:val="4"/>
              </w:numPr>
              <w:spacing w:line="240" w:lineRule="auto"/>
              <w:ind w:left="459"/>
            </w:pPr>
            <w:r>
              <w:t>To what extent does learning involve real-life contexts?</w:t>
            </w:r>
          </w:p>
          <w:p w14:paraId="54C4AD9B" w14:textId="77777777" w:rsidR="00382A3A" w:rsidRDefault="00382A3A" w:rsidP="000D6BD6">
            <w:pPr>
              <w:pStyle w:val="ListParagraph"/>
              <w:numPr>
                <w:ilvl w:val="0"/>
                <w:numId w:val="4"/>
              </w:numPr>
              <w:spacing w:line="240" w:lineRule="auto"/>
              <w:ind w:left="459"/>
            </w:pPr>
            <w:r>
              <w:t>How confident are you in ensuring responsive planning is meeting the needs of all learners?  How do you know?</w:t>
            </w:r>
          </w:p>
          <w:p w14:paraId="1A6E294E" w14:textId="6A66EDE5" w:rsidR="004B681E" w:rsidRDefault="000D6BD6" w:rsidP="000D6BD6">
            <w:pPr>
              <w:pStyle w:val="ListParagraph"/>
              <w:numPr>
                <w:ilvl w:val="0"/>
                <w:numId w:val="4"/>
              </w:numPr>
              <w:spacing w:line="240" w:lineRule="auto"/>
              <w:ind w:left="459"/>
            </w:pPr>
            <w:r w:rsidRPr="00560CDF">
              <w:t>How confident are we that all learners experience learning opportunities that are</w:t>
            </w:r>
            <w:r>
              <w:t xml:space="preserve"> </w:t>
            </w:r>
            <w:r w:rsidRPr="00560CDF">
              <w:t>differentiated</w:t>
            </w:r>
            <w:r w:rsidR="004B681E">
              <w:t xml:space="preserve"> and provide effective challenge and support?</w:t>
            </w:r>
          </w:p>
          <w:p w14:paraId="4AB0E439" w14:textId="5BD95956" w:rsidR="00382A3A" w:rsidRDefault="00382A3A" w:rsidP="004B681E">
            <w:pPr>
              <w:pStyle w:val="ListParagraph"/>
              <w:numPr>
                <w:ilvl w:val="0"/>
                <w:numId w:val="4"/>
              </w:numPr>
              <w:spacing w:line="240" w:lineRule="auto"/>
              <w:ind w:left="459"/>
            </w:pPr>
            <w:r>
              <w:t>To what extent do children engage with learning provocations?</w:t>
            </w:r>
          </w:p>
        </w:tc>
      </w:tr>
      <w:tr w:rsidR="00382A3A" w14:paraId="3A89BC92" w14:textId="77777777" w:rsidTr="67564B6C">
        <w:tc>
          <w:tcPr>
            <w:tcW w:w="3645" w:type="dxa"/>
            <w:shd w:val="clear" w:color="auto" w:fill="45B0E1" w:themeFill="accent1" w:themeFillTint="99"/>
          </w:tcPr>
          <w:p w14:paraId="22C6BB16" w14:textId="781B61D1" w:rsidR="00382A3A" w:rsidRDefault="00382A3A" w:rsidP="00382A3A">
            <w:pPr>
              <w:rPr>
                <w:b/>
                <w:bCs/>
              </w:rPr>
            </w:pPr>
            <w:r w:rsidRPr="00340F60">
              <w:rPr>
                <w:b/>
                <w:bCs/>
              </w:rPr>
              <w:t>Audit Statement</w:t>
            </w:r>
          </w:p>
        </w:tc>
        <w:tc>
          <w:tcPr>
            <w:tcW w:w="1175" w:type="dxa"/>
            <w:gridSpan w:val="2"/>
            <w:shd w:val="clear" w:color="auto" w:fill="45B0E1" w:themeFill="accent1" w:themeFillTint="99"/>
          </w:tcPr>
          <w:p w14:paraId="3D03EFAB" w14:textId="4D848DA1" w:rsidR="00382A3A" w:rsidRDefault="00382A3A" w:rsidP="00382A3A">
            <w:r w:rsidRPr="115A64DE">
              <w:rPr>
                <w:b/>
                <w:bCs/>
              </w:rPr>
              <w:t xml:space="preserve">RAG Status </w:t>
            </w:r>
          </w:p>
        </w:tc>
        <w:tc>
          <w:tcPr>
            <w:tcW w:w="992" w:type="dxa"/>
            <w:shd w:val="clear" w:color="auto" w:fill="45B0E1" w:themeFill="accent1" w:themeFillTint="99"/>
          </w:tcPr>
          <w:p w14:paraId="5B0E4132" w14:textId="713A3952" w:rsidR="00382A3A" w:rsidRDefault="00382A3A" w:rsidP="00382A3A">
            <w:r w:rsidRPr="24B2DE8D">
              <w:rPr>
                <w:b/>
                <w:bCs/>
              </w:rPr>
              <w:t xml:space="preserve">Scale </w:t>
            </w:r>
          </w:p>
        </w:tc>
        <w:tc>
          <w:tcPr>
            <w:tcW w:w="4394" w:type="dxa"/>
            <w:shd w:val="clear" w:color="auto" w:fill="45B0E1" w:themeFill="accent1" w:themeFillTint="99"/>
          </w:tcPr>
          <w:p w14:paraId="4CE7FF58" w14:textId="61B5E4D7" w:rsidR="00382A3A" w:rsidRDefault="00382A3A" w:rsidP="00382A3A">
            <w:r w:rsidRPr="00DC0F2B">
              <w:rPr>
                <w:b/>
                <w:bCs/>
              </w:rPr>
              <w:t xml:space="preserve">What are you doing now and how do you know? </w:t>
            </w:r>
          </w:p>
        </w:tc>
        <w:tc>
          <w:tcPr>
            <w:tcW w:w="5387" w:type="dxa"/>
            <w:shd w:val="clear" w:color="auto" w:fill="45B0E1" w:themeFill="accent1" w:themeFillTint="99"/>
          </w:tcPr>
          <w:p w14:paraId="7B3BA72F" w14:textId="1A18F53C" w:rsidR="00382A3A" w:rsidRDefault="00382A3A" w:rsidP="00382A3A">
            <w:r w:rsidRPr="00530319">
              <w:rPr>
                <w:b/>
                <w:bCs/>
              </w:rPr>
              <w:t>What are you going to do next?</w:t>
            </w:r>
          </w:p>
        </w:tc>
      </w:tr>
      <w:tr w:rsidR="008C3010" w14:paraId="7A7C6C09" w14:textId="77777777" w:rsidTr="67564B6C">
        <w:tc>
          <w:tcPr>
            <w:tcW w:w="3645" w:type="dxa"/>
            <w:shd w:val="clear" w:color="auto" w:fill="45B0E1" w:themeFill="accent1" w:themeFillTint="99"/>
          </w:tcPr>
          <w:p w14:paraId="49C5447E" w14:textId="712D8C4A" w:rsidR="008C3010" w:rsidRDefault="008C3010" w:rsidP="008C3010">
            <w:pPr>
              <w:rPr>
                <w:b/>
                <w:bCs/>
              </w:rPr>
            </w:pPr>
            <w:r w:rsidRPr="142245CA">
              <w:rPr>
                <w:b/>
                <w:bCs/>
              </w:rPr>
              <w:t>Adult-initiated learning is planned for with specific learning outcomes intended.</w:t>
            </w:r>
          </w:p>
        </w:tc>
        <w:tc>
          <w:tcPr>
            <w:tcW w:w="1175" w:type="dxa"/>
            <w:gridSpan w:val="2"/>
          </w:tcPr>
          <w:p w14:paraId="2FE165B9" w14:textId="77777777" w:rsidR="008C3010" w:rsidRDefault="008C3010" w:rsidP="008C3010"/>
        </w:tc>
        <w:tc>
          <w:tcPr>
            <w:tcW w:w="992" w:type="dxa"/>
          </w:tcPr>
          <w:p w14:paraId="75083CC6" w14:textId="77777777" w:rsidR="008C3010" w:rsidRDefault="008C3010" w:rsidP="008C3010"/>
        </w:tc>
        <w:tc>
          <w:tcPr>
            <w:tcW w:w="4394" w:type="dxa"/>
          </w:tcPr>
          <w:p w14:paraId="58107E93" w14:textId="77777777" w:rsidR="008C3010" w:rsidRDefault="008C3010" w:rsidP="008C3010"/>
        </w:tc>
        <w:tc>
          <w:tcPr>
            <w:tcW w:w="5387" w:type="dxa"/>
          </w:tcPr>
          <w:p w14:paraId="0BD4B6FB" w14:textId="77777777" w:rsidR="008C3010" w:rsidRDefault="008C3010" w:rsidP="008C3010"/>
        </w:tc>
      </w:tr>
      <w:tr w:rsidR="008C3010" w14:paraId="61D5BB25" w14:textId="77777777" w:rsidTr="67564B6C">
        <w:tc>
          <w:tcPr>
            <w:tcW w:w="3645" w:type="dxa"/>
            <w:shd w:val="clear" w:color="auto" w:fill="45B0E1" w:themeFill="accent1" w:themeFillTint="99"/>
          </w:tcPr>
          <w:p w14:paraId="187AB8B7" w14:textId="2AE1191A" w:rsidR="008C3010" w:rsidRDefault="008C3010" w:rsidP="008C3010">
            <w:pPr>
              <w:rPr>
                <w:b/>
                <w:bCs/>
              </w:rPr>
            </w:pPr>
            <w:r w:rsidRPr="142245CA">
              <w:rPr>
                <w:b/>
                <w:bCs/>
              </w:rPr>
              <w:lastRenderedPageBreak/>
              <w:t>Literacy</w:t>
            </w:r>
            <w:r w:rsidR="000D6BD6">
              <w:rPr>
                <w:b/>
                <w:bCs/>
              </w:rPr>
              <w:t xml:space="preserve">, </w:t>
            </w:r>
            <w:r w:rsidRPr="142245CA">
              <w:rPr>
                <w:b/>
                <w:bCs/>
              </w:rPr>
              <w:t>numeracy</w:t>
            </w:r>
            <w:r w:rsidR="000D6BD6">
              <w:rPr>
                <w:b/>
                <w:bCs/>
              </w:rPr>
              <w:t xml:space="preserve">, health and wellbeing and digital </w:t>
            </w:r>
            <w:r w:rsidRPr="142245CA">
              <w:rPr>
                <w:b/>
                <w:bCs/>
              </w:rPr>
              <w:t>are embedded and woven throughout all play opportunities and provide the learners with real life experiences.</w:t>
            </w:r>
          </w:p>
        </w:tc>
        <w:tc>
          <w:tcPr>
            <w:tcW w:w="1175" w:type="dxa"/>
            <w:gridSpan w:val="2"/>
          </w:tcPr>
          <w:p w14:paraId="370D06DE" w14:textId="77777777" w:rsidR="008C3010" w:rsidRDefault="008C3010" w:rsidP="008C3010"/>
        </w:tc>
        <w:tc>
          <w:tcPr>
            <w:tcW w:w="992" w:type="dxa"/>
          </w:tcPr>
          <w:p w14:paraId="09CD49F2" w14:textId="77777777" w:rsidR="008C3010" w:rsidRDefault="008C3010" w:rsidP="008C3010"/>
        </w:tc>
        <w:tc>
          <w:tcPr>
            <w:tcW w:w="4394" w:type="dxa"/>
          </w:tcPr>
          <w:p w14:paraId="239A6D7B" w14:textId="77777777" w:rsidR="008C3010" w:rsidRDefault="008C3010" w:rsidP="008C3010"/>
        </w:tc>
        <w:tc>
          <w:tcPr>
            <w:tcW w:w="5387" w:type="dxa"/>
          </w:tcPr>
          <w:p w14:paraId="7666D3BC" w14:textId="77777777" w:rsidR="008C3010" w:rsidRDefault="008C3010" w:rsidP="008C3010"/>
        </w:tc>
      </w:tr>
      <w:tr w:rsidR="008C3010" w14:paraId="1CFA1AC1" w14:textId="77777777" w:rsidTr="67564B6C">
        <w:tc>
          <w:tcPr>
            <w:tcW w:w="3645" w:type="dxa"/>
            <w:shd w:val="clear" w:color="auto" w:fill="45B0E1" w:themeFill="accent1" w:themeFillTint="99"/>
          </w:tcPr>
          <w:p w14:paraId="2681435D" w14:textId="7468469F" w:rsidR="008C3010" w:rsidRDefault="008C3010" w:rsidP="008C3010">
            <w:pPr>
              <w:rPr>
                <w:b/>
                <w:bCs/>
              </w:rPr>
            </w:pPr>
            <w:r w:rsidRPr="142245CA">
              <w:rPr>
                <w:b/>
                <w:bCs/>
              </w:rPr>
              <w:t>The adult introduces a starting point, invitation, provocation, theme or stimulus to the play.</w:t>
            </w:r>
          </w:p>
        </w:tc>
        <w:tc>
          <w:tcPr>
            <w:tcW w:w="1175" w:type="dxa"/>
            <w:gridSpan w:val="2"/>
          </w:tcPr>
          <w:p w14:paraId="4801FF35" w14:textId="77777777" w:rsidR="008C3010" w:rsidRDefault="008C3010" w:rsidP="008C3010"/>
        </w:tc>
        <w:tc>
          <w:tcPr>
            <w:tcW w:w="992" w:type="dxa"/>
          </w:tcPr>
          <w:p w14:paraId="0FA8657B" w14:textId="77777777" w:rsidR="008C3010" w:rsidRDefault="008C3010" w:rsidP="008C3010"/>
        </w:tc>
        <w:tc>
          <w:tcPr>
            <w:tcW w:w="4394" w:type="dxa"/>
          </w:tcPr>
          <w:p w14:paraId="4A49CF43" w14:textId="77777777" w:rsidR="008C3010" w:rsidRDefault="008C3010" w:rsidP="008C3010"/>
        </w:tc>
        <w:tc>
          <w:tcPr>
            <w:tcW w:w="5387" w:type="dxa"/>
          </w:tcPr>
          <w:p w14:paraId="0CA1244B" w14:textId="77777777" w:rsidR="008C3010" w:rsidRDefault="008C3010" w:rsidP="008C3010"/>
        </w:tc>
      </w:tr>
      <w:tr w:rsidR="008C3010" w14:paraId="47CB14E4" w14:textId="77777777" w:rsidTr="67564B6C">
        <w:tc>
          <w:tcPr>
            <w:tcW w:w="3645" w:type="dxa"/>
            <w:shd w:val="clear" w:color="auto" w:fill="45B0E1" w:themeFill="accent1" w:themeFillTint="99"/>
          </w:tcPr>
          <w:p w14:paraId="6556161B" w14:textId="4ACE020A" w:rsidR="008C3010" w:rsidRDefault="00BB7DE2" w:rsidP="008C3010">
            <w:pPr>
              <w:rPr>
                <w:b/>
                <w:bCs/>
              </w:rPr>
            </w:pPr>
            <w:r>
              <w:rPr>
                <w:b/>
                <w:bCs/>
              </w:rPr>
              <w:t>Some resources are used</w:t>
            </w:r>
            <w:r w:rsidR="008C3010" w:rsidRPr="61E7A056">
              <w:rPr>
                <w:b/>
                <w:bCs/>
              </w:rPr>
              <w:t xml:space="preserve"> </w:t>
            </w:r>
            <w:r>
              <w:rPr>
                <w:b/>
                <w:bCs/>
              </w:rPr>
              <w:t>to</w:t>
            </w:r>
            <w:r w:rsidR="008C3010" w:rsidRPr="61E7A056">
              <w:rPr>
                <w:b/>
                <w:bCs/>
              </w:rPr>
              <w:t xml:space="preserve"> support</w:t>
            </w:r>
            <w:r w:rsidR="000D6BD6">
              <w:rPr>
                <w:b/>
                <w:bCs/>
              </w:rPr>
              <w:t xml:space="preserve">, </w:t>
            </w:r>
            <w:r w:rsidR="008C3010" w:rsidRPr="61E7A056">
              <w:rPr>
                <w:b/>
                <w:bCs/>
              </w:rPr>
              <w:t xml:space="preserve">develop </w:t>
            </w:r>
            <w:r w:rsidR="000D6BD6">
              <w:rPr>
                <w:b/>
                <w:bCs/>
              </w:rPr>
              <w:t xml:space="preserve">and embed </w:t>
            </w:r>
            <w:r w:rsidR="008C3010" w:rsidRPr="61E7A056">
              <w:rPr>
                <w:b/>
                <w:bCs/>
              </w:rPr>
              <w:t>a taught concept.</w:t>
            </w:r>
          </w:p>
        </w:tc>
        <w:tc>
          <w:tcPr>
            <w:tcW w:w="1175" w:type="dxa"/>
            <w:gridSpan w:val="2"/>
          </w:tcPr>
          <w:p w14:paraId="329AF2A2" w14:textId="77777777" w:rsidR="008C3010" w:rsidRDefault="008C3010" w:rsidP="008C3010"/>
        </w:tc>
        <w:tc>
          <w:tcPr>
            <w:tcW w:w="992" w:type="dxa"/>
          </w:tcPr>
          <w:p w14:paraId="7D5B0F1C" w14:textId="77777777" w:rsidR="008C3010" w:rsidRDefault="008C3010" w:rsidP="008C3010"/>
        </w:tc>
        <w:tc>
          <w:tcPr>
            <w:tcW w:w="4394" w:type="dxa"/>
          </w:tcPr>
          <w:p w14:paraId="295F9258" w14:textId="77777777" w:rsidR="008C3010" w:rsidRDefault="008C3010" w:rsidP="008C3010"/>
        </w:tc>
        <w:tc>
          <w:tcPr>
            <w:tcW w:w="5387" w:type="dxa"/>
          </w:tcPr>
          <w:p w14:paraId="527E0678" w14:textId="77777777" w:rsidR="008C3010" w:rsidRDefault="008C3010" w:rsidP="008C3010"/>
        </w:tc>
      </w:tr>
      <w:tr w:rsidR="008C3010" w14:paraId="2A2C262D" w14:textId="77777777" w:rsidTr="67564B6C">
        <w:tc>
          <w:tcPr>
            <w:tcW w:w="3645" w:type="dxa"/>
            <w:shd w:val="clear" w:color="auto" w:fill="45B0E1" w:themeFill="accent1" w:themeFillTint="99"/>
          </w:tcPr>
          <w:p w14:paraId="59179291" w14:textId="2624F071" w:rsidR="008C3010" w:rsidRDefault="008C3010" w:rsidP="008C3010">
            <w:pPr>
              <w:rPr>
                <w:b/>
                <w:bCs/>
              </w:rPr>
            </w:pPr>
            <w:r w:rsidRPr="142245CA">
              <w:rPr>
                <w:b/>
                <w:bCs/>
              </w:rPr>
              <w:t xml:space="preserve">The adult is responsive and builds on children’s current interests to provide </w:t>
            </w:r>
            <w:r w:rsidR="00BB7DE2">
              <w:rPr>
                <w:b/>
                <w:bCs/>
              </w:rPr>
              <w:t>resources</w:t>
            </w:r>
            <w:r w:rsidRPr="142245CA">
              <w:rPr>
                <w:b/>
                <w:bCs/>
              </w:rPr>
              <w:t xml:space="preserve"> and spaces </w:t>
            </w:r>
            <w:r w:rsidR="00BB7DE2">
              <w:rPr>
                <w:b/>
                <w:bCs/>
              </w:rPr>
              <w:t>that encourage</w:t>
            </w:r>
            <w:r w:rsidRPr="142245CA">
              <w:rPr>
                <w:b/>
                <w:bCs/>
              </w:rPr>
              <w:t xml:space="preserve"> children </w:t>
            </w:r>
            <w:r w:rsidR="00BB7DE2">
              <w:rPr>
                <w:b/>
                <w:bCs/>
              </w:rPr>
              <w:t>to</w:t>
            </w:r>
            <w:r w:rsidRPr="142245CA">
              <w:rPr>
                <w:b/>
                <w:bCs/>
              </w:rPr>
              <w:t xml:space="preserve"> explore these interests through play.</w:t>
            </w:r>
          </w:p>
        </w:tc>
        <w:tc>
          <w:tcPr>
            <w:tcW w:w="1175" w:type="dxa"/>
            <w:gridSpan w:val="2"/>
          </w:tcPr>
          <w:p w14:paraId="785EA255" w14:textId="77777777" w:rsidR="008C3010" w:rsidRDefault="008C3010" w:rsidP="008C3010"/>
        </w:tc>
        <w:tc>
          <w:tcPr>
            <w:tcW w:w="992" w:type="dxa"/>
          </w:tcPr>
          <w:p w14:paraId="61869907" w14:textId="77777777" w:rsidR="008C3010" w:rsidRDefault="008C3010" w:rsidP="008C3010"/>
        </w:tc>
        <w:tc>
          <w:tcPr>
            <w:tcW w:w="4394" w:type="dxa"/>
          </w:tcPr>
          <w:p w14:paraId="03A98F04" w14:textId="77777777" w:rsidR="008C3010" w:rsidRDefault="008C3010" w:rsidP="008C3010"/>
        </w:tc>
        <w:tc>
          <w:tcPr>
            <w:tcW w:w="5387" w:type="dxa"/>
          </w:tcPr>
          <w:p w14:paraId="1AE04E65" w14:textId="77777777" w:rsidR="008C3010" w:rsidRDefault="008C3010" w:rsidP="008C3010"/>
        </w:tc>
      </w:tr>
      <w:tr w:rsidR="00C75970" w14:paraId="42C8C63C" w14:textId="77777777" w:rsidTr="67564B6C">
        <w:tc>
          <w:tcPr>
            <w:tcW w:w="15593" w:type="dxa"/>
            <w:gridSpan w:val="6"/>
            <w:shd w:val="clear" w:color="auto" w:fill="E97132" w:themeFill="accent2"/>
          </w:tcPr>
          <w:p w14:paraId="20FDC705" w14:textId="4EBC44C2" w:rsidR="00C75970" w:rsidRDefault="00B35A58" w:rsidP="00B35A58">
            <w:pPr>
              <w:jc w:val="center"/>
            </w:pPr>
            <w:r>
              <w:rPr>
                <w:color w:val="FFFFFF" w:themeColor="background1"/>
                <w:sz w:val="36"/>
                <w:szCs w:val="36"/>
              </w:rPr>
              <w:t>Adult-led Learning</w:t>
            </w:r>
          </w:p>
        </w:tc>
      </w:tr>
      <w:tr w:rsidR="005040E9" w14:paraId="2D3E3831" w14:textId="77777777" w:rsidTr="67564B6C">
        <w:tc>
          <w:tcPr>
            <w:tcW w:w="5812" w:type="dxa"/>
            <w:gridSpan w:val="4"/>
            <w:shd w:val="clear" w:color="auto" w:fill="FAE2D5" w:themeFill="accent2" w:themeFillTint="33"/>
          </w:tcPr>
          <w:p w14:paraId="57AB2A92" w14:textId="77777777" w:rsidR="005040E9" w:rsidRPr="00560CDF" w:rsidRDefault="005040E9" w:rsidP="005040E9">
            <w:pPr>
              <w:rPr>
                <w:rFonts w:cstheme="minorHAnsi"/>
                <w:b/>
                <w:bCs/>
                <w:u w:val="single"/>
              </w:rPr>
            </w:pPr>
            <w:r w:rsidRPr="00560CDF">
              <w:rPr>
                <w:rFonts w:cstheme="minorHAnsi"/>
                <w:b/>
                <w:bCs/>
                <w:u w:val="single"/>
              </w:rPr>
              <w:t xml:space="preserve">High Quality Exemplification </w:t>
            </w:r>
          </w:p>
          <w:p w14:paraId="7101F724" w14:textId="3BDEC6F9" w:rsidR="005040E9" w:rsidRPr="007A42D7" w:rsidRDefault="005040E9" w:rsidP="005040E9">
            <w:pPr>
              <w:rPr>
                <w:rFonts w:cstheme="minorHAnsi"/>
              </w:rPr>
            </w:pPr>
            <w:r w:rsidRPr="007A42D7">
              <w:rPr>
                <w:rFonts w:cstheme="minorHAnsi"/>
              </w:rPr>
              <w:t xml:space="preserve">Adult-led learning ensures appropriate progression for all learners.  The learning is based on the experiences, outcomes and </w:t>
            </w:r>
            <w:r w:rsidR="00855467">
              <w:rPr>
                <w:rFonts w:cstheme="minorHAnsi"/>
              </w:rPr>
              <w:t xml:space="preserve">curriculum </w:t>
            </w:r>
            <w:r w:rsidRPr="007A42D7">
              <w:rPr>
                <w:rFonts w:cstheme="minorHAnsi"/>
              </w:rPr>
              <w:t>design principles (progression, coherenc</w:t>
            </w:r>
            <w:r>
              <w:rPr>
                <w:rFonts w:cstheme="minorHAnsi"/>
              </w:rPr>
              <w:t>e,</w:t>
            </w:r>
            <w:r w:rsidRPr="007A42D7">
              <w:rPr>
                <w:rFonts w:cstheme="minorHAnsi"/>
              </w:rPr>
              <w:t xml:space="preserve"> breadth, depth, challenge and relevance).</w:t>
            </w:r>
          </w:p>
          <w:p w14:paraId="1B1A0798" w14:textId="0507962F" w:rsidR="005040E9" w:rsidRDefault="005040E9" w:rsidP="005040E9">
            <w:r w:rsidRPr="007A42D7">
              <w:rPr>
                <w:rFonts w:cstheme="minorHAnsi"/>
              </w:rPr>
              <w:t xml:space="preserve">We plan using progressive pathways to meet the needs of learners across all areas of the curriculum.  </w:t>
            </w:r>
            <w:r w:rsidR="00855467">
              <w:rPr>
                <w:rFonts w:cstheme="minorHAnsi"/>
              </w:rPr>
              <w:t>We use a variety of assessment approaches to allow learners to demonstrate</w:t>
            </w:r>
            <w:r w:rsidRPr="007A42D7">
              <w:rPr>
                <w:rFonts w:cstheme="minorHAnsi"/>
              </w:rPr>
              <w:t xml:space="preserve"> </w:t>
            </w:r>
            <w:r w:rsidR="00855467">
              <w:rPr>
                <w:rFonts w:cstheme="minorHAnsi"/>
              </w:rPr>
              <w:t>their knowledge and understanding, skills, attributes and capabilities in different learning contexts</w:t>
            </w:r>
            <w:r w:rsidR="004C3C25">
              <w:rPr>
                <w:rFonts w:cstheme="minorHAnsi"/>
              </w:rPr>
              <w:t xml:space="preserve"> across the curriculum.  Our assessments provide reliable evidence which we use to report on the progress of children. </w:t>
            </w:r>
            <w:r w:rsidRPr="007A42D7">
              <w:rPr>
                <w:rFonts w:cstheme="minorHAnsi"/>
              </w:rPr>
              <w:t xml:space="preserve">  All practitioners provide high-quality, teacher-</w:t>
            </w:r>
            <w:r w:rsidRPr="007A42D7">
              <w:rPr>
                <w:rFonts w:cstheme="minorHAnsi"/>
              </w:rPr>
              <w:lastRenderedPageBreak/>
              <w:t xml:space="preserve">led learning in Literacy and Numeracy daily, sharing Learning Intentions, Success Criteria, and Quality Feedback </w:t>
            </w:r>
            <w:r w:rsidR="00855467">
              <w:rPr>
                <w:rFonts w:cstheme="minorHAnsi"/>
              </w:rPr>
              <w:t>to inform and support progress in learning.</w:t>
            </w:r>
          </w:p>
        </w:tc>
        <w:tc>
          <w:tcPr>
            <w:tcW w:w="9781" w:type="dxa"/>
            <w:gridSpan w:val="2"/>
            <w:shd w:val="clear" w:color="auto" w:fill="FAE2D5" w:themeFill="accent2" w:themeFillTint="33"/>
          </w:tcPr>
          <w:p w14:paraId="791B0007" w14:textId="77777777" w:rsidR="00AB58C3" w:rsidRPr="00560CDF" w:rsidRDefault="00AB58C3" w:rsidP="00AB58C3">
            <w:pPr>
              <w:spacing w:line="240" w:lineRule="auto"/>
              <w:rPr>
                <w:b/>
                <w:bCs/>
                <w:u w:val="single"/>
              </w:rPr>
            </w:pPr>
            <w:r w:rsidRPr="00560CDF">
              <w:rPr>
                <w:b/>
                <w:bCs/>
                <w:u w:val="single"/>
              </w:rPr>
              <w:lastRenderedPageBreak/>
              <w:t>Challenge Questions</w:t>
            </w:r>
          </w:p>
          <w:p w14:paraId="4CC1E650" w14:textId="77777777" w:rsidR="005040E9" w:rsidRDefault="005040E9" w:rsidP="005040E9">
            <w:pPr>
              <w:pStyle w:val="ListParagraph"/>
              <w:numPr>
                <w:ilvl w:val="0"/>
                <w:numId w:val="5"/>
              </w:numPr>
              <w:spacing w:line="240" w:lineRule="auto"/>
              <w:ind w:left="303"/>
            </w:pPr>
            <w:r>
              <w:t>To what extent are learning intentions and success criteria shared with learners?  To what extent can learners identify their next steps in learning?</w:t>
            </w:r>
          </w:p>
          <w:p w14:paraId="45AD5B63" w14:textId="77777777" w:rsidR="005040E9" w:rsidRDefault="005040E9" w:rsidP="005040E9">
            <w:pPr>
              <w:pStyle w:val="ListParagraph"/>
              <w:numPr>
                <w:ilvl w:val="0"/>
                <w:numId w:val="5"/>
              </w:numPr>
              <w:spacing w:line="240" w:lineRule="auto"/>
              <w:ind w:left="303"/>
            </w:pPr>
            <w:r>
              <w:t>How is feedback given to children?  How often and in what form?</w:t>
            </w:r>
          </w:p>
          <w:p w14:paraId="2697B404" w14:textId="77777777" w:rsidR="005040E9" w:rsidRDefault="005040E9" w:rsidP="005040E9">
            <w:pPr>
              <w:pStyle w:val="ListParagraph"/>
              <w:numPr>
                <w:ilvl w:val="0"/>
                <w:numId w:val="5"/>
              </w:numPr>
              <w:spacing w:line="240" w:lineRule="auto"/>
              <w:ind w:left="303"/>
            </w:pPr>
            <w:r>
              <w:t>To what extent does learning reflect the 7 Curriculum Design Principles?</w:t>
            </w:r>
          </w:p>
          <w:p w14:paraId="24E1C922" w14:textId="77777777" w:rsidR="005040E9" w:rsidRDefault="005040E9" w:rsidP="005040E9">
            <w:pPr>
              <w:pStyle w:val="ListParagraph"/>
              <w:numPr>
                <w:ilvl w:val="0"/>
                <w:numId w:val="5"/>
              </w:numPr>
              <w:spacing w:line="240" w:lineRule="auto"/>
              <w:ind w:left="303"/>
            </w:pPr>
            <w:r w:rsidRPr="00A4745E">
              <w:t>How well do we apply the principles of planning, observation, assessment, recording and reporting as an integral feature of learning and teaching?</w:t>
            </w:r>
            <w:r>
              <w:t xml:space="preserve"> </w:t>
            </w:r>
          </w:p>
          <w:p w14:paraId="04EDE25D" w14:textId="77777777" w:rsidR="005040E9" w:rsidRDefault="005040E9" w:rsidP="005040E9">
            <w:pPr>
              <w:pStyle w:val="ListParagraph"/>
              <w:numPr>
                <w:ilvl w:val="0"/>
                <w:numId w:val="5"/>
              </w:numPr>
              <w:spacing w:line="240" w:lineRule="auto"/>
              <w:ind w:left="303"/>
            </w:pPr>
            <w:r>
              <w:t>How well do our questioning strategies enhance the learners’ experience and enable higher order thinking skills?</w:t>
            </w:r>
          </w:p>
          <w:p w14:paraId="3511C86D" w14:textId="77777777" w:rsidR="005040E9" w:rsidRDefault="005040E9" w:rsidP="005040E9">
            <w:pPr>
              <w:pStyle w:val="ListParagraph"/>
              <w:numPr>
                <w:ilvl w:val="0"/>
                <w:numId w:val="5"/>
              </w:numPr>
              <w:spacing w:line="240" w:lineRule="auto"/>
              <w:ind w:left="303"/>
            </w:pPr>
            <w:r w:rsidRPr="006B0DB5">
              <w:t>How well do we enable all children and young people to engage in self- and peer-assessment to improve their learning? How do we know this benefits learning?</w:t>
            </w:r>
          </w:p>
          <w:p w14:paraId="123E8BF2" w14:textId="77777777" w:rsidR="00AB58C3" w:rsidRDefault="005040E9" w:rsidP="00AB58C3">
            <w:pPr>
              <w:pStyle w:val="ListParagraph"/>
              <w:numPr>
                <w:ilvl w:val="0"/>
                <w:numId w:val="5"/>
              </w:numPr>
              <w:spacing w:line="240" w:lineRule="auto"/>
              <w:ind w:left="303"/>
            </w:pPr>
            <w:r w:rsidRPr="00A92347">
              <w:t>How well do we deploy a wide variety of innovative and creative resources and teaching approaches, including digital technologies?</w:t>
            </w:r>
          </w:p>
          <w:p w14:paraId="25B1B374" w14:textId="1CB97808" w:rsidR="005040E9" w:rsidRDefault="005040E9" w:rsidP="00AB58C3">
            <w:pPr>
              <w:pStyle w:val="ListParagraph"/>
              <w:numPr>
                <w:ilvl w:val="0"/>
                <w:numId w:val="5"/>
              </w:numPr>
              <w:spacing w:line="240" w:lineRule="auto"/>
              <w:ind w:left="303"/>
            </w:pPr>
            <w:r>
              <w:lastRenderedPageBreak/>
              <w:t>How flexible is adult-led learning?  Do you consider appropriate support and challenge rather than a one-size fits all approach?</w:t>
            </w:r>
          </w:p>
        </w:tc>
      </w:tr>
      <w:tr w:rsidR="005040E9" w14:paraId="0FD8641F" w14:textId="77777777" w:rsidTr="67564B6C">
        <w:tc>
          <w:tcPr>
            <w:tcW w:w="3645" w:type="dxa"/>
            <w:shd w:val="clear" w:color="auto" w:fill="F1A983" w:themeFill="accent2" w:themeFillTint="99"/>
          </w:tcPr>
          <w:p w14:paraId="42114C63" w14:textId="33B52428" w:rsidR="005040E9" w:rsidRPr="142245CA" w:rsidRDefault="005040E9" w:rsidP="005040E9">
            <w:pPr>
              <w:rPr>
                <w:b/>
                <w:bCs/>
              </w:rPr>
            </w:pPr>
            <w:r w:rsidRPr="00340F60">
              <w:rPr>
                <w:b/>
                <w:bCs/>
              </w:rPr>
              <w:lastRenderedPageBreak/>
              <w:t>Audit Statement</w:t>
            </w:r>
          </w:p>
        </w:tc>
        <w:tc>
          <w:tcPr>
            <w:tcW w:w="1175" w:type="dxa"/>
            <w:gridSpan w:val="2"/>
            <w:shd w:val="clear" w:color="auto" w:fill="F1A983" w:themeFill="accent2" w:themeFillTint="99"/>
          </w:tcPr>
          <w:p w14:paraId="2CAC45F6" w14:textId="4738F211" w:rsidR="005040E9" w:rsidRDefault="005040E9" w:rsidP="005040E9">
            <w:r w:rsidRPr="115A64DE">
              <w:rPr>
                <w:b/>
                <w:bCs/>
              </w:rPr>
              <w:t xml:space="preserve">RAG Status </w:t>
            </w:r>
          </w:p>
        </w:tc>
        <w:tc>
          <w:tcPr>
            <w:tcW w:w="992" w:type="dxa"/>
            <w:shd w:val="clear" w:color="auto" w:fill="F1A983" w:themeFill="accent2" w:themeFillTint="99"/>
          </w:tcPr>
          <w:p w14:paraId="6804C50F" w14:textId="6EAB405A" w:rsidR="005040E9" w:rsidRDefault="005040E9" w:rsidP="005040E9">
            <w:r w:rsidRPr="24B2DE8D">
              <w:rPr>
                <w:b/>
                <w:bCs/>
              </w:rPr>
              <w:t xml:space="preserve">Scale </w:t>
            </w:r>
          </w:p>
        </w:tc>
        <w:tc>
          <w:tcPr>
            <w:tcW w:w="4394" w:type="dxa"/>
            <w:shd w:val="clear" w:color="auto" w:fill="F1A983" w:themeFill="accent2" w:themeFillTint="99"/>
          </w:tcPr>
          <w:p w14:paraId="1A08B05C" w14:textId="3AD0B628" w:rsidR="005040E9" w:rsidRDefault="005040E9" w:rsidP="005040E9">
            <w:r w:rsidRPr="00DC0F2B">
              <w:rPr>
                <w:b/>
                <w:bCs/>
              </w:rPr>
              <w:t xml:space="preserve">What are you doing now and how do you know? </w:t>
            </w:r>
          </w:p>
        </w:tc>
        <w:tc>
          <w:tcPr>
            <w:tcW w:w="5387" w:type="dxa"/>
            <w:shd w:val="clear" w:color="auto" w:fill="F1A983" w:themeFill="accent2" w:themeFillTint="99"/>
          </w:tcPr>
          <w:p w14:paraId="5A628014" w14:textId="73E8E0F0" w:rsidR="005040E9" w:rsidRDefault="005040E9" w:rsidP="005040E9">
            <w:r w:rsidRPr="00530319">
              <w:rPr>
                <w:b/>
                <w:bCs/>
              </w:rPr>
              <w:t>What are you going to do next?</w:t>
            </w:r>
          </w:p>
        </w:tc>
      </w:tr>
      <w:tr w:rsidR="005040E9" w14:paraId="19BCB978" w14:textId="77777777" w:rsidTr="67564B6C">
        <w:tc>
          <w:tcPr>
            <w:tcW w:w="3645" w:type="dxa"/>
            <w:shd w:val="clear" w:color="auto" w:fill="F1A983" w:themeFill="accent2" w:themeFillTint="99"/>
          </w:tcPr>
          <w:p w14:paraId="7ECCEFBF" w14:textId="15F13812" w:rsidR="005040E9" w:rsidRPr="142245CA" w:rsidRDefault="005040E9" w:rsidP="005040E9">
            <w:pPr>
              <w:rPr>
                <w:b/>
                <w:bCs/>
              </w:rPr>
            </w:pPr>
            <w:r w:rsidRPr="142245CA">
              <w:rPr>
                <w:b/>
                <w:bCs/>
              </w:rPr>
              <w:t>Adult-led learning is planned for in advance with specific learning intentions and success criteria</w:t>
            </w:r>
            <w:r w:rsidR="00855467">
              <w:rPr>
                <w:b/>
                <w:bCs/>
              </w:rPr>
              <w:t>.  It</w:t>
            </w:r>
            <w:r w:rsidRPr="142245CA">
              <w:rPr>
                <w:b/>
                <w:bCs/>
              </w:rPr>
              <w:t xml:space="preserve"> involves providing feedback to children and ensures breadth, challenge and application.</w:t>
            </w:r>
          </w:p>
        </w:tc>
        <w:tc>
          <w:tcPr>
            <w:tcW w:w="1175" w:type="dxa"/>
            <w:gridSpan w:val="2"/>
          </w:tcPr>
          <w:p w14:paraId="17167211" w14:textId="77777777" w:rsidR="005040E9" w:rsidRDefault="005040E9" w:rsidP="005040E9"/>
        </w:tc>
        <w:tc>
          <w:tcPr>
            <w:tcW w:w="992" w:type="dxa"/>
          </w:tcPr>
          <w:p w14:paraId="5322BD6F" w14:textId="77777777" w:rsidR="005040E9" w:rsidRDefault="005040E9" w:rsidP="005040E9"/>
        </w:tc>
        <w:tc>
          <w:tcPr>
            <w:tcW w:w="4394" w:type="dxa"/>
          </w:tcPr>
          <w:p w14:paraId="76CA1B32" w14:textId="77777777" w:rsidR="005040E9" w:rsidRDefault="005040E9" w:rsidP="005040E9"/>
        </w:tc>
        <w:tc>
          <w:tcPr>
            <w:tcW w:w="5387" w:type="dxa"/>
          </w:tcPr>
          <w:p w14:paraId="42823F21" w14:textId="77777777" w:rsidR="005040E9" w:rsidRDefault="005040E9" w:rsidP="005040E9"/>
        </w:tc>
      </w:tr>
      <w:tr w:rsidR="005040E9" w14:paraId="1396F719" w14:textId="77777777" w:rsidTr="67564B6C">
        <w:tc>
          <w:tcPr>
            <w:tcW w:w="3645" w:type="dxa"/>
            <w:shd w:val="clear" w:color="auto" w:fill="F1A983" w:themeFill="accent2" w:themeFillTint="99"/>
          </w:tcPr>
          <w:p w14:paraId="0A3F4117" w14:textId="4D42C8B8" w:rsidR="005040E9" w:rsidRPr="142245CA" w:rsidRDefault="005040E9" w:rsidP="005040E9">
            <w:pPr>
              <w:rPr>
                <w:b/>
                <w:bCs/>
              </w:rPr>
            </w:pPr>
            <w:r w:rsidRPr="142245CA">
              <w:rPr>
                <w:b/>
                <w:bCs/>
              </w:rPr>
              <w:t>Adult recognises that new and specific concepts and skills require direct teaching e.g. phonics, reading, addition and subtraction</w:t>
            </w:r>
            <w:r w:rsidR="00855467">
              <w:rPr>
                <w:b/>
                <w:bCs/>
              </w:rPr>
              <w:t>.  This can be done in groups, whole class or individually.</w:t>
            </w:r>
          </w:p>
        </w:tc>
        <w:tc>
          <w:tcPr>
            <w:tcW w:w="1175" w:type="dxa"/>
            <w:gridSpan w:val="2"/>
          </w:tcPr>
          <w:p w14:paraId="37B0B340" w14:textId="77777777" w:rsidR="005040E9" w:rsidRDefault="005040E9" w:rsidP="005040E9"/>
        </w:tc>
        <w:tc>
          <w:tcPr>
            <w:tcW w:w="992" w:type="dxa"/>
          </w:tcPr>
          <w:p w14:paraId="10D95D75" w14:textId="77777777" w:rsidR="005040E9" w:rsidRDefault="005040E9" w:rsidP="005040E9"/>
        </w:tc>
        <w:tc>
          <w:tcPr>
            <w:tcW w:w="4394" w:type="dxa"/>
          </w:tcPr>
          <w:p w14:paraId="7DE2F9F6" w14:textId="77777777" w:rsidR="005040E9" w:rsidRDefault="005040E9" w:rsidP="005040E9"/>
        </w:tc>
        <w:tc>
          <w:tcPr>
            <w:tcW w:w="5387" w:type="dxa"/>
          </w:tcPr>
          <w:p w14:paraId="079C55DF" w14:textId="77777777" w:rsidR="005040E9" w:rsidRDefault="005040E9" w:rsidP="005040E9"/>
        </w:tc>
      </w:tr>
      <w:tr w:rsidR="005040E9" w14:paraId="0529134E" w14:textId="77777777" w:rsidTr="67564B6C">
        <w:tc>
          <w:tcPr>
            <w:tcW w:w="3645" w:type="dxa"/>
            <w:shd w:val="clear" w:color="auto" w:fill="F1A983" w:themeFill="accent2" w:themeFillTint="99"/>
          </w:tcPr>
          <w:p w14:paraId="4776F273" w14:textId="32838882" w:rsidR="005040E9" w:rsidRPr="142245CA" w:rsidRDefault="005040E9" w:rsidP="005040E9">
            <w:pPr>
              <w:rPr>
                <w:b/>
                <w:bCs/>
              </w:rPr>
            </w:pPr>
            <w:r w:rsidRPr="142245CA">
              <w:rPr>
                <w:b/>
                <w:bCs/>
              </w:rPr>
              <w:t>Adult gives children a variety of opportunities to demonstrate learning and skills. E.g. orally, written, drawing, ICT etc.</w:t>
            </w:r>
          </w:p>
        </w:tc>
        <w:tc>
          <w:tcPr>
            <w:tcW w:w="1175" w:type="dxa"/>
            <w:gridSpan w:val="2"/>
          </w:tcPr>
          <w:p w14:paraId="39400AB5" w14:textId="77777777" w:rsidR="005040E9" w:rsidRDefault="005040E9" w:rsidP="005040E9"/>
        </w:tc>
        <w:tc>
          <w:tcPr>
            <w:tcW w:w="992" w:type="dxa"/>
          </w:tcPr>
          <w:p w14:paraId="68E78EEE" w14:textId="77777777" w:rsidR="005040E9" w:rsidRDefault="005040E9" w:rsidP="005040E9"/>
        </w:tc>
        <w:tc>
          <w:tcPr>
            <w:tcW w:w="4394" w:type="dxa"/>
          </w:tcPr>
          <w:p w14:paraId="16631DC0" w14:textId="77777777" w:rsidR="005040E9" w:rsidRDefault="005040E9" w:rsidP="005040E9"/>
        </w:tc>
        <w:tc>
          <w:tcPr>
            <w:tcW w:w="5387" w:type="dxa"/>
          </w:tcPr>
          <w:p w14:paraId="737907B1" w14:textId="77777777" w:rsidR="005040E9" w:rsidRDefault="005040E9" w:rsidP="005040E9"/>
        </w:tc>
      </w:tr>
      <w:tr w:rsidR="005040E9" w14:paraId="2749D69E" w14:textId="77777777" w:rsidTr="67564B6C">
        <w:tc>
          <w:tcPr>
            <w:tcW w:w="3645" w:type="dxa"/>
            <w:shd w:val="clear" w:color="auto" w:fill="F1A983" w:themeFill="accent2" w:themeFillTint="99"/>
          </w:tcPr>
          <w:p w14:paraId="416BD475" w14:textId="7B18B100" w:rsidR="005040E9" w:rsidRPr="142245CA" w:rsidRDefault="005040E9" w:rsidP="005040E9">
            <w:pPr>
              <w:rPr>
                <w:b/>
                <w:bCs/>
              </w:rPr>
            </w:pPr>
            <w:r w:rsidRPr="142245CA">
              <w:rPr>
                <w:b/>
                <w:bCs/>
              </w:rPr>
              <w:t>Direct teaching time is flexible, if a child or group ‘gets’ the concept quickly they can re-join the play allowing more teaching time for other children, similarly the time can be used to extend and challenge children.</w:t>
            </w:r>
          </w:p>
        </w:tc>
        <w:tc>
          <w:tcPr>
            <w:tcW w:w="1175" w:type="dxa"/>
            <w:gridSpan w:val="2"/>
          </w:tcPr>
          <w:p w14:paraId="60C2624C" w14:textId="77777777" w:rsidR="005040E9" w:rsidRDefault="005040E9" w:rsidP="005040E9"/>
        </w:tc>
        <w:tc>
          <w:tcPr>
            <w:tcW w:w="992" w:type="dxa"/>
          </w:tcPr>
          <w:p w14:paraId="1C41D6A0" w14:textId="77777777" w:rsidR="005040E9" w:rsidRDefault="005040E9" w:rsidP="005040E9"/>
        </w:tc>
        <w:tc>
          <w:tcPr>
            <w:tcW w:w="4394" w:type="dxa"/>
          </w:tcPr>
          <w:p w14:paraId="24D389E0" w14:textId="77777777" w:rsidR="005040E9" w:rsidRDefault="005040E9" w:rsidP="005040E9"/>
        </w:tc>
        <w:tc>
          <w:tcPr>
            <w:tcW w:w="5387" w:type="dxa"/>
          </w:tcPr>
          <w:p w14:paraId="625D105E" w14:textId="77777777" w:rsidR="005040E9" w:rsidRDefault="005040E9" w:rsidP="005040E9"/>
        </w:tc>
      </w:tr>
      <w:tr w:rsidR="005040E9" w14:paraId="6A4D57E0" w14:textId="77777777" w:rsidTr="67564B6C">
        <w:tc>
          <w:tcPr>
            <w:tcW w:w="3645" w:type="dxa"/>
            <w:shd w:val="clear" w:color="auto" w:fill="F1A983" w:themeFill="accent2" w:themeFillTint="99"/>
          </w:tcPr>
          <w:p w14:paraId="7AF00698" w14:textId="7D4B3BAA" w:rsidR="005040E9" w:rsidRPr="142245CA" w:rsidRDefault="005040E9" w:rsidP="005040E9">
            <w:pPr>
              <w:rPr>
                <w:b/>
                <w:bCs/>
              </w:rPr>
            </w:pPr>
            <w:r w:rsidRPr="142245CA">
              <w:rPr>
                <w:b/>
                <w:bCs/>
              </w:rPr>
              <w:t xml:space="preserve">Adult-led learning time can happen simultaneously with child-led or adult-initiated play, adult withdrawing children to </w:t>
            </w:r>
            <w:r w:rsidRPr="142245CA">
              <w:rPr>
                <w:b/>
                <w:bCs/>
              </w:rPr>
              <w:lastRenderedPageBreak/>
              <w:t>support or challenge appropriately.</w:t>
            </w:r>
          </w:p>
        </w:tc>
        <w:tc>
          <w:tcPr>
            <w:tcW w:w="1175" w:type="dxa"/>
            <w:gridSpan w:val="2"/>
          </w:tcPr>
          <w:p w14:paraId="6539FEEF" w14:textId="77777777" w:rsidR="005040E9" w:rsidRDefault="005040E9" w:rsidP="005040E9"/>
        </w:tc>
        <w:tc>
          <w:tcPr>
            <w:tcW w:w="992" w:type="dxa"/>
          </w:tcPr>
          <w:p w14:paraId="7CF611A1" w14:textId="77777777" w:rsidR="005040E9" w:rsidRDefault="005040E9" w:rsidP="005040E9"/>
        </w:tc>
        <w:tc>
          <w:tcPr>
            <w:tcW w:w="4394" w:type="dxa"/>
          </w:tcPr>
          <w:p w14:paraId="070F4288" w14:textId="77777777" w:rsidR="005040E9" w:rsidRDefault="005040E9" w:rsidP="005040E9"/>
        </w:tc>
        <w:tc>
          <w:tcPr>
            <w:tcW w:w="5387" w:type="dxa"/>
          </w:tcPr>
          <w:p w14:paraId="6F780464" w14:textId="77777777" w:rsidR="005040E9" w:rsidRDefault="005040E9" w:rsidP="005040E9"/>
        </w:tc>
      </w:tr>
      <w:tr w:rsidR="005040E9" w14:paraId="2DE5E293" w14:textId="77777777" w:rsidTr="67564B6C">
        <w:tc>
          <w:tcPr>
            <w:tcW w:w="3645" w:type="dxa"/>
            <w:shd w:val="clear" w:color="auto" w:fill="F1A983" w:themeFill="accent2" w:themeFillTint="99"/>
          </w:tcPr>
          <w:p w14:paraId="6690AA31" w14:textId="4A3CF3E6" w:rsidR="005040E9" w:rsidRPr="142245CA" w:rsidRDefault="005040E9" w:rsidP="005040E9">
            <w:pPr>
              <w:rPr>
                <w:b/>
                <w:bCs/>
              </w:rPr>
            </w:pPr>
            <w:r w:rsidRPr="142245CA">
              <w:rPr>
                <w:b/>
                <w:bCs/>
              </w:rPr>
              <w:t>Adult-led teaching can follow on from observing children’s play e.g. can start from the child’s current place of learning.</w:t>
            </w:r>
          </w:p>
        </w:tc>
        <w:tc>
          <w:tcPr>
            <w:tcW w:w="1175" w:type="dxa"/>
            <w:gridSpan w:val="2"/>
          </w:tcPr>
          <w:p w14:paraId="56DDF882" w14:textId="77777777" w:rsidR="005040E9" w:rsidRDefault="005040E9" w:rsidP="005040E9"/>
        </w:tc>
        <w:tc>
          <w:tcPr>
            <w:tcW w:w="992" w:type="dxa"/>
          </w:tcPr>
          <w:p w14:paraId="1C9383D9" w14:textId="77777777" w:rsidR="005040E9" w:rsidRDefault="005040E9" w:rsidP="005040E9"/>
        </w:tc>
        <w:tc>
          <w:tcPr>
            <w:tcW w:w="4394" w:type="dxa"/>
          </w:tcPr>
          <w:p w14:paraId="6235CF88" w14:textId="77777777" w:rsidR="005040E9" w:rsidRDefault="005040E9" w:rsidP="005040E9"/>
        </w:tc>
        <w:tc>
          <w:tcPr>
            <w:tcW w:w="5387" w:type="dxa"/>
          </w:tcPr>
          <w:p w14:paraId="45677AFC" w14:textId="77777777" w:rsidR="005040E9" w:rsidRDefault="005040E9" w:rsidP="005040E9"/>
        </w:tc>
      </w:tr>
      <w:tr w:rsidR="00DB7674" w14:paraId="6987DF76" w14:textId="77777777" w:rsidTr="67564B6C">
        <w:tc>
          <w:tcPr>
            <w:tcW w:w="15593" w:type="dxa"/>
            <w:gridSpan w:val="6"/>
            <w:shd w:val="clear" w:color="auto" w:fill="A02B93" w:themeFill="accent5"/>
          </w:tcPr>
          <w:p w14:paraId="0C27AF97" w14:textId="06352324" w:rsidR="00DB7674" w:rsidRDefault="00DB7674" w:rsidP="00DB7674">
            <w:pPr>
              <w:jc w:val="center"/>
            </w:pPr>
            <w:r>
              <w:rPr>
                <w:color w:val="FFFFFF" w:themeColor="background1"/>
                <w:sz w:val="36"/>
                <w:szCs w:val="36"/>
              </w:rPr>
              <w:t>Assessment and Observation</w:t>
            </w:r>
          </w:p>
        </w:tc>
      </w:tr>
      <w:tr w:rsidR="00940C54" w14:paraId="549B7B1A" w14:textId="77777777" w:rsidTr="67564B6C">
        <w:tc>
          <w:tcPr>
            <w:tcW w:w="5812" w:type="dxa"/>
            <w:gridSpan w:val="4"/>
            <w:shd w:val="clear" w:color="auto" w:fill="F2CEED" w:themeFill="accent5" w:themeFillTint="33"/>
          </w:tcPr>
          <w:p w14:paraId="3B9EC4C0" w14:textId="77777777" w:rsidR="00940C54" w:rsidRPr="00560CDF" w:rsidRDefault="00940C54" w:rsidP="00940C54">
            <w:pPr>
              <w:rPr>
                <w:rFonts w:cstheme="minorHAnsi"/>
                <w:b/>
                <w:bCs/>
                <w:u w:val="single"/>
              </w:rPr>
            </w:pPr>
            <w:r w:rsidRPr="00560CDF">
              <w:rPr>
                <w:rFonts w:cstheme="minorHAnsi"/>
                <w:b/>
                <w:bCs/>
                <w:u w:val="single"/>
              </w:rPr>
              <w:t xml:space="preserve">High Quality Exemplification </w:t>
            </w:r>
          </w:p>
          <w:p w14:paraId="670984F0" w14:textId="163DD415" w:rsidR="00940C54" w:rsidRPr="00645898" w:rsidRDefault="00940C54" w:rsidP="00940C54">
            <w:pPr>
              <w:rPr>
                <w:rFonts w:cstheme="minorHAnsi"/>
              </w:rPr>
            </w:pPr>
            <w:r w:rsidRPr="007A42D7">
              <w:rPr>
                <w:rFonts w:cstheme="minorHAnsi"/>
              </w:rPr>
              <w:t xml:space="preserve">Assessment is integral to our planning of learning and teaching. We use a variety of assessment approaches to allow learners to demonstrate their knowledge and skills in different contexts across the curriculum. </w:t>
            </w:r>
            <w:r w:rsidR="00645898">
              <w:rPr>
                <w:rFonts w:cstheme="minorHAnsi"/>
              </w:rPr>
              <w:t xml:space="preserve">  Play </w:t>
            </w:r>
            <w:r w:rsidRPr="007A42D7">
              <w:rPr>
                <w:rFonts w:cstheme="minorHAnsi"/>
              </w:rPr>
              <w:t>observations</w:t>
            </w:r>
            <w:r w:rsidR="00645898">
              <w:rPr>
                <w:rFonts w:cstheme="minorHAnsi"/>
              </w:rPr>
              <w:t xml:space="preserve"> are used</w:t>
            </w:r>
            <w:r w:rsidRPr="007A42D7">
              <w:rPr>
                <w:rFonts w:cstheme="minorHAnsi"/>
              </w:rPr>
              <w:t xml:space="preserve"> </w:t>
            </w:r>
            <w:r w:rsidR="00645898">
              <w:rPr>
                <w:rFonts w:cstheme="minorHAnsi"/>
              </w:rPr>
              <w:t xml:space="preserve">alongside other assessment tools to measure and document progression across the curriculum.  Teachers are confident in using these assessments to make informed decisions about planning, learning and teaching.  </w:t>
            </w:r>
            <w:r w:rsidRPr="007A42D7">
              <w:rPr>
                <w:rFonts w:cstheme="minorHAnsi"/>
              </w:rPr>
              <w:t>Observations, pupil voice, achievement and evidence are used to build a holistic picture of the learners’ progress, attainment and achievement.</w:t>
            </w:r>
          </w:p>
        </w:tc>
        <w:tc>
          <w:tcPr>
            <w:tcW w:w="9781" w:type="dxa"/>
            <w:gridSpan w:val="2"/>
            <w:shd w:val="clear" w:color="auto" w:fill="F2CEED" w:themeFill="accent5" w:themeFillTint="33"/>
          </w:tcPr>
          <w:p w14:paraId="5939CC50" w14:textId="77777777" w:rsidR="00940C54" w:rsidRPr="00560CDF" w:rsidRDefault="00940C54" w:rsidP="00940C54">
            <w:pPr>
              <w:spacing w:line="240" w:lineRule="auto"/>
              <w:rPr>
                <w:b/>
                <w:bCs/>
                <w:u w:val="single"/>
              </w:rPr>
            </w:pPr>
            <w:r w:rsidRPr="00560CDF">
              <w:rPr>
                <w:b/>
                <w:bCs/>
                <w:u w:val="single"/>
              </w:rPr>
              <w:t>Challenge Questions</w:t>
            </w:r>
          </w:p>
          <w:p w14:paraId="2196BBB5" w14:textId="77777777" w:rsidR="00940C54" w:rsidRDefault="00940C54" w:rsidP="00940C54">
            <w:pPr>
              <w:pStyle w:val="ListParagraph"/>
              <w:numPr>
                <w:ilvl w:val="0"/>
                <w:numId w:val="6"/>
              </w:numPr>
              <w:spacing w:line="240" w:lineRule="auto"/>
              <w:ind w:left="304"/>
            </w:pPr>
            <w:r w:rsidRPr="00A4745E">
              <w:t>How well do we apply the principles of planning, observation, assessment, recording and reporting as an integral feature of learning and teaching?</w:t>
            </w:r>
            <w:r>
              <w:t xml:space="preserve"> </w:t>
            </w:r>
          </w:p>
          <w:p w14:paraId="2EABD291" w14:textId="1456FB79" w:rsidR="00940C54" w:rsidRDefault="00940C54" w:rsidP="00940C54">
            <w:pPr>
              <w:pStyle w:val="ListParagraph"/>
              <w:numPr>
                <w:ilvl w:val="0"/>
                <w:numId w:val="6"/>
              </w:numPr>
              <w:spacing w:line="240" w:lineRule="auto"/>
              <w:ind w:left="304"/>
            </w:pPr>
            <w:r>
              <w:t xml:space="preserve">To what extent are observations of play used?  What is the purpose </w:t>
            </w:r>
            <w:proofErr w:type="spellStart"/>
            <w:r>
              <w:t>e.g</w:t>
            </w:r>
            <w:proofErr w:type="spellEnd"/>
            <w:r>
              <w:t xml:space="preserve"> to document the development of knowledge, understanding and skills; what format are they; what is their impact on learners?  </w:t>
            </w:r>
          </w:p>
          <w:p w14:paraId="10B9C6EA" w14:textId="77777777" w:rsidR="00940C54" w:rsidRDefault="00940C54" w:rsidP="00940C54">
            <w:pPr>
              <w:pStyle w:val="ListParagraph"/>
              <w:numPr>
                <w:ilvl w:val="0"/>
                <w:numId w:val="6"/>
              </w:numPr>
              <w:spacing w:line="240" w:lineRule="auto"/>
              <w:ind w:left="304"/>
            </w:pPr>
            <w:r>
              <w:t>Are a range of assessment tools used to measure progression across the curriculum?  Consider the purpose and impact of these.</w:t>
            </w:r>
          </w:p>
          <w:p w14:paraId="6F64516C" w14:textId="77777777" w:rsidR="00940C54" w:rsidRDefault="00940C54" w:rsidP="00940C54">
            <w:pPr>
              <w:pStyle w:val="ListParagraph"/>
              <w:numPr>
                <w:ilvl w:val="0"/>
                <w:numId w:val="6"/>
              </w:numPr>
              <w:spacing w:line="240" w:lineRule="auto"/>
              <w:ind w:left="304"/>
            </w:pPr>
            <w:r>
              <w:t xml:space="preserve"> </w:t>
            </w:r>
            <w:r w:rsidRPr="006D007B">
              <w:t>How well do we enable all children and young people to engage in self- and peer-assessment to improve their learning? How do we know this benefits learning?</w:t>
            </w:r>
          </w:p>
          <w:p w14:paraId="2F6519CC" w14:textId="28235AEF" w:rsidR="00940C54" w:rsidRDefault="00940C54" w:rsidP="00940C54">
            <w:pPr>
              <w:pStyle w:val="ListParagraph"/>
              <w:numPr>
                <w:ilvl w:val="0"/>
                <w:numId w:val="6"/>
              </w:numPr>
              <w:spacing w:line="240" w:lineRule="auto"/>
              <w:ind w:left="304"/>
            </w:pPr>
            <w:r>
              <w:t xml:space="preserve">How do we share assessment information with learners and parents?  </w:t>
            </w:r>
          </w:p>
        </w:tc>
      </w:tr>
      <w:tr w:rsidR="00574B70" w14:paraId="1F5D5B30" w14:textId="77777777" w:rsidTr="67564B6C">
        <w:tc>
          <w:tcPr>
            <w:tcW w:w="3645" w:type="dxa"/>
            <w:shd w:val="clear" w:color="auto" w:fill="E59EDC" w:themeFill="accent5" w:themeFillTint="66"/>
          </w:tcPr>
          <w:p w14:paraId="5B473E05" w14:textId="1D8E8CBE" w:rsidR="00574B70" w:rsidRPr="142245CA" w:rsidRDefault="00574B70" w:rsidP="00574B70">
            <w:pPr>
              <w:rPr>
                <w:b/>
                <w:bCs/>
              </w:rPr>
            </w:pPr>
            <w:r w:rsidRPr="00340F60">
              <w:rPr>
                <w:b/>
                <w:bCs/>
              </w:rPr>
              <w:t>Audit Statement</w:t>
            </w:r>
          </w:p>
        </w:tc>
        <w:tc>
          <w:tcPr>
            <w:tcW w:w="1175" w:type="dxa"/>
            <w:gridSpan w:val="2"/>
            <w:shd w:val="clear" w:color="auto" w:fill="E59EDC" w:themeFill="accent5" w:themeFillTint="66"/>
          </w:tcPr>
          <w:p w14:paraId="572335E8" w14:textId="00BA04AF" w:rsidR="00574B70" w:rsidRDefault="00574B70" w:rsidP="00574B70">
            <w:r w:rsidRPr="115A64DE">
              <w:rPr>
                <w:b/>
                <w:bCs/>
              </w:rPr>
              <w:t xml:space="preserve">RAG Status </w:t>
            </w:r>
          </w:p>
        </w:tc>
        <w:tc>
          <w:tcPr>
            <w:tcW w:w="992" w:type="dxa"/>
            <w:shd w:val="clear" w:color="auto" w:fill="E59EDC" w:themeFill="accent5" w:themeFillTint="66"/>
          </w:tcPr>
          <w:p w14:paraId="7CD7FB4A" w14:textId="7B524EC4" w:rsidR="00574B70" w:rsidRDefault="00574B70" w:rsidP="00574B70">
            <w:r w:rsidRPr="24B2DE8D">
              <w:rPr>
                <w:b/>
                <w:bCs/>
              </w:rPr>
              <w:t xml:space="preserve">Scale </w:t>
            </w:r>
          </w:p>
        </w:tc>
        <w:tc>
          <w:tcPr>
            <w:tcW w:w="4394" w:type="dxa"/>
            <w:shd w:val="clear" w:color="auto" w:fill="E59EDC" w:themeFill="accent5" w:themeFillTint="66"/>
          </w:tcPr>
          <w:p w14:paraId="04D04950" w14:textId="1FA4A0F4" w:rsidR="00574B70" w:rsidRDefault="00574B70" w:rsidP="00574B70">
            <w:r w:rsidRPr="00DC0F2B">
              <w:rPr>
                <w:b/>
                <w:bCs/>
              </w:rPr>
              <w:t xml:space="preserve">What are you doing now and how do you know? </w:t>
            </w:r>
          </w:p>
        </w:tc>
        <w:tc>
          <w:tcPr>
            <w:tcW w:w="5387" w:type="dxa"/>
            <w:shd w:val="clear" w:color="auto" w:fill="E59EDC" w:themeFill="accent5" w:themeFillTint="66"/>
          </w:tcPr>
          <w:p w14:paraId="45992641" w14:textId="09BF774D" w:rsidR="00574B70" w:rsidRDefault="00574B70" w:rsidP="00574B70">
            <w:r w:rsidRPr="00530319">
              <w:rPr>
                <w:b/>
                <w:bCs/>
              </w:rPr>
              <w:t>What are you going to do next?</w:t>
            </w:r>
          </w:p>
        </w:tc>
      </w:tr>
      <w:tr w:rsidR="00436DBF" w14:paraId="6A7541C0" w14:textId="77777777" w:rsidTr="67564B6C">
        <w:tc>
          <w:tcPr>
            <w:tcW w:w="3645" w:type="dxa"/>
            <w:shd w:val="clear" w:color="auto" w:fill="E59EDC" w:themeFill="accent5" w:themeFillTint="66"/>
          </w:tcPr>
          <w:p w14:paraId="54FE50D0" w14:textId="1432E7AA" w:rsidR="00436DBF" w:rsidRPr="142245CA" w:rsidRDefault="00436DBF" w:rsidP="00436DBF">
            <w:pPr>
              <w:rPr>
                <w:b/>
                <w:bCs/>
              </w:rPr>
            </w:pPr>
            <w:r w:rsidRPr="142245CA">
              <w:rPr>
                <w:b/>
                <w:bCs/>
              </w:rPr>
              <w:t>Adults observe and record children’s play with specific reference to knowledge and skills developed.</w:t>
            </w:r>
            <w:r w:rsidR="004C3C25">
              <w:rPr>
                <w:b/>
                <w:bCs/>
              </w:rPr>
              <w:t xml:space="preserve">  </w:t>
            </w:r>
          </w:p>
        </w:tc>
        <w:tc>
          <w:tcPr>
            <w:tcW w:w="1175" w:type="dxa"/>
            <w:gridSpan w:val="2"/>
          </w:tcPr>
          <w:p w14:paraId="3B6F2570" w14:textId="77777777" w:rsidR="00436DBF" w:rsidRDefault="00436DBF" w:rsidP="00436DBF"/>
        </w:tc>
        <w:tc>
          <w:tcPr>
            <w:tcW w:w="992" w:type="dxa"/>
          </w:tcPr>
          <w:p w14:paraId="31FC066A" w14:textId="77777777" w:rsidR="00436DBF" w:rsidRDefault="00436DBF" w:rsidP="00436DBF"/>
        </w:tc>
        <w:tc>
          <w:tcPr>
            <w:tcW w:w="4394" w:type="dxa"/>
          </w:tcPr>
          <w:p w14:paraId="2C8EEA59" w14:textId="77777777" w:rsidR="00436DBF" w:rsidRDefault="00436DBF" w:rsidP="00436DBF"/>
        </w:tc>
        <w:tc>
          <w:tcPr>
            <w:tcW w:w="5387" w:type="dxa"/>
          </w:tcPr>
          <w:p w14:paraId="01C12A02" w14:textId="77777777" w:rsidR="00436DBF" w:rsidRDefault="00436DBF" w:rsidP="00436DBF"/>
        </w:tc>
      </w:tr>
      <w:tr w:rsidR="00436DBF" w14:paraId="63027DA6" w14:textId="77777777" w:rsidTr="67564B6C">
        <w:tc>
          <w:tcPr>
            <w:tcW w:w="3645" w:type="dxa"/>
            <w:shd w:val="clear" w:color="auto" w:fill="E59EDC" w:themeFill="accent5" w:themeFillTint="66"/>
          </w:tcPr>
          <w:p w14:paraId="3C7A84AE" w14:textId="0C0AD01A" w:rsidR="00436DBF" w:rsidRPr="142245CA" w:rsidRDefault="00436DBF" w:rsidP="00436DBF">
            <w:pPr>
              <w:rPr>
                <w:b/>
                <w:bCs/>
              </w:rPr>
            </w:pPr>
            <w:r w:rsidRPr="142245CA">
              <w:rPr>
                <w:b/>
                <w:bCs/>
              </w:rPr>
              <w:t>Adults use play observations as evidence of attainment and achievement within literacy, numeracy, HWB etc.</w:t>
            </w:r>
          </w:p>
        </w:tc>
        <w:tc>
          <w:tcPr>
            <w:tcW w:w="1175" w:type="dxa"/>
            <w:gridSpan w:val="2"/>
          </w:tcPr>
          <w:p w14:paraId="4340D68F" w14:textId="77777777" w:rsidR="00436DBF" w:rsidRDefault="00436DBF" w:rsidP="00436DBF"/>
        </w:tc>
        <w:tc>
          <w:tcPr>
            <w:tcW w:w="992" w:type="dxa"/>
          </w:tcPr>
          <w:p w14:paraId="29741380" w14:textId="77777777" w:rsidR="00436DBF" w:rsidRDefault="00436DBF" w:rsidP="00436DBF"/>
        </w:tc>
        <w:tc>
          <w:tcPr>
            <w:tcW w:w="4394" w:type="dxa"/>
          </w:tcPr>
          <w:p w14:paraId="651CF063" w14:textId="77777777" w:rsidR="00436DBF" w:rsidRDefault="00436DBF" w:rsidP="00436DBF"/>
        </w:tc>
        <w:tc>
          <w:tcPr>
            <w:tcW w:w="5387" w:type="dxa"/>
          </w:tcPr>
          <w:p w14:paraId="223EEC78" w14:textId="77777777" w:rsidR="00436DBF" w:rsidRDefault="00436DBF" w:rsidP="00436DBF"/>
        </w:tc>
      </w:tr>
      <w:tr w:rsidR="00436DBF" w14:paraId="122B9F29" w14:textId="77777777" w:rsidTr="67564B6C">
        <w:tc>
          <w:tcPr>
            <w:tcW w:w="3645" w:type="dxa"/>
            <w:shd w:val="clear" w:color="auto" w:fill="E59EDC" w:themeFill="accent5" w:themeFillTint="66"/>
          </w:tcPr>
          <w:p w14:paraId="7417DD58" w14:textId="15DE1AFD" w:rsidR="00436DBF" w:rsidRPr="142245CA" w:rsidRDefault="00436DBF" w:rsidP="00436DBF">
            <w:pPr>
              <w:rPr>
                <w:b/>
                <w:bCs/>
              </w:rPr>
            </w:pPr>
            <w:r w:rsidRPr="142245CA">
              <w:rPr>
                <w:b/>
                <w:bCs/>
              </w:rPr>
              <w:t xml:space="preserve">The adult uses a range of different assessments to measure </w:t>
            </w:r>
            <w:r w:rsidRPr="142245CA">
              <w:rPr>
                <w:b/>
                <w:bCs/>
              </w:rPr>
              <w:lastRenderedPageBreak/>
              <w:t>learners’ progress across the curriculum, these can be through observations or assessments during adult-led learning.</w:t>
            </w:r>
          </w:p>
        </w:tc>
        <w:tc>
          <w:tcPr>
            <w:tcW w:w="1175" w:type="dxa"/>
            <w:gridSpan w:val="2"/>
          </w:tcPr>
          <w:p w14:paraId="52937A25" w14:textId="77777777" w:rsidR="00436DBF" w:rsidRDefault="00436DBF" w:rsidP="00436DBF"/>
        </w:tc>
        <w:tc>
          <w:tcPr>
            <w:tcW w:w="992" w:type="dxa"/>
          </w:tcPr>
          <w:p w14:paraId="7EC1BCF9" w14:textId="77777777" w:rsidR="00436DBF" w:rsidRDefault="00436DBF" w:rsidP="00436DBF"/>
        </w:tc>
        <w:tc>
          <w:tcPr>
            <w:tcW w:w="4394" w:type="dxa"/>
          </w:tcPr>
          <w:p w14:paraId="697B8CFF" w14:textId="77777777" w:rsidR="00436DBF" w:rsidRDefault="00436DBF" w:rsidP="00436DBF"/>
        </w:tc>
        <w:tc>
          <w:tcPr>
            <w:tcW w:w="5387" w:type="dxa"/>
          </w:tcPr>
          <w:p w14:paraId="43DD0C3F" w14:textId="77777777" w:rsidR="00436DBF" w:rsidRDefault="00436DBF" w:rsidP="00436DBF"/>
        </w:tc>
      </w:tr>
      <w:tr w:rsidR="00436DBF" w14:paraId="08A7C531" w14:textId="77777777" w:rsidTr="67564B6C">
        <w:tc>
          <w:tcPr>
            <w:tcW w:w="3645" w:type="dxa"/>
            <w:shd w:val="clear" w:color="auto" w:fill="E59EDC" w:themeFill="accent5" w:themeFillTint="66"/>
          </w:tcPr>
          <w:p w14:paraId="30FFA0D0" w14:textId="04BE0F77" w:rsidR="00436DBF" w:rsidRPr="142245CA" w:rsidRDefault="00436DBF" w:rsidP="00436DBF">
            <w:pPr>
              <w:rPr>
                <w:b/>
                <w:bCs/>
              </w:rPr>
            </w:pPr>
            <w:r w:rsidRPr="142245CA">
              <w:rPr>
                <w:b/>
                <w:bCs/>
              </w:rPr>
              <w:t>Effective approaches to observation are integral to making informed decisions about planning, teaching and learning.</w:t>
            </w:r>
          </w:p>
        </w:tc>
        <w:tc>
          <w:tcPr>
            <w:tcW w:w="1175" w:type="dxa"/>
            <w:gridSpan w:val="2"/>
          </w:tcPr>
          <w:p w14:paraId="59C9076E" w14:textId="77777777" w:rsidR="00436DBF" w:rsidRDefault="00436DBF" w:rsidP="00436DBF"/>
        </w:tc>
        <w:tc>
          <w:tcPr>
            <w:tcW w:w="992" w:type="dxa"/>
          </w:tcPr>
          <w:p w14:paraId="102EE5D3" w14:textId="77777777" w:rsidR="00436DBF" w:rsidRDefault="00436DBF" w:rsidP="00436DBF"/>
        </w:tc>
        <w:tc>
          <w:tcPr>
            <w:tcW w:w="4394" w:type="dxa"/>
          </w:tcPr>
          <w:p w14:paraId="7233817A" w14:textId="77777777" w:rsidR="00436DBF" w:rsidRDefault="00436DBF" w:rsidP="00436DBF"/>
        </w:tc>
        <w:tc>
          <w:tcPr>
            <w:tcW w:w="5387" w:type="dxa"/>
          </w:tcPr>
          <w:p w14:paraId="3CFB1D81" w14:textId="77777777" w:rsidR="00436DBF" w:rsidRDefault="00436DBF" w:rsidP="00436DBF"/>
        </w:tc>
      </w:tr>
      <w:tr w:rsidR="00436DBF" w14:paraId="75D1A98C" w14:textId="77777777" w:rsidTr="67564B6C">
        <w:tc>
          <w:tcPr>
            <w:tcW w:w="3645" w:type="dxa"/>
            <w:shd w:val="clear" w:color="auto" w:fill="E59EDC" w:themeFill="accent5" w:themeFillTint="66"/>
          </w:tcPr>
          <w:p w14:paraId="349154A1" w14:textId="0A63FA83" w:rsidR="00436DBF" w:rsidRPr="142245CA" w:rsidRDefault="00436DBF" w:rsidP="00436DBF">
            <w:pPr>
              <w:rPr>
                <w:b/>
                <w:bCs/>
              </w:rPr>
            </w:pPr>
            <w:r w:rsidRPr="142245CA">
              <w:rPr>
                <w:b/>
                <w:bCs/>
              </w:rPr>
              <w:t>Children’s voice – children are given daily opportunities to reflect on their learning and experiences. (Self and Peer Assessment)</w:t>
            </w:r>
          </w:p>
        </w:tc>
        <w:tc>
          <w:tcPr>
            <w:tcW w:w="1175" w:type="dxa"/>
            <w:gridSpan w:val="2"/>
          </w:tcPr>
          <w:p w14:paraId="46686154" w14:textId="77777777" w:rsidR="00436DBF" w:rsidRDefault="00436DBF" w:rsidP="00436DBF"/>
        </w:tc>
        <w:tc>
          <w:tcPr>
            <w:tcW w:w="992" w:type="dxa"/>
          </w:tcPr>
          <w:p w14:paraId="2D6AC03D" w14:textId="77777777" w:rsidR="00436DBF" w:rsidRDefault="00436DBF" w:rsidP="00436DBF"/>
        </w:tc>
        <w:tc>
          <w:tcPr>
            <w:tcW w:w="4394" w:type="dxa"/>
          </w:tcPr>
          <w:p w14:paraId="735DAD23" w14:textId="77777777" w:rsidR="00436DBF" w:rsidRDefault="00436DBF" w:rsidP="00436DBF"/>
        </w:tc>
        <w:tc>
          <w:tcPr>
            <w:tcW w:w="5387" w:type="dxa"/>
          </w:tcPr>
          <w:p w14:paraId="6BC814C5" w14:textId="77777777" w:rsidR="00436DBF" w:rsidRDefault="00436DBF" w:rsidP="00436DBF"/>
        </w:tc>
      </w:tr>
      <w:tr w:rsidR="00436DBF" w14:paraId="21FB9AB1" w14:textId="77777777" w:rsidTr="67564B6C">
        <w:tc>
          <w:tcPr>
            <w:tcW w:w="3645" w:type="dxa"/>
            <w:shd w:val="clear" w:color="auto" w:fill="E59EDC" w:themeFill="accent5" w:themeFillTint="66"/>
          </w:tcPr>
          <w:p w14:paraId="7E12CBBE" w14:textId="388E227F" w:rsidR="00436DBF" w:rsidRPr="142245CA" w:rsidRDefault="00436DBF" w:rsidP="00436DBF">
            <w:pPr>
              <w:rPr>
                <w:b/>
                <w:bCs/>
              </w:rPr>
            </w:pPr>
            <w:r w:rsidRPr="142245CA">
              <w:rPr>
                <w:b/>
                <w:bCs/>
              </w:rPr>
              <w:t>Observations and evidence should be used holistically to build a picture of the child’s achievements and attainment. (These could be shared on appropriate learning platforms)</w:t>
            </w:r>
          </w:p>
        </w:tc>
        <w:tc>
          <w:tcPr>
            <w:tcW w:w="1175" w:type="dxa"/>
            <w:gridSpan w:val="2"/>
          </w:tcPr>
          <w:p w14:paraId="321F33A8" w14:textId="77777777" w:rsidR="00436DBF" w:rsidRDefault="00436DBF" w:rsidP="00436DBF"/>
        </w:tc>
        <w:tc>
          <w:tcPr>
            <w:tcW w:w="992" w:type="dxa"/>
          </w:tcPr>
          <w:p w14:paraId="720D82C7" w14:textId="77777777" w:rsidR="00436DBF" w:rsidRDefault="00436DBF" w:rsidP="00436DBF"/>
        </w:tc>
        <w:tc>
          <w:tcPr>
            <w:tcW w:w="4394" w:type="dxa"/>
          </w:tcPr>
          <w:p w14:paraId="0B5F08D4" w14:textId="77777777" w:rsidR="00436DBF" w:rsidRDefault="00436DBF" w:rsidP="00436DBF"/>
        </w:tc>
        <w:tc>
          <w:tcPr>
            <w:tcW w:w="5387" w:type="dxa"/>
          </w:tcPr>
          <w:p w14:paraId="57E25C4B" w14:textId="77777777" w:rsidR="00436DBF" w:rsidRDefault="00436DBF" w:rsidP="00436DBF"/>
        </w:tc>
      </w:tr>
      <w:tr w:rsidR="00143C0A" w14:paraId="53E0878F" w14:textId="77777777" w:rsidTr="67564B6C">
        <w:tc>
          <w:tcPr>
            <w:tcW w:w="15593" w:type="dxa"/>
            <w:gridSpan w:val="6"/>
            <w:shd w:val="clear" w:color="auto" w:fill="4EA72E" w:themeFill="accent6"/>
          </w:tcPr>
          <w:p w14:paraId="22EC074B" w14:textId="011BD9EE" w:rsidR="00143C0A" w:rsidRDefault="00563018" w:rsidP="00563018">
            <w:pPr>
              <w:jc w:val="center"/>
            </w:pPr>
            <w:r>
              <w:rPr>
                <w:color w:val="FFFFFF" w:themeColor="background1"/>
                <w:sz w:val="36"/>
                <w:szCs w:val="36"/>
              </w:rPr>
              <w:t>The Learning Environment</w:t>
            </w:r>
          </w:p>
        </w:tc>
      </w:tr>
      <w:tr w:rsidR="00143C0A" w14:paraId="418080ED" w14:textId="77777777" w:rsidTr="67564B6C">
        <w:tc>
          <w:tcPr>
            <w:tcW w:w="5812" w:type="dxa"/>
            <w:gridSpan w:val="4"/>
            <w:shd w:val="clear" w:color="auto" w:fill="D9F2D0" w:themeFill="accent6" w:themeFillTint="33"/>
          </w:tcPr>
          <w:p w14:paraId="300523BA" w14:textId="77777777" w:rsidR="005B1836" w:rsidRPr="00560CDF" w:rsidRDefault="005B1836" w:rsidP="005B1836">
            <w:pPr>
              <w:rPr>
                <w:rFonts w:cstheme="minorHAnsi"/>
                <w:b/>
                <w:bCs/>
                <w:u w:val="single"/>
              </w:rPr>
            </w:pPr>
            <w:r w:rsidRPr="00560CDF">
              <w:rPr>
                <w:rFonts w:cstheme="minorHAnsi"/>
                <w:b/>
                <w:bCs/>
                <w:u w:val="single"/>
              </w:rPr>
              <w:t xml:space="preserve">High Quality Exemplification </w:t>
            </w:r>
          </w:p>
          <w:p w14:paraId="17C0E4A6" w14:textId="4EFF4C87" w:rsidR="00143C0A" w:rsidRDefault="00813133" w:rsidP="00436DBF">
            <w:r w:rsidRPr="007A42D7">
              <w:rPr>
                <w:rFonts w:cstheme="minorHAnsi"/>
              </w:rPr>
              <w:t>The ethos of the learning environment is positive</w:t>
            </w:r>
            <w:r w:rsidR="00395D71">
              <w:rPr>
                <w:rFonts w:cstheme="minorHAnsi"/>
              </w:rPr>
              <w:t xml:space="preserve">, </w:t>
            </w:r>
            <w:r w:rsidRPr="007A42D7">
              <w:rPr>
                <w:rFonts w:cstheme="minorHAnsi"/>
              </w:rPr>
              <w:t>nurturing</w:t>
            </w:r>
            <w:r w:rsidR="00395D71">
              <w:rPr>
                <w:rFonts w:cstheme="minorHAnsi"/>
              </w:rPr>
              <w:t xml:space="preserve"> and reflects a commitment to children’s rights</w:t>
            </w:r>
            <w:r w:rsidRPr="007A42D7">
              <w:rPr>
                <w:rFonts w:cstheme="minorHAnsi"/>
              </w:rPr>
              <w:t>.</w:t>
            </w:r>
            <w:r w:rsidR="00395D71">
              <w:rPr>
                <w:rFonts w:cstheme="minorHAnsi"/>
              </w:rPr>
              <w:t xml:space="preserve">  </w:t>
            </w:r>
            <w:r w:rsidR="00395D71" w:rsidRPr="00395D71">
              <w:rPr>
                <w:rFonts w:cstheme="minorHAnsi"/>
              </w:rPr>
              <w:t xml:space="preserve">Children enjoy rich, meaningful interactions, experiences, and spaces that are thoughtfully designed and </w:t>
            </w:r>
            <w:r w:rsidR="00395D71">
              <w:rPr>
                <w:rFonts w:cstheme="minorHAnsi"/>
              </w:rPr>
              <w:t>appropriately challenging</w:t>
            </w:r>
            <w:r w:rsidR="00395D71" w:rsidRPr="00395D71">
              <w:rPr>
                <w:rFonts w:cstheme="minorHAnsi"/>
              </w:rPr>
              <w:t>.</w:t>
            </w:r>
            <w:r w:rsidR="00C72204">
              <w:rPr>
                <w:rFonts w:cstheme="minorHAnsi"/>
              </w:rPr>
              <w:t xml:space="preserve">  </w:t>
            </w:r>
            <w:r w:rsidR="00C72204" w:rsidRPr="00C72204">
              <w:rPr>
                <w:rFonts w:cstheme="minorHAnsi"/>
              </w:rPr>
              <w:t>Children</w:t>
            </w:r>
            <w:r w:rsidR="00C72204">
              <w:rPr>
                <w:rFonts w:cstheme="minorHAnsi"/>
              </w:rPr>
              <w:t xml:space="preserve"> </w:t>
            </w:r>
            <w:r w:rsidR="00C72204" w:rsidRPr="00C72204">
              <w:rPr>
                <w:rFonts w:cstheme="minorHAnsi"/>
              </w:rPr>
              <w:t>choose from a variety of stimulating resources</w:t>
            </w:r>
            <w:r w:rsidR="00C72204">
              <w:rPr>
                <w:rFonts w:cstheme="minorHAnsi"/>
              </w:rPr>
              <w:t xml:space="preserve"> </w:t>
            </w:r>
            <w:proofErr w:type="gramStart"/>
            <w:r w:rsidR="00C72204">
              <w:rPr>
                <w:rFonts w:cstheme="minorHAnsi"/>
              </w:rPr>
              <w:t>and</w:t>
            </w:r>
            <w:r w:rsidR="00C72204" w:rsidRPr="00C72204">
              <w:rPr>
                <w:rFonts w:cstheme="minorHAnsi"/>
              </w:rPr>
              <w:t>,</w:t>
            </w:r>
            <w:proofErr w:type="gramEnd"/>
            <w:r w:rsidR="00C72204" w:rsidRPr="00C72204">
              <w:rPr>
                <w:rFonts w:cstheme="minorHAnsi"/>
              </w:rPr>
              <w:t xml:space="preserve"> fostering their sense of independence.</w:t>
            </w:r>
            <w:r w:rsidR="00C72204">
              <w:rPr>
                <w:rFonts w:cstheme="minorHAnsi"/>
              </w:rPr>
              <w:t xml:space="preserve">  </w:t>
            </w:r>
            <w:r w:rsidRPr="007A42D7">
              <w:rPr>
                <w:rFonts w:cstheme="minorHAnsi"/>
              </w:rPr>
              <w:t>A range of play contexts are clearly define</w:t>
            </w:r>
            <w:r w:rsidR="00C72204">
              <w:rPr>
                <w:rFonts w:cstheme="minorHAnsi"/>
              </w:rPr>
              <w:t xml:space="preserve">d, providing a variety of </w:t>
            </w:r>
            <w:r w:rsidRPr="007A42D7">
              <w:rPr>
                <w:rFonts w:cstheme="minorHAnsi"/>
              </w:rPr>
              <w:t xml:space="preserve">opportunities for different types of play e.g. creative, role play, construction, discovery, outdoor etc. </w:t>
            </w:r>
            <w:r w:rsidR="00C72204" w:rsidRPr="00C72204">
              <w:rPr>
                <w:rFonts w:ascii="Segoe UI" w:hAnsi="Segoe UI" w:cs="Segoe UI"/>
                <w:color w:val="424242"/>
                <w:shd w:val="clear" w:color="auto" w:fill="FAFAFA"/>
              </w:rPr>
              <w:t xml:space="preserve"> </w:t>
            </w:r>
            <w:r w:rsidR="00C72204" w:rsidRPr="00C72204">
              <w:rPr>
                <w:rFonts w:cstheme="minorHAnsi"/>
              </w:rPr>
              <w:t xml:space="preserve">Learners independently explore learning zones during free play, </w:t>
            </w:r>
            <w:r w:rsidR="00C72204">
              <w:rPr>
                <w:rFonts w:cstheme="minorHAnsi"/>
              </w:rPr>
              <w:t>demonstrating</w:t>
            </w:r>
            <w:r w:rsidR="00C72204" w:rsidRPr="00C72204">
              <w:rPr>
                <w:rFonts w:cstheme="minorHAnsi"/>
              </w:rPr>
              <w:t xml:space="preserve"> ownership and responsibility in maintaining their learning environment.</w:t>
            </w:r>
            <w:r w:rsidR="00C72204">
              <w:rPr>
                <w:rFonts w:cstheme="minorHAnsi"/>
              </w:rPr>
              <w:t xml:space="preserve">  </w:t>
            </w:r>
            <w:r w:rsidRPr="007A42D7">
              <w:rPr>
                <w:rFonts w:cstheme="minorHAnsi"/>
              </w:rPr>
              <w:t xml:space="preserve">Digital learning is </w:t>
            </w:r>
            <w:r w:rsidRPr="007A42D7">
              <w:rPr>
                <w:rFonts w:cstheme="minorHAnsi"/>
              </w:rPr>
              <w:lastRenderedPageBreak/>
              <w:t xml:space="preserve">used </w:t>
            </w:r>
            <w:r w:rsidR="00395D71">
              <w:rPr>
                <w:rFonts w:cstheme="minorHAnsi"/>
              </w:rPr>
              <w:t xml:space="preserve">effectively </w:t>
            </w:r>
            <w:r w:rsidRPr="007A42D7">
              <w:rPr>
                <w:rFonts w:cstheme="minorHAnsi"/>
              </w:rPr>
              <w:t xml:space="preserve">across the curriculum to support and extend learning.  </w:t>
            </w:r>
            <w:r w:rsidR="00395D71" w:rsidRPr="00395D71">
              <w:rPr>
                <w:rFonts w:cstheme="minorHAnsi"/>
              </w:rPr>
              <w:t>Children are actively involved in regularly monitoring and adapting the environment, ensuring purposeful and safe engagement.</w:t>
            </w:r>
            <w:r w:rsidR="00395D71">
              <w:rPr>
                <w:rFonts w:cstheme="minorHAnsi"/>
              </w:rPr>
              <w:t xml:space="preserve">  </w:t>
            </w:r>
            <w:r w:rsidRPr="007A42D7">
              <w:rPr>
                <w:rFonts w:cstheme="minorHAnsi"/>
              </w:rPr>
              <w:t>Wall displays are interactive and meaningful to the current learning.</w:t>
            </w:r>
          </w:p>
        </w:tc>
        <w:tc>
          <w:tcPr>
            <w:tcW w:w="9781" w:type="dxa"/>
            <w:gridSpan w:val="2"/>
            <w:shd w:val="clear" w:color="auto" w:fill="D9F2D0" w:themeFill="accent6" w:themeFillTint="33"/>
          </w:tcPr>
          <w:p w14:paraId="43D9F2AD" w14:textId="77777777" w:rsidR="005B1836" w:rsidRPr="00560CDF" w:rsidRDefault="005B1836" w:rsidP="005B1836">
            <w:pPr>
              <w:spacing w:line="240" w:lineRule="auto"/>
              <w:rPr>
                <w:b/>
                <w:bCs/>
                <w:u w:val="single"/>
              </w:rPr>
            </w:pPr>
            <w:r w:rsidRPr="00560CDF">
              <w:rPr>
                <w:b/>
                <w:bCs/>
                <w:u w:val="single"/>
              </w:rPr>
              <w:lastRenderedPageBreak/>
              <w:t>Challenge Questions</w:t>
            </w:r>
          </w:p>
          <w:p w14:paraId="3D2B32CB" w14:textId="77777777" w:rsidR="00A053EA" w:rsidRDefault="00A053EA" w:rsidP="00A053EA">
            <w:pPr>
              <w:pStyle w:val="ListParagraph"/>
              <w:numPr>
                <w:ilvl w:val="0"/>
                <w:numId w:val="7"/>
              </w:numPr>
              <w:spacing w:line="240" w:lineRule="auto"/>
              <w:ind w:left="293"/>
            </w:pPr>
            <w:r>
              <w:t xml:space="preserve">To what extent do you engage with national practice guidance to design a high-quality environment that meets the needs of the learners?  </w:t>
            </w:r>
          </w:p>
          <w:p w14:paraId="3D485C54" w14:textId="77777777" w:rsidR="00A053EA" w:rsidRDefault="00A053EA" w:rsidP="00A053EA">
            <w:pPr>
              <w:pStyle w:val="ListParagraph"/>
              <w:numPr>
                <w:ilvl w:val="0"/>
                <w:numId w:val="7"/>
              </w:numPr>
              <w:spacing w:line="240" w:lineRule="auto"/>
              <w:ind w:left="293"/>
            </w:pPr>
            <w:r>
              <w:t>To what extent do you consider the interactions, experiences and spaces that will meet the needs of learners?  Are children involved in this?</w:t>
            </w:r>
          </w:p>
          <w:p w14:paraId="1C0AE067" w14:textId="77777777" w:rsidR="00A053EA" w:rsidRDefault="00A053EA" w:rsidP="00A053EA">
            <w:pPr>
              <w:pStyle w:val="ListParagraph"/>
              <w:numPr>
                <w:ilvl w:val="0"/>
                <w:numId w:val="7"/>
              </w:numPr>
              <w:spacing w:line="240" w:lineRule="auto"/>
              <w:ind w:left="293"/>
            </w:pPr>
            <w:r>
              <w:t>Are resources accessible for all children?  E.g. clearly labelled with visuals, have a place where children can self-select and tidy away, involve personalisation and choice, do children have ownership of resources?</w:t>
            </w:r>
          </w:p>
          <w:p w14:paraId="684F99BF" w14:textId="77777777" w:rsidR="00A053EA" w:rsidRDefault="00A053EA" w:rsidP="00A053EA">
            <w:pPr>
              <w:pStyle w:val="ListParagraph"/>
              <w:numPr>
                <w:ilvl w:val="0"/>
                <w:numId w:val="7"/>
              </w:numPr>
              <w:spacing w:line="240" w:lineRule="auto"/>
              <w:ind w:left="293"/>
            </w:pPr>
            <w:r>
              <w:t>Are resources stimulating?  How do we know?  (e.g. are the learners engaged, motivated, curious?)</w:t>
            </w:r>
          </w:p>
          <w:p w14:paraId="50CA156B" w14:textId="77777777" w:rsidR="00A053EA" w:rsidRDefault="00A053EA" w:rsidP="00A053EA">
            <w:pPr>
              <w:pStyle w:val="ListParagraph"/>
              <w:numPr>
                <w:ilvl w:val="0"/>
                <w:numId w:val="7"/>
              </w:numPr>
              <w:spacing w:line="240" w:lineRule="auto"/>
              <w:ind w:left="293"/>
            </w:pPr>
            <w:r>
              <w:t>Is technology used to support and extend learning?</w:t>
            </w:r>
          </w:p>
          <w:p w14:paraId="73A48C53" w14:textId="77777777" w:rsidR="00A053EA" w:rsidRDefault="00A053EA" w:rsidP="00A053EA">
            <w:pPr>
              <w:pStyle w:val="ListParagraph"/>
              <w:numPr>
                <w:ilvl w:val="0"/>
                <w:numId w:val="7"/>
              </w:numPr>
              <w:spacing w:line="240" w:lineRule="auto"/>
              <w:ind w:left="293"/>
            </w:pPr>
            <w:r>
              <w:t>To what extent is the environment language and communication friendly? (e.g. visual timetables, visual prompts/supports)</w:t>
            </w:r>
          </w:p>
          <w:p w14:paraId="0AA83FEC" w14:textId="77777777" w:rsidR="00A053EA" w:rsidRDefault="00A053EA" w:rsidP="00A053EA">
            <w:pPr>
              <w:pStyle w:val="ListParagraph"/>
              <w:numPr>
                <w:ilvl w:val="0"/>
                <w:numId w:val="7"/>
              </w:numPr>
              <w:spacing w:line="240" w:lineRule="auto"/>
              <w:ind w:left="293"/>
            </w:pPr>
            <w:r>
              <w:lastRenderedPageBreak/>
              <w:t>To what extent do children interact with the wall displays?  Are they purposeful? How do you know?</w:t>
            </w:r>
          </w:p>
          <w:p w14:paraId="73A8E645" w14:textId="77777777" w:rsidR="00A053EA" w:rsidRDefault="00A053EA" w:rsidP="00A053EA">
            <w:pPr>
              <w:pStyle w:val="ListParagraph"/>
              <w:numPr>
                <w:ilvl w:val="0"/>
                <w:numId w:val="7"/>
              </w:numPr>
              <w:spacing w:line="240" w:lineRule="auto"/>
              <w:ind w:left="293"/>
            </w:pPr>
            <w:r>
              <w:t>To what extent does the variety of learning zones provide purposeful learning opportunities?  How do you know?</w:t>
            </w:r>
          </w:p>
          <w:p w14:paraId="3196E558" w14:textId="77777777" w:rsidR="00A053EA" w:rsidRDefault="00A053EA" w:rsidP="00A053EA">
            <w:pPr>
              <w:pStyle w:val="ListParagraph"/>
              <w:numPr>
                <w:ilvl w:val="0"/>
                <w:numId w:val="7"/>
              </w:numPr>
              <w:spacing w:line="240" w:lineRule="auto"/>
              <w:ind w:left="293"/>
            </w:pPr>
            <w:r>
              <w:t>To what extent does the learning environment provide opportunities for quality experiences and interactions?  How do you know?</w:t>
            </w:r>
          </w:p>
          <w:p w14:paraId="3559D9C4" w14:textId="77CC65AA" w:rsidR="00DD305E" w:rsidRDefault="00DD305E" w:rsidP="00DD305E">
            <w:pPr>
              <w:pStyle w:val="ListParagraph"/>
              <w:numPr>
                <w:ilvl w:val="0"/>
                <w:numId w:val="7"/>
              </w:numPr>
              <w:spacing w:line="240" w:lineRule="auto"/>
              <w:ind w:left="293"/>
            </w:pPr>
            <w:r>
              <w:t xml:space="preserve">How confident are you </w:t>
            </w:r>
            <w:r w:rsidR="00395D71">
              <w:t>in</w:t>
            </w:r>
            <w:r>
              <w:t xml:space="preserve"> determining the quality of spaces provided?  Are audits of the environment completed regularly?  Are the children involved?</w:t>
            </w:r>
          </w:p>
          <w:p w14:paraId="51B5AB7B" w14:textId="23274A4B" w:rsidR="00143C0A" w:rsidRDefault="00DD305E" w:rsidP="00DD305E">
            <w:pPr>
              <w:pStyle w:val="ListParagraph"/>
              <w:numPr>
                <w:ilvl w:val="0"/>
                <w:numId w:val="7"/>
              </w:numPr>
              <w:spacing w:line="240" w:lineRule="auto"/>
              <w:ind w:left="293"/>
            </w:pPr>
            <w:r>
              <w:t>To what extent is outdoor learning used as a space to provide high quality learning opportunities?</w:t>
            </w:r>
          </w:p>
        </w:tc>
      </w:tr>
      <w:tr w:rsidR="00EF1702" w14:paraId="3D74F13F" w14:textId="77777777" w:rsidTr="67564B6C">
        <w:tc>
          <w:tcPr>
            <w:tcW w:w="3645" w:type="dxa"/>
            <w:shd w:val="clear" w:color="auto" w:fill="B3E5A1" w:themeFill="accent6" w:themeFillTint="66"/>
          </w:tcPr>
          <w:p w14:paraId="36C76F10" w14:textId="3DA9264B" w:rsidR="00EF1702" w:rsidRPr="142245CA" w:rsidRDefault="00EF1702" w:rsidP="00EF1702">
            <w:pPr>
              <w:rPr>
                <w:b/>
                <w:bCs/>
              </w:rPr>
            </w:pPr>
            <w:r w:rsidRPr="00340F60">
              <w:rPr>
                <w:b/>
                <w:bCs/>
              </w:rPr>
              <w:lastRenderedPageBreak/>
              <w:t>Audit Statement</w:t>
            </w:r>
          </w:p>
        </w:tc>
        <w:tc>
          <w:tcPr>
            <w:tcW w:w="1175" w:type="dxa"/>
            <w:gridSpan w:val="2"/>
            <w:shd w:val="clear" w:color="auto" w:fill="B3E5A1" w:themeFill="accent6" w:themeFillTint="66"/>
          </w:tcPr>
          <w:p w14:paraId="1BFC9966" w14:textId="1D2EE05E" w:rsidR="00EF1702" w:rsidRDefault="00EF1702" w:rsidP="00EF1702">
            <w:r w:rsidRPr="115A64DE">
              <w:rPr>
                <w:b/>
                <w:bCs/>
              </w:rPr>
              <w:t xml:space="preserve">RAG Status </w:t>
            </w:r>
          </w:p>
        </w:tc>
        <w:tc>
          <w:tcPr>
            <w:tcW w:w="992" w:type="dxa"/>
            <w:shd w:val="clear" w:color="auto" w:fill="B3E5A1" w:themeFill="accent6" w:themeFillTint="66"/>
          </w:tcPr>
          <w:p w14:paraId="449596B3" w14:textId="2A6236D0" w:rsidR="00EF1702" w:rsidRDefault="00EF1702" w:rsidP="00EF1702">
            <w:r w:rsidRPr="24B2DE8D">
              <w:rPr>
                <w:b/>
                <w:bCs/>
              </w:rPr>
              <w:t xml:space="preserve">Scale </w:t>
            </w:r>
          </w:p>
        </w:tc>
        <w:tc>
          <w:tcPr>
            <w:tcW w:w="4394" w:type="dxa"/>
            <w:shd w:val="clear" w:color="auto" w:fill="B3E5A1" w:themeFill="accent6" w:themeFillTint="66"/>
          </w:tcPr>
          <w:p w14:paraId="39C33728" w14:textId="14DD9A0A" w:rsidR="00EF1702" w:rsidRDefault="00EF1702" w:rsidP="00EF1702">
            <w:r w:rsidRPr="00DC0F2B">
              <w:rPr>
                <w:b/>
                <w:bCs/>
              </w:rPr>
              <w:t xml:space="preserve">What are you doing now and how do you know? </w:t>
            </w:r>
          </w:p>
        </w:tc>
        <w:tc>
          <w:tcPr>
            <w:tcW w:w="5387" w:type="dxa"/>
            <w:shd w:val="clear" w:color="auto" w:fill="B3E5A1" w:themeFill="accent6" w:themeFillTint="66"/>
          </w:tcPr>
          <w:p w14:paraId="1127C31D" w14:textId="146B2842" w:rsidR="00EF1702" w:rsidRDefault="00EF1702" w:rsidP="00EF1702">
            <w:r w:rsidRPr="00530319">
              <w:rPr>
                <w:b/>
                <w:bCs/>
              </w:rPr>
              <w:t>What are you going to do next?</w:t>
            </w:r>
          </w:p>
        </w:tc>
      </w:tr>
      <w:tr w:rsidR="00D6223A" w14:paraId="6CADAA0D" w14:textId="77777777" w:rsidTr="67564B6C">
        <w:tc>
          <w:tcPr>
            <w:tcW w:w="3645" w:type="dxa"/>
            <w:shd w:val="clear" w:color="auto" w:fill="B3E5A1" w:themeFill="accent6" w:themeFillTint="66"/>
          </w:tcPr>
          <w:p w14:paraId="115C6C51" w14:textId="3C31E4FC" w:rsidR="00D6223A" w:rsidRPr="142245CA" w:rsidRDefault="00D6223A" w:rsidP="00D6223A">
            <w:pPr>
              <w:rPr>
                <w:b/>
                <w:bCs/>
              </w:rPr>
            </w:pPr>
            <w:r w:rsidRPr="142245CA">
              <w:rPr>
                <w:b/>
                <w:bCs/>
              </w:rPr>
              <w:t xml:space="preserve">The learning environment is set up to provide children with high quality interactions, experiences and spaces and not </w:t>
            </w:r>
            <w:r>
              <w:rPr>
                <w:b/>
                <w:bCs/>
              </w:rPr>
              <w:t xml:space="preserve">just </w:t>
            </w:r>
            <w:r w:rsidRPr="142245CA">
              <w:rPr>
                <w:b/>
                <w:bCs/>
              </w:rPr>
              <w:t>to look ‘pretty’.</w:t>
            </w:r>
          </w:p>
        </w:tc>
        <w:tc>
          <w:tcPr>
            <w:tcW w:w="1175" w:type="dxa"/>
            <w:gridSpan w:val="2"/>
          </w:tcPr>
          <w:p w14:paraId="21B40F9B" w14:textId="77777777" w:rsidR="00D6223A" w:rsidRDefault="00D6223A" w:rsidP="00D6223A"/>
        </w:tc>
        <w:tc>
          <w:tcPr>
            <w:tcW w:w="992" w:type="dxa"/>
          </w:tcPr>
          <w:p w14:paraId="13C77F48" w14:textId="77777777" w:rsidR="00D6223A" w:rsidRDefault="00D6223A" w:rsidP="00D6223A"/>
        </w:tc>
        <w:tc>
          <w:tcPr>
            <w:tcW w:w="4394" w:type="dxa"/>
          </w:tcPr>
          <w:p w14:paraId="676ABC0E" w14:textId="77777777" w:rsidR="00D6223A" w:rsidRDefault="00D6223A" w:rsidP="00D6223A"/>
        </w:tc>
        <w:tc>
          <w:tcPr>
            <w:tcW w:w="5387" w:type="dxa"/>
          </w:tcPr>
          <w:p w14:paraId="04BD4932" w14:textId="77777777" w:rsidR="00D6223A" w:rsidRDefault="00D6223A" w:rsidP="00D6223A"/>
        </w:tc>
      </w:tr>
      <w:tr w:rsidR="00D6223A" w14:paraId="6A1260B4" w14:textId="77777777" w:rsidTr="67564B6C">
        <w:tc>
          <w:tcPr>
            <w:tcW w:w="3645" w:type="dxa"/>
            <w:shd w:val="clear" w:color="auto" w:fill="B3E5A1" w:themeFill="accent6" w:themeFillTint="66"/>
          </w:tcPr>
          <w:p w14:paraId="4806B30D" w14:textId="612A66AB" w:rsidR="00D6223A" w:rsidRPr="142245CA" w:rsidRDefault="00D6223A" w:rsidP="00D6223A">
            <w:pPr>
              <w:rPr>
                <w:b/>
                <w:bCs/>
              </w:rPr>
            </w:pPr>
            <w:r w:rsidRPr="142245CA">
              <w:rPr>
                <w:b/>
                <w:bCs/>
              </w:rPr>
              <w:t>Resources are available for children to self-select, arranged and labelled so children can see them and make choices for themselves.</w:t>
            </w:r>
          </w:p>
        </w:tc>
        <w:tc>
          <w:tcPr>
            <w:tcW w:w="1175" w:type="dxa"/>
            <w:gridSpan w:val="2"/>
          </w:tcPr>
          <w:p w14:paraId="440FCF97" w14:textId="77777777" w:rsidR="00D6223A" w:rsidRDefault="00D6223A" w:rsidP="00D6223A"/>
        </w:tc>
        <w:tc>
          <w:tcPr>
            <w:tcW w:w="992" w:type="dxa"/>
          </w:tcPr>
          <w:p w14:paraId="2D9BB3D7" w14:textId="77777777" w:rsidR="00D6223A" w:rsidRDefault="00D6223A" w:rsidP="00D6223A"/>
        </w:tc>
        <w:tc>
          <w:tcPr>
            <w:tcW w:w="4394" w:type="dxa"/>
          </w:tcPr>
          <w:p w14:paraId="494F0CBB" w14:textId="77777777" w:rsidR="00D6223A" w:rsidRDefault="00D6223A" w:rsidP="00D6223A"/>
        </w:tc>
        <w:tc>
          <w:tcPr>
            <w:tcW w:w="5387" w:type="dxa"/>
          </w:tcPr>
          <w:p w14:paraId="78A842AA" w14:textId="77777777" w:rsidR="00D6223A" w:rsidRDefault="00D6223A" w:rsidP="00D6223A"/>
        </w:tc>
      </w:tr>
      <w:tr w:rsidR="00D6223A" w14:paraId="44882740" w14:textId="77777777" w:rsidTr="67564B6C">
        <w:tc>
          <w:tcPr>
            <w:tcW w:w="3645" w:type="dxa"/>
            <w:shd w:val="clear" w:color="auto" w:fill="B3E5A1" w:themeFill="accent6" w:themeFillTint="66"/>
          </w:tcPr>
          <w:p w14:paraId="4D9DD963" w14:textId="32B1A722" w:rsidR="00D6223A" w:rsidRPr="142245CA" w:rsidRDefault="00D6223A" w:rsidP="00D6223A">
            <w:pPr>
              <w:rPr>
                <w:b/>
                <w:bCs/>
              </w:rPr>
            </w:pPr>
            <w:r w:rsidRPr="142245CA">
              <w:rPr>
                <w:b/>
                <w:bCs/>
              </w:rPr>
              <w:t>Technology is used to support and extend learning.</w:t>
            </w:r>
          </w:p>
        </w:tc>
        <w:tc>
          <w:tcPr>
            <w:tcW w:w="1175" w:type="dxa"/>
            <w:gridSpan w:val="2"/>
          </w:tcPr>
          <w:p w14:paraId="3BA981A8" w14:textId="77777777" w:rsidR="00D6223A" w:rsidRDefault="00D6223A" w:rsidP="00D6223A"/>
        </w:tc>
        <w:tc>
          <w:tcPr>
            <w:tcW w:w="992" w:type="dxa"/>
          </w:tcPr>
          <w:p w14:paraId="70DFE9F0" w14:textId="77777777" w:rsidR="00D6223A" w:rsidRDefault="00D6223A" w:rsidP="00D6223A"/>
        </w:tc>
        <w:tc>
          <w:tcPr>
            <w:tcW w:w="4394" w:type="dxa"/>
          </w:tcPr>
          <w:p w14:paraId="591E8935" w14:textId="77777777" w:rsidR="00D6223A" w:rsidRDefault="00D6223A" w:rsidP="00D6223A"/>
        </w:tc>
        <w:tc>
          <w:tcPr>
            <w:tcW w:w="5387" w:type="dxa"/>
          </w:tcPr>
          <w:p w14:paraId="03829B30" w14:textId="77777777" w:rsidR="00D6223A" w:rsidRDefault="00D6223A" w:rsidP="00D6223A"/>
        </w:tc>
      </w:tr>
      <w:tr w:rsidR="00D6223A" w14:paraId="0635238E" w14:textId="77777777" w:rsidTr="67564B6C">
        <w:tc>
          <w:tcPr>
            <w:tcW w:w="3645" w:type="dxa"/>
            <w:shd w:val="clear" w:color="auto" w:fill="B3E5A1" w:themeFill="accent6" w:themeFillTint="66"/>
          </w:tcPr>
          <w:p w14:paraId="372D5FFF" w14:textId="6465843D" w:rsidR="00D6223A" w:rsidRPr="142245CA" w:rsidRDefault="00D6223A" w:rsidP="00D6223A">
            <w:pPr>
              <w:rPr>
                <w:b/>
                <w:bCs/>
              </w:rPr>
            </w:pPr>
            <w:r w:rsidRPr="142245CA">
              <w:rPr>
                <w:b/>
                <w:bCs/>
              </w:rPr>
              <w:t>The environment is language and communication friendly e.g. resources labelled with pictures and words, visual timetables etc.</w:t>
            </w:r>
          </w:p>
        </w:tc>
        <w:tc>
          <w:tcPr>
            <w:tcW w:w="1175" w:type="dxa"/>
            <w:gridSpan w:val="2"/>
          </w:tcPr>
          <w:p w14:paraId="62C87D98" w14:textId="77777777" w:rsidR="00D6223A" w:rsidRDefault="00D6223A" w:rsidP="00D6223A"/>
        </w:tc>
        <w:tc>
          <w:tcPr>
            <w:tcW w:w="992" w:type="dxa"/>
          </w:tcPr>
          <w:p w14:paraId="408726C1" w14:textId="77777777" w:rsidR="00D6223A" w:rsidRDefault="00D6223A" w:rsidP="00D6223A"/>
        </w:tc>
        <w:tc>
          <w:tcPr>
            <w:tcW w:w="4394" w:type="dxa"/>
          </w:tcPr>
          <w:p w14:paraId="1BE6A197" w14:textId="77777777" w:rsidR="00D6223A" w:rsidRDefault="00D6223A" w:rsidP="00D6223A"/>
        </w:tc>
        <w:tc>
          <w:tcPr>
            <w:tcW w:w="5387" w:type="dxa"/>
          </w:tcPr>
          <w:p w14:paraId="79D1F1C6" w14:textId="77777777" w:rsidR="00D6223A" w:rsidRDefault="00D6223A" w:rsidP="00D6223A"/>
        </w:tc>
      </w:tr>
      <w:tr w:rsidR="00D6223A" w14:paraId="786B590B" w14:textId="77777777" w:rsidTr="67564B6C">
        <w:tc>
          <w:tcPr>
            <w:tcW w:w="3645" w:type="dxa"/>
            <w:shd w:val="clear" w:color="auto" w:fill="B3E5A1" w:themeFill="accent6" w:themeFillTint="66"/>
          </w:tcPr>
          <w:p w14:paraId="1D2952FE" w14:textId="258EFD8A" w:rsidR="00D6223A" w:rsidRPr="142245CA" w:rsidRDefault="00D6223A" w:rsidP="00D6223A">
            <w:pPr>
              <w:rPr>
                <w:b/>
                <w:bCs/>
              </w:rPr>
            </w:pPr>
            <w:r w:rsidRPr="142245CA">
              <w:rPr>
                <w:b/>
                <w:bCs/>
              </w:rPr>
              <w:t>Wall displays are interactive and meaningful to the current learning.</w:t>
            </w:r>
          </w:p>
        </w:tc>
        <w:tc>
          <w:tcPr>
            <w:tcW w:w="1175" w:type="dxa"/>
            <w:gridSpan w:val="2"/>
          </w:tcPr>
          <w:p w14:paraId="5561917F" w14:textId="77777777" w:rsidR="00D6223A" w:rsidRDefault="00D6223A" w:rsidP="00D6223A"/>
        </w:tc>
        <w:tc>
          <w:tcPr>
            <w:tcW w:w="992" w:type="dxa"/>
          </w:tcPr>
          <w:p w14:paraId="1B1789F5" w14:textId="77777777" w:rsidR="00D6223A" w:rsidRDefault="00D6223A" w:rsidP="00D6223A"/>
        </w:tc>
        <w:tc>
          <w:tcPr>
            <w:tcW w:w="4394" w:type="dxa"/>
          </w:tcPr>
          <w:p w14:paraId="71144728" w14:textId="77777777" w:rsidR="00D6223A" w:rsidRDefault="00D6223A" w:rsidP="00D6223A"/>
        </w:tc>
        <w:tc>
          <w:tcPr>
            <w:tcW w:w="5387" w:type="dxa"/>
          </w:tcPr>
          <w:p w14:paraId="31FAAA7D" w14:textId="77777777" w:rsidR="00D6223A" w:rsidRDefault="00D6223A" w:rsidP="00D6223A"/>
        </w:tc>
      </w:tr>
      <w:tr w:rsidR="00D6223A" w14:paraId="58A589E2" w14:textId="77777777" w:rsidTr="67564B6C">
        <w:tc>
          <w:tcPr>
            <w:tcW w:w="3645" w:type="dxa"/>
            <w:shd w:val="clear" w:color="auto" w:fill="B3E5A1" w:themeFill="accent6" w:themeFillTint="66"/>
          </w:tcPr>
          <w:p w14:paraId="4B290C64" w14:textId="6AF01C27" w:rsidR="00D6223A" w:rsidRPr="142245CA" w:rsidRDefault="00D6223A" w:rsidP="00D6223A">
            <w:pPr>
              <w:rPr>
                <w:b/>
                <w:bCs/>
              </w:rPr>
            </w:pPr>
            <w:r w:rsidRPr="142245CA">
              <w:rPr>
                <w:b/>
                <w:bCs/>
              </w:rPr>
              <w:t xml:space="preserve">A range of play contexts or zones are clearly defined and allow opportunities for different types </w:t>
            </w:r>
            <w:r w:rsidRPr="142245CA">
              <w:rPr>
                <w:b/>
                <w:bCs/>
              </w:rPr>
              <w:lastRenderedPageBreak/>
              <w:t xml:space="preserve">of play e.g. creative, role play, construction, discovery, outdoor etc. Children can move freely to different areas during </w:t>
            </w:r>
            <w:r w:rsidR="00395D71">
              <w:rPr>
                <w:b/>
                <w:bCs/>
              </w:rPr>
              <w:t>child-led</w:t>
            </w:r>
            <w:r w:rsidRPr="142245CA">
              <w:rPr>
                <w:b/>
                <w:bCs/>
              </w:rPr>
              <w:t xml:space="preserve"> play.</w:t>
            </w:r>
          </w:p>
        </w:tc>
        <w:tc>
          <w:tcPr>
            <w:tcW w:w="1175" w:type="dxa"/>
            <w:gridSpan w:val="2"/>
          </w:tcPr>
          <w:p w14:paraId="00CD3565" w14:textId="77777777" w:rsidR="00D6223A" w:rsidRDefault="00D6223A" w:rsidP="00D6223A"/>
        </w:tc>
        <w:tc>
          <w:tcPr>
            <w:tcW w:w="992" w:type="dxa"/>
          </w:tcPr>
          <w:p w14:paraId="5B8607BB" w14:textId="77777777" w:rsidR="00D6223A" w:rsidRDefault="00D6223A" w:rsidP="00D6223A"/>
        </w:tc>
        <w:tc>
          <w:tcPr>
            <w:tcW w:w="4394" w:type="dxa"/>
          </w:tcPr>
          <w:p w14:paraId="3FE378F0" w14:textId="77777777" w:rsidR="00D6223A" w:rsidRDefault="00D6223A" w:rsidP="00D6223A"/>
        </w:tc>
        <w:tc>
          <w:tcPr>
            <w:tcW w:w="5387" w:type="dxa"/>
          </w:tcPr>
          <w:p w14:paraId="14A352A0" w14:textId="77777777" w:rsidR="00D6223A" w:rsidRDefault="00D6223A" w:rsidP="00D6223A"/>
        </w:tc>
      </w:tr>
      <w:tr w:rsidR="00D6223A" w14:paraId="480E6C06" w14:textId="77777777" w:rsidTr="67564B6C">
        <w:tc>
          <w:tcPr>
            <w:tcW w:w="3645" w:type="dxa"/>
            <w:shd w:val="clear" w:color="auto" w:fill="B3E5A1" w:themeFill="accent6" w:themeFillTint="66"/>
          </w:tcPr>
          <w:p w14:paraId="6FF1FBF8" w14:textId="40164209" w:rsidR="00D6223A" w:rsidRPr="142245CA" w:rsidRDefault="00D6223A" w:rsidP="00D6223A">
            <w:pPr>
              <w:rPr>
                <w:b/>
                <w:bCs/>
              </w:rPr>
            </w:pPr>
            <w:r w:rsidRPr="142245CA">
              <w:rPr>
                <w:b/>
                <w:bCs/>
              </w:rPr>
              <w:t>Some of the free play resources are open ended – they do not determine the outcome e.g. loose parts</w:t>
            </w:r>
          </w:p>
        </w:tc>
        <w:tc>
          <w:tcPr>
            <w:tcW w:w="1175" w:type="dxa"/>
            <w:gridSpan w:val="2"/>
          </w:tcPr>
          <w:p w14:paraId="315C5447" w14:textId="77777777" w:rsidR="00D6223A" w:rsidRDefault="00D6223A" w:rsidP="00D6223A"/>
        </w:tc>
        <w:tc>
          <w:tcPr>
            <w:tcW w:w="992" w:type="dxa"/>
          </w:tcPr>
          <w:p w14:paraId="3E19F2F2" w14:textId="77777777" w:rsidR="00D6223A" w:rsidRDefault="00D6223A" w:rsidP="00D6223A"/>
        </w:tc>
        <w:tc>
          <w:tcPr>
            <w:tcW w:w="4394" w:type="dxa"/>
          </w:tcPr>
          <w:p w14:paraId="048A0EE0" w14:textId="77777777" w:rsidR="00D6223A" w:rsidRDefault="00D6223A" w:rsidP="00D6223A"/>
        </w:tc>
        <w:tc>
          <w:tcPr>
            <w:tcW w:w="5387" w:type="dxa"/>
          </w:tcPr>
          <w:p w14:paraId="3F695C80" w14:textId="77777777" w:rsidR="00D6223A" w:rsidRDefault="00D6223A" w:rsidP="00D6223A"/>
        </w:tc>
      </w:tr>
      <w:tr w:rsidR="00D6223A" w14:paraId="10175241" w14:textId="77777777" w:rsidTr="67564B6C">
        <w:tc>
          <w:tcPr>
            <w:tcW w:w="3645" w:type="dxa"/>
            <w:shd w:val="clear" w:color="auto" w:fill="B3E5A1" w:themeFill="accent6" w:themeFillTint="66"/>
          </w:tcPr>
          <w:p w14:paraId="618F6400" w14:textId="2D625C49" w:rsidR="00D6223A" w:rsidRPr="142245CA" w:rsidRDefault="00D6223A" w:rsidP="00D6223A">
            <w:pPr>
              <w:rPr>
                <w:b/>
                <w:bCs/>
              </w:rPr>
            </w:pPr>
            <w:r w:rsidRPr="142245CA">
              <w:rPr>
                <w:b/>
                <w:bCs/>
              </w:rPr>
              <w:t xml:space="preserve">Adults regularly monitor and adapt the </w:t>
            </w:r>
            <w:proofErr w:type="gramStart"/>
            <w:r w:rsidRPr="142245CA">
              <w:rPr>
                <w:b/>
                <w:bCs/>
              </w:rPr>
              <w:t>environment,</w:t>
            </w:r>
            <w:proofErr w:type="gramEnd"/>
            <w:r w:rsidRPr="142245CA">
              <w:rPr>
                <w:b/>
                <w:bCs/>
              </w:rPr>
              <w:t xml:space="preserve"> e.g. is an area not being used as much as others? What provocation</w:t>
            </w:r>
            <w:r w:rsidR="00395D71">
              <w:rPr>
                <w:b/>
                <w:bCs/>
              </w:rPr>
              <w:t>/resources</w:t>
            </w:r>
            <w:r w:rsidRPr="142245CA">
              <w:rPr>
                <w:b/>
                <w:bCs/>
              </w:rPr>
              <w:t xml:space="preserve"> could be added instead?</w:t>
            </w:r>
          </w:p>
        </w:tc>
        <w:tc>
          <w:tcPr>
            <w:tcW w:w="1175" w:type="dxa"/>
            <w:gridSpan w:val="2"/>
          </w:tcPr>
          <w:p w14:paraId="54FC45D1" w14:textId="77777777" w:rsidR="00D6223A" w:rsidRDefault="00D6223A" w:rsidP="00D6223A"/>
        </w:tc>
        <w:tc>
          <w:tcPr>
            <w:tcW w:w="992" w:type="dxa"/>
          </w:tcPr>
          <w:p w14:paraId="6D0F3964" w14:textId="77777777" w:rsidR="00D6223A" w:rsidRDefault="00D6223A" w:rsidP="00D6223A"/>
        </w:tc>
        <w:tc>
          <w:tcPr>
            <w:tcW w:w="4394" w:type="dxa"/>
          </w:tcPr>
          <w:p w14:paraId="7C19A2B1" w14:textId="77777777" w:rsidR="00D6223A" w:rsidRDefault="00D6223A" w:rsidP="00D6223A"/>
        </w:tc>
        <w:tc>
          <w:tcPr>
            <w:tcW w:w="5387" w:type="dxa"/>
          </w:tcPr>
          <w:p w14:paraId="7E8359C2" w14:textId="77777777" w:rsidR="00D6223A" w:rsidRDefault="00D6223A" w:rsidP="00D6223A"/>
        </w:tc>
      </w:tr>
      <w:tr w:rsidR="00D6223A" w14:paraId="6BBDB9B6" w14:textId="77777777" w:rsidTr="67564B6C">
        <w:tc>
          <w:tcPr>
            <w:tcW w:w="3645" w:type="dxa"/>
            <w:shd w:val="clear" w:color="auto" w:fill="B3E5A1" w:themeFill="accent6" w:themeFillTint="66"/>
          </w:tcPr>
          <w:p w14:paraId="0EF71EF9" w14:textId="30E4EA67" w:rsidR="00D6223A" w:rsidRPr="142245CA" w:rsidRDefault="00D6223A" w:rsidP="00D6223A">
            <w:pPr>
              <w:rPr>
                <w:b/>
                <w:bCs/>
              </w:rPr>
            </w:pPr>
            <w:r w:rsidRPr="142245CA">
              <w:rPr>
                <w:b/>
                <w:bCs/>
              </w:rPr>
              <w:t>Children have access to a q</w:t>
            </w:r>
            <w:r w:rsidR="00395D71">
              <w:rPr>
                <w:b/>
                <w:bCs/>
              </w:rPr>
              <w:t>uiet/calm space</w:t>
            </w:r>
            <w:r w:rsidRPr="142245CA">
              <w:rPr>
                <w:b/>
                <w:bCs/>
              </w:rPr>
              <w:t>.</w:t>
            </w:r>
          </w:p>
        </w:tc>
        <w:tc>
          <w:tcPr>
            <w:tcW w:w="1175" w:type="dxa"/>
            <w:gridSpan w:val="2"/>
          </w:tcPr>
          <w:p w14:paraId="396BF0D4" w14:textId="77777777" w:rsidR="00D6223A" w:rsidRDefault="00D6223A" w:rsidP="00D6223A"/>
        </w:tc>
        <w:tc>
          <w:tcPr>
            <w:tcW w:w="992" w:type="dxa"/>
          </w:tcPr>
          <w:p w14:paraId="7D02BB98" w14:textId="77777777" w:rsidR="00D6223A" w:rsidRDefault="00D6223A" w:rsidP="00D6223A"/>
        </w:tc>
        <w:tc>
          <w:tcPr>
            <w:tcW w:w="4394" w:type="dxa"/>
          </w:tcPr>
          <w:p w14:paraId="6CE3BA77" w14:textId="77777777" w:rsidR="00D6223A" w:rsidRDefault="00D6223A" w:rsidP="00D6223A"/>
        </w:tc>
        <w:tc>
          <w:tcPr>
            <w:tcW w:w="5387" w:type="dxa"/>
          </w:tcPr>
          <w:p w14:paraId="777557FF" w14:textId="77777777" w:rsidR="00D6223A" w:rsidRDefault="00D6223A" w:rsidP="00D6223A"/>
        </w:tc>
      </w:tr>
      <w:tr w:rsidR="00D6223A" w14:paraId="47855382" w14:textId="77777777" w:rsidTr="67564B6C">
        <w:tc>
          <w:tcPr>
            <w:tcW w:w="3645" w:type="dxa"/>
            <w:shd w:val="clear" w:color="auto" w:fill="B3E5A1" w:themeFill="accent6" w:themeFillTint="66"/>
          </w:tcPr>
          <w:p w14:paraId="437B9EC8" w14:textId="15B177BC" w:rsidR="00D6223A" w:rsidRPr="142245CA" w:rsidRDefault="00395D71" w:rsidP="00D6223A">
            <w:pPr>
              <w:rPr>
                <w:b/>
                <w:bCs/>
              </w:rPr>
            </w:pPr>
            <w:r>
              <w:rPr>
                <w:b/>
                <w:bCs/>
              </w:rPr>
              <w:t>Children are r</w:t>
            </w:r>
            <w:r w:rsidRPr="142245CA">
              <w:rPr>
                <w:b/>
                <w:bCs/>
              </w:rPr>
              <w:t>esponsib</w:t>
            </w:r>
            <w:r>
              <w:rPr>
                <w:b/>
                <w:bCs/>
              </w:rPr>
              <w:t>le</w:t>
            </w:r>
            <w:r w:rsidR="00D6223A" w:rsidRPr="142245CA">
              <w:rPr>
                <w:b/>
                <w:bCs/>
              </w:rPr>
              <w:t xml:space="preserve"> for tidying and cleaning the areas and are encouraged to take ownership of their environment.</w:t>
            </w:r>
          </w:p>
        </w:tc>
        <w:tc>
          <w:tcPr>
            <w:tcW w:w="1175" w:type="dxa"/>
            <w:gridSpan w:val="2"/>
          </w:tcPr>
          <w:p w14:paraId="78873EDC" w14:textId="77777777" w:rsidR="00D6223A" w:rsidRDefault="00D6223A" w:rsidP="00D6223A"/>
        </w:tc>
        <w:tc>
          <w:tcPr>
            <w:tcW w:w="992" w:type="dxa"/>
          </w:tcPr>
          <w:p w14:paraId="778386D0" w14:textId="77777777" w:rsidR="00D6223A" w:rsidRDefault="00D6223A" w:rsidP="00D6223A"/>
        </w:tc>
        <w:tc>
          <w:tcPr>
            <w:tcW w:w="4394" w:type="dxa"/>
          </w:tcPr>
          <w:p w14:paraId="0BD7D460" w14:textId="77777777" w:rsidR="00D6223A" w:rsidRDefault="00D6223A" w:rsidP="00D6223A"/>
        </w:tc>
        <w:tc>
          <w:tcPr>
            <w:tcW w:w="5387" w:type="dxa"/>
          </w:tcPr>
          <w:p w14:paraId="71FB0F42" w14:textId="77777777" w:rsidR="00D6223A" w:rsidRDefault="00D6223A" w:rsidP="00D6223A"/>
        </w:tc>
      </w:tr>
      <w:tr w:rsidR="00D6223A" w14:paraId="5152928F" w14:textId="77777777" w:rsidTr="67564B6C">
        <w:tc>
          <w:tcPr>
            <w:tcW w:w="3645" w:type="dxa"/>
            <w:shd w:val="clear" w:color="auto" w:fill="B3E5A1" w:themeFill="accent6" w:themeFillTint="66"/>
          </w:tcPr>
          <w:p w14:paraId="7367A9FB" w14:textId="6306904E" w:rsidR="00D6223A" w:rsidRPr="142245CA" w:rsidRDefault="00D6223A" w:rsidP="00D6223A">
            <w:pPr>
              <w:rPr>
                <w:b/>
                <w:bCs/>
              </w:rPr>
            </w:pPr>
            <w:r w:rsidRPr="142245CA">
              <w:rPr>
                <w:b/>
                <w:bCs/>
              </w:rPr>
              <w:t>Outdoor play opportunities reflect the same principles as indoor e.g. adult looking to up-level the play through open questions, I wonder etc.</w:t>
            </w:r>
          </w:p>
        </w:tc>
        <w:tc>
          <w:tcPr>
            <w:tcW w:w="1175" w:type="dxa"/>
            <w:gridSpan w:val="2"/>
          </w:tcPr>
          <w:p w14:paraId="6AF0ED41" w14:textId="77777777" w:rsidR="00D6223A" w:rsidRDefault="00D6223A" w:rsidP="00D6223A"/>
        </w:tc>
        <w:tc>
          <w:tcPr>
            <w:tcW w:w="992" w:type="dxa"/>
          </w:tcPr>
          <w:p w14:paraId="37CAC62F" w14:textId="77777777" w:rsidR="00D6223A" w:rsidRDefault="00D6223A" w:rsidP="00D6223A"/>
        </w:tc>
        <w:tc>
          <w:tcPr>
            <w:tcW w:w="4394" w:type="dxa"/>
          </w:tcPr>
          <w:p w14:paraId="7921BE61" w14:textId="77777777" w:rsidR="00D6223A" w:rsidRDefault="00D6223A" w:rsidP="00D6223A"/>
        </w:tc>
        <w:tc>
          <w:tcPr>
            <w:tcW w:w="5387" w:type="dxa"/>
          </w:tcPr>
          <w:p w14:paraId="1E91901E" w14:textId="77777777" w:rsidR="00D6223A" w:rsidRDefault="00D6223A" w:rsidP="00D6223A"/>
        </w:tc>
      </w:tr>
      <w:tr w:rsidR="000B76A3" w14:paraId="64C7D419" w14:textId="77777777" w:rsidTr="67564B6C">
        <w:tc>
          <w:tcPr>
            <w:tcW w:w="15593" w:type="dxa"/>
            <w:gridSpan w:val="6"/>
            <w:shd w:val="clear" w:color="auto" w:fill="7F7F7F" w:themeFill="text1" w:themeFillTint="80"/>
          </w:tcPr>
          <w:p w14:paraId="45B5A6AB" w14:textId="0F349EB4" w:rsidR="000B76A3" w:rsidRDefault="000B76A3" w:rsidP="000B76A3">
            <w:pPr>
              <w:jc w:val="center"/>
            </w:pPr>
            <w:r>
              <w:rPr>
                <w:color w:val="FFFFFF" w:themeColor="background1"/>
                <w:sz w:val="36"/>
                <w:szCs w:val="36"/>
              </w:rPr>
              <w:t>Summary for Action</w:t>
            </w:r>
          </w:p>
        </w:tc>
      </w:tr>
      <w:tr w:rsidR="000B76A3" w14:paraId="5D933E9B" w14:textId="77777777" w:rsidTr="67564B6C">
        <w:tc>
          <w:tcPr>
            <w:tcW w:w="3898" w:type="dxa"/>
            <w:gridSpan w:val="2"/>
            <w:shd w:val="clear" w:color="auto" w:fill="E8E8E8" w:themeFill="background2"/>
          </w:tcPr>
          <w:p w14:paraId="707D9920" w14:textId="58A7C981" w:rsidR="000B76A3" w:rsidRDefault="000B76A3" w:rsidP="000B76A3">
            <w:r w:rsidRPr="00C25431">
              <w:rPr>
                <w:b/>
                <w:bCs/>
              </w:rPr>
              <w:t>Area</w:t>
            </w:r>
          </w:p>
        </w:tc>
        <w:tc>
          <w:tcPr>
            <w:tcW w:w="1914" w:type="dxa"/>
            <w:gridSpan w:val="2"/>
            <w:shd w:val="clear" w:color="auto" w:fill="E8E8E8" w:themeFill="background2"/>
          </w:tcPr>
          <w:p w14:paraId="1D68451B" w14:textId="37EA349A" w:rsidR="000B76A3" w:rsidRDefault="000B76A3" w:rsidP="000B76A3">
            <w:r w:rsidRPr="142245CA">
              <w:rPr>
                <w:b/>
                <w:bCs/>
              </w:rPr>
              <w:t>Judging from RAG, prioritise the section 1-6 (1 being highest priority)</w:t>
            </w:r>
          </w:p>
        </w:tc>
        <w:tc>
          <w:tcPr>
            <w:tcW w:w="4394" w:type="dxa"/>
            <w:shd w:val="clear" w:color="auto" w:fill="E8E8E8" w:themeFill="background2"/>
          </w:tcPr>
          <w:p w14:paraId="442FE69D" w14:textId="2EF0D083" w:rsidR="000B76A3" w:rsidRDefault="000B76A3" w:rsidP="000B76A3">
            <w:r w:rsidRPr="142245CA">
              <w:rPr>
                <w:b/>
                <w:bCs/>
              </w:rPr>
              <w:t>Focus for change?</w:t>
            </w:r>
          </w:p>
        </w:tc>
        <w:tc>
          <w:tcPr>
            <w:tcW w:w="5387" w:type="dxa"/>
            <w:shd w:val="clear" w:color="auto" w:fill="E8E8E8" w:themeFill="background2"/>
          </w:tcPr>
          <w:p w14:paraId="7CAEEBA6" w14:textId="677BFFE3" w:rsidR="000B76A3" w:rsidRDefault="000B76A3" w:rsidP="000B76A3">
            <w:r w:rsidRPr="00C25431">
              <w:rPr>
                <w:b/>
                <w:bCs/>
              </w:rPr>
              <w:t>By When?</w:t>
            </w:r>
          </w:p>
        </w:tc>
      </w:tr>
      <w:tr w:rsidR="00625280" w14:paraId="511A051A" w14:textId="77777777" w:rsidTr="67564B6C">
        <w:tc>
          <w:tcPr>
            <w:tcW w:w="3898" w:type="dxa"/>
            <w:gridSpan w:val="2"/>
            <w:tcBorders>
              <w:top w:val="single" w:sz="18" w:space="0" w:color="0B769F" w:themeColor="accent4" w:themeShade="BF"/>
            </w:tcBorders>
            <w:shd w:val="clear" w:color="auto" w:fill="0F9ED5" w:themeFill="accent4"/>
          </w:tcPr>
          <w:p w14:paraId="57A1338D" w14:textId="51010D94" w:rsidR="00625280" w:rsidRPr="00C25431" w:rsidRDefault="00625280" w:rsidP="00625280">
            <w:pPr>
              <w:rPr>
                <w:b/>
                <w:bCs/>
              </w:rPr>
            </w:pPr>
            <w:r w:rsidRPr="00783855">
              <w:rPr>
                <w:color w:val="FFFFFF" w:themeColor="background1"/>
                <w:sz w:val="36"/>
                <w:szCs w:val="36"/>
              </w:rPr>
              <w:lastRenderedPageBreak/>
              <w:t>Balance and Make Up of Learning and Teaching Approaches</w:t>
            </w:r>
          </w:p>
        </w:tc>
        <w:tc>
          <w:tcPr>
            <w:tcW w:w="1914" w:type="dxa"/>
            <w:gridSpan w:val="2"/>
            <w:shd w:val="clear" w:color="auto" w:fill="auto"/>
          </w:tcPr>
          <w:p w14:paraId="5E4381C3" w14:textId="77777777" w:rsidR="00625280" w:rsidRPr="142245CA" w:rsidRDefault="00625280" w:rsidP="00625280">
            <w:pPr>
              <w:rPr>
                <w:b/>
                <w:bCs/>
              </w:rPr>
            </w:pPr>
          </w:p>
        </w:tc>
        <w:tc>
          <w:tcPr>
            <w:tcW w:w="4394" w:type="dxa"/>
            <w:shd w:val="clear" w:color="auto" w:fill="auto"/>
          </w:tcPr>
          <w:p w14:paraId="5ED5F200" w14:textId="77777777" w:rsidR="00625280" w:rsidRPr="142245CA" w:rsidRDefault="00625280" w:rsidP="00625280">
            <w:pPr>
              <w:rPr>
                <w:b/>
                <w:bCs/>
              </w:rPr>
            </w:pPr>
          </w:p>
        </w:tc>
        <w:tc>
          <w:tcPr>
            <w:tcW w:w="5387" w:type="dxa"/>
            <w:shd w:val="clear" w:color="auto" w:fill="auto"/>
          </w:tcPr>
          <w:p w14:paraId="50B1D3DF" w14:textId="77777777" w:rsidR="00625280" w:rsidRPr="00C25431" w:rsidRDefault="00625280" w:rsidP="00625280">
            <w:pPr>
              <w:rPr>
                <w:b/>
                <w:bCs/>
              </w:rPr>
            </w:pPr>
          </w:p>
        </w:tc>
      </w:tr>
      <w:tr w:rsidR="00625280" w14:paraId="1B4B8267" w14:textId="77777777" w:rsidTr="67564B6C">
        <w:tc>
          <w:tcPr>
            <w:tcW w:w="3898" w:type="dxa"/>
            <w:gridSpan w:val="2"/>
            <w:shd w:val="clear" w:color="auto" w:fill="47D459" w:themeFill="accent3" w:themeFillTint="99"/>
          </w:tcPr>
          <w:p w14:paraId="10B18D29" w14:textId="6F6ADB5C" w:rsidR="00625280" w:rsidRPr="00C25431" w:rsidRDefault="00625280" w:rsidP="00625280">
            <w:pPr>
              <w:rPr>
                <w:b/>
                <w:bCs/>
              </w:rPr>
            </w:pPr>
            <w:r>
              <w:rPr>
                <w:color w:val="FFFFFF" w:themeColor="background1"/>
                <w:sz w:val="36"/>
                <w:szCs w:val="36"/>
              </w:rPr>
              <w:t>Child-led Learning</w:t>
            </w:r>
          </w:p>
        </w:tc>
        <w:tc>
          <w:tcPr>
            <w:tcW w:w="1914" w:type="dxa"/>
            <w:gridSpan w:val="2"/>
            <w:shd w:val="clear" w:color="auto" w:fill="auto"/>
          </w:tcPr>
          <w:p w14:paraId="06812023" w14:textId="77777777" w:rsidR="00625280" w:rsidRPr="142245CA" w:rsidRDefault="00625280" w:rsidP="00625280">
            <w:pPr>
              <w:rPr>
                <w:b/>
                <w:bCs/>
              </w:rPr>
            </w:pPr>
          </w:p>
        </w:tc>
        <w:tc>
          <w:tcPr>
            <w:tcW w:w="4394" w:type="dxa"/>
            <w:shd w:val="clear" w:color="auto" w:fill="auto"/>
          </w:tcPr>
          <w:p w14:paraId="22BA81B5" w14:textId="77777777" w:rsidR="00625280" w:rsidRPr="142245CA" w:rsidRDefault="00625280" w:rsidP="00625280">
            <w:pPr>
              <w:rPr>
                <w:b/>
                <w:bCs/>
              </w:rPr>
            </w:pPr>
          </w:p>
        </w:tc>
        <w:tc>
          <w:tcPr>
            <w:tcW w:w="5387" w:type="dxa"/>
            <w:shd w:val="clear" w:color="auto" w:fill="auto"/>
          </w:tcPr>
          <w:p w14:paraId="680ECFEC" w14:textId="77777777" w:rsidR="00625280" w:rsidRPr="00C25431" w:rsidRDefault="00625280" w:rsidP="00625280">
            <w:pPr>
              <w:rPr>
                <w:b/>
                <w:bCs/>
              </w:rPr>
            </w:pPr>
          </w:p>
        </w:tc>
      </w:tr>
      <w:tr w:rsidR="00625280" w14:paraId="11D1BCA4" w14:textId="77777777" w:rsidTr="67564B6C">
        <w:tc>
          <w:tcPr>
            <w:tcW w:w="3898" w:type="dxa"/>
            <w:gridSpan w:val="2"/>
            <w:shd w:val="clear" w:color="auto" w:fill="215E99" w:themeFill="text2" w:themeFillTint="BF"/>
          </w:tcPr>
          <w:p w14:paraId="3662AF58" w14:textId="46936413" w:rsidR="00625280" w:rsidRPr="00C25431" w:rsidRDefault="00625280" w:rsidP="00625280">
            <w:pPr>
              <w:rPr>
                <w:b/>
                <w:bCs/>
              </w:rPr>
            </w:pPr>
            <w:r>
              <w:rPr>
                <w:color w:val="FFFFFF" w:themeColor="background1"/>
                <w:sz w:val="36"/>
                <w:szCs w:val="36"/>
              </w:rPr>
              <w:t>Adult-initiated Learning</w:t>
            </w:r>
          </w:p>
        </w:tc>
        <w:tc>
          <w:tcPr>
            <w:tcW w:w="1914" w:type="dxa"/>
            <w:gridSpan w:val="2"/>
            <w:shd w:val="clear" w:color="auto" w:fill="auto"/>
          </w:tcPr>
          <w:p w14:paraId="02ED91B9" w14:textId="77777777" w:rsidR="00625280" w:rsidRPr="142245CA" w:rsidRDefault="00625280" w:rsidP="00625280">
            <w:pPr>
              <w:rPr>
                <w:b/>
                <w:bCs/>
              </w:rPr>
            </w:pPr>
          </w:p>
        </w:tc>
        <w:tc>
          <w:tcPr>
            <w:tcW w:w="4394" w:type="dxa"/>
            <w:shd w:val="clear" w:color="auto" w:fill="auto"/>
          </w:tcPr>
          <w:p w14:paraId="6EFC1602" w14:textId="77777777" w:rsidR="00625280" w:rsidRPr="142245CA" w:rsidRDefault="00625280" w:rsidP="00625280">
            <w:pPr>
              <w:rPr>
                <w:b/>
                <w:bCs/>
              </w:rPr>
            </w:pPr>
          </w:p>
        </w:tc>
        <w:tc>
          <w:tcPr>
            <w:tcW w:w="5387" w:type="dxa"/>
            <w:shd w:val="clear" w:color="auto" w:fill="auto"/>
          </w:tcPr>
          <w:p w14:paraId="57E54696" w14:textId="77777777" w:rsidR="00625280" w:rsidRPr="00C25431" w:rsidRDefault="00625280" w:rsidP="00625280">
            <w:pPr>
              <w:rPr>
                <w:b/>
                <w:bCs/>
              </w:rPr>
            </w:pPr>
          </w:p>
        </w:tc>
      </w:tr>
      <w:tr w:rsidR="00625280" w14:paraId="4E12FC0C" w14:textId="77777777" w:rsidTr="67564B6C">
        <w:tc>
          <w:tcPr>
            <w:tcW w:w="3898" w:type="dxa"/>
            <w:gridSpan w:val="2"/>
            <w:shd w:val="clear" w:color="auto" w:fill="E97132" w:themeFill="accent2"/>
          </w:tcPr>
          <w:p w14:paraId="13AD6CCF" w14:textId="79695492" w:rsidR="00625280" w:rsidRPr="00C25431" w:rsidRDefault="00625280" w:rsidP="00625280">
            <w:pPr>
              <w:rPr>
                <w:b/>
                <w:bCs/>
              </w:rPr>
            </w:pPr>
            <w:r>
              <w:rPr>
                <w:color w:val="FFFFFF" w:themeColor="background1"/>
                <w:sz w:val="36"/>
                <w:szCs w:val="36"/>
              </w:rPr>
              <w:t>Adult-led Learning</w:t>
            </w:r>
          </w:p>
        </w:tc>
        <w:tc>
          <w:tcPr>
            <w:tcW w:w="1914" w:type="dxa"/>
            <w:gridSpan w:val="2"/>
            <w:shd w:val="clear" w:color="auto" w:fill="auto"/>
          </w:tcPr>
          <w:p w14:paraId="7F3406CE" w14:textId="77777777" w:rsidR="00625280" w:rsidRPr="142245CA" w:rsidRDefault="00625280" w:rsidP="00625280">
            <w:pPr>
              <w:rPr>
                <w:b/>
                <w:bCs/>
              </w:rPr>
            </w:pPr>
          </w:p>
        </w:tc>
        <w:tc>
          <w:tcPr>
            <w:tcW w:w="4394" w:type="dxa"/>
            <w:shd w:val="clear" w:color="auto" w:fill="auto"/>
          </w:tcPr>
          <w:p w14:paraId="09F6033A" w14:textId="77777777" w:rsidR="00625280" w:rsidRPr="142245CA" w:rsidRDefault="00625280" w:rsidP="00625280">
            <w:pPr>
              <w:rPr>
                <w:b/>
                <w:bCs/>
              </w:rPr>
            </w:pPr>
          </w:p>
        </w:tc>
        <w:tc>
          <w:tcPr>
            <w:tcW w:w="5387" w:type="dxa"/>
            <w:shd w:val="clear" w:color="auto" w:fill="auto"/>
          </w:tcPr>
          <w:p w14:paraId="3DE67B3F" w14:textId="77777777" w:rsidR="00625280" w:rsidRPr="00C25431" w:rsidRDefault="00625280" w:rsidP="00625280">
            <w:pPr>
              <w:rPr>
                <w:b/>
                <w:bCs/>
              </w:rPr>
            </w:pPr>
          </w:p>
        </w:tc>
      </w:tr>
      <w:tr w:rsidR="00625280" w14:paraId="222AD125" w14:textId="77777777" w:rsidTr="67564B6C">
        <w:tc>
          <w:tcPr>
            <w:tcW w:w="3898" w:type="dxa"/>
            <w:gridSpan w:val="2"/>
            <w:shd w:val="clear" w:color="auto" w:fill="A02B93" w:themeFill="accent5"/>
          </w:tcPr>
          <w:p w14:paraId="4F22B82B" w14:textId="3D874DED" w:rsidR="00625280" w:rsidRPr="00C25431" w:rsidRDefault="00625280" w:rsidP="00625280">
            <w:pPr>
              <w:rPr>
                <w:b/>
                <w:bCs/>
              </w:rPr>
            </w:pPr>
            <w:r>
              <w:rPr>
                <w:color w:val="FFFFFF" w:themeColor="background1"/>
                <w:sz w:val="36"/>
                <w:szCs w:val="36"/>
              </w:rPr>
              <w:t>Assessment and Observation</w:t>
            </w:r>
          </w:p>
        </w:tc>
        <w:tc>
          <w:tcPr>
            <w:tcW w:w="1914" w:type="dxa"/>
            <w:gridSpan w:val="2"/>
            <w:shd w:val="clear" w:color="auto" w:fill="auto"/>
          </w:tcPr>
          <w:p w14:paraId="02003A18" w14:textId="77777777" w:rsidR="00625280" w:rsidRPr="142245CA" w:rsidRDefault="00625280" w:rsidP="00625280">
            <w:pPr>
              <w:rPr>
                <w:b/>
                <w:bCs/>
              </w:rPr>
            </w:pPr>
          </w:p>
        </w:tc>
        <w:tc>
          <w:tcPr>
            <w:tcW w:w="4394" w:type="dxa"/>
            <w:shd w:val="clear" w:color="auto" w:fill="auto"/>
          </w:tcPr>
          <w:p w14:paraId="5DC1507B" w14:textId="77777777" w:rsidR="00625280" w:rsidRPr="142245CA" w:rsidRDefault="00625280" w:rsidP="00625280">
            <w:pPr>
              <w:rPr>
                <w:b/>
                <w:bCs/>
              </w:rPr>
            </w:pPr>
          </w:p>
        </w:tc>
        <w:tc>
          <w:tcPr>
            <w:tcW w:w="5387" w:type="dxa"/>
            <w:shd w:val="clear" w:color="auto" w:fill="auto"/>
          </w:tcPr>
          <w:p w14:paraId="5C396D81" w14:textId="77777777" w:rsidR="00625280" w:rsidRPr="00C25431" w:rsidRDefault="00625280" w:rsidP="00625280">
            <w:pPr>
              <w:rPr>
                <w:b/>
                <w:bCs/>
              </w:rPr>
            </w:pPr>
          </w:p>
        </w:tc>
      </w:tr>
      <w:tr w:rsidR="00625280" w14:paraId="47C5C582" w14:textId="77777777" w:rsidTr="67564B6C">
        <w:tc>
          <w:tcPr>
            <w:tcW w:w="3898" w:type="dxa"/>
            <w:gridSpan w:val="2"/>
            <w:shd w:val="clear" w:color="auto" w:fill="4EA72E" w:themeFill="accent6"/>
          </w:tcPr>
          <w:p w14:paraId="7C4BF4DA" w14:textId="5F907F00" w:rsidR="00625280" w:rsidRPr="00C25431" w:rsidRDefault="00625280" w:rsidP="00625280">
            <w:pPr>
              <w:rPr>
                <w:b/>
                <w:bCs/>
              </w:rPr>
            </w:pPr>
            <w:r>
              <w:rPr>
                <w:color w:val="FFFFFF" w:themeColor="background1"/>
                <w:sz w:val="36"/>
                <w:szCs w:val="36"/>
              </w:rPr>
              <w:t>The Learning Environment</w:t>
            </w:r>
          </w:p>
        </w:tc>
        <w:tc>
          <w:tcPr>
            <w:tcW w:w="1914" w:type="dxa"/>
            <w:gridSpan w:val="2"/>
            <w:shd w:val="clear" w:color="auto" w:fill="auto"/>
          </w:tcPr>
          <w:p w14:paraId="08FD5C4A" w14:textId="77777777" w:rsidR="00625280" w:rsidRPr="142245CA" w:rsidRDefault="00625280" w:rsidP="00625280">
            <w:pPr>
              <w:rPr>
                <w:b/>
                <w:bCs/>
              </w:rPr>
            </w:pPr>
          </w:p>
        </w:tc>
        <w:tc>
          <w:tcPr>
            <w:tcW w:w="4394" w:type="dxa"/>
            <w:shd w:val="clear" w:color="auto" w:fill="auto"/>
          </w:tcPr>
          <w:p w14:paraId="7ACA378E" w14:textId="77777777" w:rsidR="00625280" w:rsidRPr="142245CA" w:rsidRDefault="00625280" w:rsidP="00625280">
            <w:pPr>
              <w:rPr>
                <w:b/>
                <w:bCs/>
              </w:rPr>
            </w:pPr>
          </w:p>
        </w:tc>
        <w:tc>
          <w:tcPr>
            <w:tcW w:w="5387" w:type="dxa"/>
            <w:shd w:val="clear" w:color="auto" w:fill="auto"/>
          </w:tcPr>
          <w:p w14:paraId="3AC23706" w14:textId="77777777" w:rsidR="00625280" w:rsidRPr="00C25431" w:rsidRDefault="00625280" w:rsidP="00625280">
            <w:pPr>
              <w:rPr>
                <w:b/>
                <w:bCs/>
              </w:rPr>
            </w:pPr>
          </w:p>
        </w:tc>
      </w:tr>
    </w:tbl>
    <w:p w14:paraId="5474AE3D" w14:textId="75A4ADC6" w:rsidR="00064E70" w:rsidRPr="00D14E92" w:rsidRDefault="00064E70" w:rsidP="00D14E92">
      <w:pPr>
        <w:spacing w:line="278" w:lineRule="auto"/>
        <w:rPr>
          <w:b/>
          <w:bCs/>
          <w:i/>
          <w:iCs/>
          <w:sz w:val="24"/>
          <w:szCs w:val="24"/>
        </w:rPr>
      </w:pPr>
    </w:p>
    <w:sectPr w:rsidR="00064E70" w:rsidRPr="00D14E92" w:rsidSect="001B2BFA">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E0E2A" w14:textId="77777777" w:rsidR="0091372D" w:rsidRDefault="0091372D" w:rsidP="008B6750">
      <w:pPr>
        <w:spacing w:after="0" w:line="240" w:lineRule="auto"/>
      </w:pPr>
      <w:r>
        <w:separator/>
      </w:r>
    </w:p>
  </w:endnote>
  <w:endnote w:type="continuationSeparator" w:id="0">
    <w:p w14:paraId="62D74F6B" w14:textId="77777777" w:rsidR="0091372D" w:rsidRDefault="0091372D" w:rsidP="008B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233985"/>
      <w:docPartObj>
        <w:docPartGallery w:val="Page Numbers (Bottom of Page)"/>
        <w:docPartUnique/>
      </w:docPartObj>
    </w:sdtPr>
    <w:sdtEndPr/>
    <w:sdtContent>
      <w:p w14:paraId="4050D54B" w14:textId="6B3C9C94" w:rsidR="008B6750" w:rsidRDefault="008B6750">
        <w:pPr>
          <w:pStyle w:val="Footer"/>
          <w:jc w:val="right"/>
        </w:pPr>
        <w:r>
          <w:fldChar w:fldCharType="begin"/>
        </w:r>
        <w:r>
          <w:instrText>PAGE   \* MERGEFORMAT</w:instrText>
        </w:r>
        <w:r>
          <w:fldChar w:fldCharType="separate"/>
        </w:r>
        <w:r>
          <w:t>2</w:t>
        </w:r>
        <w:r>
          <w:fldChar w:fldCharType="end"/>
        </w:r>
      </w:p>
    </w:sdtContent>
  </w:sdt>
  <w:p w14:paraId="702B687A" w14:textId="77777777" w:rsidR="008B6750" w:rsidRDefault="008B6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97477" w14:textId="77777777" w:rsidR="0091372D" w:rsidRDefault="0091372D" w:rsidP="008B6750">
      <w:pPr>
        <w:spacing w:after="0" w:line="240" w:lineRule="auto"/>
      </w:pPr>
      <w:r>
        <w:separator/>
      </w:r>
    </w:p>
  </w:footnote>
  <w:footnote w:type="continuationSeparator" w:id="0">
    <w:p w14:paraId="127C9610" w14:textId="77777777" w:rsidR="0091372D" w:rsidRDefault="0091372D" w:rsidP="008B675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3AEFw6p8" int2:invalidationBookmarkName="" int2:hashCode="kr1169j9KwF5Fy" int2:id="WleoJfr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5472"/>
    <w:multiLevelType w:val="hybridMultilevel"/>
    <w:tmpl w:val="C5A28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F2D55"/>
    <w:multiLevelType w:val="hybridMultilevel"/>
    <w:tmpl w:val="843ED5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F2411"/>
    <w:multiLevelType w:val="hybridMultilevel"/>
    <w:tmpl w:val="CFEE7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C54A9"/>
    <w:multiLevelType w:val="hybridMultilevel"/>
    <w:tmpl w:val="2F7C0D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4D2B4"/>
    <w:multiLevelType w:val="hybridMultilevel"/>
    <w:tmpl w:val="7CE600FE"/>
    <w:lvl w:ilvl="0" w:tplc="516ACCAA">
      <w:start w:val="1"/>
      <w:numFmt w:val="bullet"/>
      <w:lvlText w:val=""/>
      <w:lvlJc w:val="left"/>
      <w:pPr>
        <w:ind w:left="720" w:hanging="360"/>
      </w:pPr>
      <w:rPr>
        <w:rFonts w:ascii="Symbol" w:hAnsi="Symbol" w:hint="default"/>
      </w:rPr>
    </w:lvl>
    <w:lvl w:ilvl="1" w:tplc="13700BC6">
      <w:start w:val="1"/>
      <w:numFmt w:val="bullet"/>
      <w:lvlText w:val="o"/>
      <w:lvlJc w:val="left"/>
      <w:pPr>
        <w:ind w:left="1440" w:hanging="360"/>
      </w:pPr>
      <w:rPr>
        <w:rFonts w:ascii="Courier New" w:hAnsi="Courier New" w:hint="default"/>
      </w:rPr>
    </w:lvl>
    <w:lvl w:ilvl="2" w:tplc="2DE4F120">
      <w:start w:val="1"/>
      <w:numFmt w:val="bullet"/>
      <w:lvlText w:val=""/>
      <w:lvlJc w:val="left"/>
      <w:pPr>
        <w:ind w:left="2160" w:hanging="360"/>
      </w:pPr>
      <w:rPr>
        <w:rFonts w:ascii="Wingdings" w:hAnsi="Wingdings" w:hint="default"/>
      </w:rPr>
    </w:lvl>
    <w:lvl w:ilvl="3" w:tplc="17382FC8">
      <w:start w:val="1"/>
      <w:numFmt w:val="bullet"/>
      <w:lvlText w:val=""/>
      <w:lvlJc w:val="left"/>
      <w:pPr>
        <w:ind w:left="2880" w:hanging="360"/>
      </w:pPr>
      <w:rPr>
        <w:rFonts w:ascii="Symbol" w:hAnsi="Symbol" w:hint="default"/>
      </w:rPr>
    </w:lvl>
    <w:lvl w:ilvl="4" w:tplc="899CA7AC">
      <w:start w:val="1"/>
      <w:numFmt w:val="bullet"/>
      <w:lvlText w:val="o"/>
      <w:lvlJc w:val="left"/>
      <w:pPr>
        <w:ind w:left="3600" w:hanging="360"/>
      </w:pPr>
      <w:rPr>
        <w:rFonts w:ascii="Courier New" w:hAnsi="Courier New" w:hint="default"/>
      </w:rPr>
    </w:lvl>
    <w:lvl w:ilvl="5" w:tplc="1E9CADEE">
      <w:start w:val="1"/>
      <w:numFmt w:val="bullet"/>
      <w:lvlText w:val=""/>
      <w:lvlJc w:val="left"/>
      <w:pPr>
        <w:ind w:left="4320" w:hanging="360"/>
      </w:pPr>
      <w:rPr>
        <w:rFonts w:ascii="Wingdings" w:hAnsi="Wingdings" w:hint="default"/>
      </w:rPr>
    </w:lvl>
    <w:lvl w:ilvl="6" w:tplc="209EC352">
      <w:start w:val="1"/>
      <w:numFmt w:val="bullet"/>
      <w:lvlText w:val=""/>
      <w:lvlJc w:val="left"/>
      <w:pPr>
        <w:ind w:left="5040" w:hanging="360"/>
      </w:pPr>
      <w:rPr>
        <w:rFonts w:ascii="Symbol" w:hAnsi="Symbol" w:hint="default"/>
      </w:rPr>
    </w:lvl>
    <w:lvl w:ilvl="7" w:tplc="D924D224">
      <w:start w:val="1"/>
      <w:numFmt w:val="bullet"/>
      <w:lvlText w:val="o"/>
      <w:lvlJc w:val="left"/>
      <w:pPr>
        <w:ind w:left="5760" w:hanging="360"/>
      </w:pPr>
      <w:rPr>
        <w:rFonts w:ascii="Courier New" w:hAnsi="Courier New" w:hint="default"/>
      </w:rPr>
    </w:lvl>
    <w:lvl w:ilvl="8" w:tplc="57803BEA">
      <w:start w:val="1"/>
      <w:numFmt w:val="bullet"/>
      <w:lvlText w:val=""/>
      <w:lvlJc w:val="left"/>
      <w:pPr>
        <w:ind w:left="6480" w:hanging="360"/>
      </w:pPr>
      <w:rPr>
        <w:rFonts w:ascii="Wingdings" w:hAnsi="Wingdings" w:hint="default"/>
      </w:rPr>
    </w:lvl>
  </w:abstractNum>
  <w:abstractNum w:abstractNumId="5" w15:restartNumberingAfterBreak="0">
    <w:nsid w:val="6A132E50"/>
    <w:multiLevelType w:val="hybridMultilevel"/>
    <w:tmpl w:val="D7D6CB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46329"/>
    <w:multiLevelType w:val="hybridMultilevel"/>
    <w:tmpl w:val="B1744A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079441">
    <w:abstractNumId w:val="4"/>
  </w:num>
  <w:num w:numId="2" w16cid:durableId="1300527743">
    <w:abstractNumId w:val="3"/>
  </w:num>
  <w:num w:numId="3" w16cid:durableId="983120243">
    <w:abstractNumId w:val="2"/>
  </w:num>
  <w:num w:numId="4" w16cid:durableId="816261828">
    <w:abstractNumId w:val="5"/>
  </w:num>
  <w:num w:numId="5" w16cid:durableId="1977372596">
    <w:abstractNumId w:val="6"/>
  </w:num>
  <w:num w:numId="6" w16cid:durableId="114912816">
    <w:abstractNumId w:val="0"/>
  </w:num>
  <w:num w:numId="7" w16cid:durableId="681009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50"/>
    <w:rsid w:val="0002271E"/>
    <w:rsid w:val="00054A12"/>
    <w:rsid w:val="00064E70"/>
    <w:rsid w:val="00067909"/>
    <w:rsid w:val="00070E25"/>
    <w:rsid w:val="00090E20"/>
    <w:rsid w:val="000A56F5"/>
    <w:rsid w:val="000B76A3"/>
    <w:rsid w:val="000C7CF0"/>
    <w:rsid w:val="000D650D"/>
    <w:rsid w:val="000D6BD6"/>
    <w:rsid w:val="00102693"/>
    <w:rsid w:val="001141D1"/>
    <w:rsid w:val="00132439"/>
    <w:rsid w:val="00143C0A"/>
    <w:rsid w:val="00146A4A"/>
    <w:rsid w:val="00167B20"/>
    <w:rsid w:val="0018577B"/>
    <w:rsid w:val="001B2BFA"/>
    <w:rsid w:val="001C0A55"/>
    <w:rsid w:val="001C62E9"/>
    <w:rsid w:val="001D0FE1"/>
    <w:rsid w:val="001D1459"/>
    <w:rsid w:val="001D630C"/>
    <w:rsid w:val="001F219B"/>
    <w:rsid w:val="00230266"/>
    <w:rsid w:val="002323F3"/>
    <w:rsid w:val="00237B31"/>
    <w:rsid w:val="00263FDB"/>
    <w:rsid w:val="0027466F"/>
    <w:rsid w:val="002B4D14"/>
    <w:rsid w:val="002F531C"/>
    <w:rsid w:val="00311083"/>
    <w:rsid w:val="00311483"/>
    <w:rsid w:val="00337357"/>
    <w:rsid w:val="00340F60"/>
    <w:rsid w:val="003814A1"/>
    <w:rsid w:val="003820EA"/>
    <w:rsid w:val="00382A3A"/>
    <w:rsid w:val="00395D71"/>
    <w:rsid w:val="00397AB1"/>
    <w:rsid w:val="003A085D"/>
    <w:rsid w:val="003C2D91"/>
    <w:rsid w:val="003C6153"/>
    <w:rsid w:val="003D2714"/>
    <w:rsid w:val="0042197E"/>
    <w:rsid w:val="00431AC8"/>
    <w:rsid w:val="00433831"/>
    <w:rsid w:val="00436DBF"/>
    <w:rsid w:val="004644F0"/>
    <w:rsid w:val="00497FC1"/>
    <w:rsid w:val="004B3F9C"/>
    <w:rsid w:val="004B681E"/>
    <w:rsid w:val="004C3C25"/>
    <w:rsid w:val="004C4594"/>
    <w:rsid w:val="005040E9"/>
    <w:rsid w:val="00504D69"/>
    <w:rsid w:val="00514C36"/>
    <w:rsid w:val="00520803"/>
    <w:rsid w:val="00560CDF"/>
    <w:rsid w:val="00563018"/>
    <w:rsid w:val="00564845"/>
    <w:rsid w:val="00570861"/>
    <w:rsid w:val="00574B70"/>
    <w:rsid w:val="005A33B1"/>
    <w:rsid w:val="005B1836"/>
    <w:rsid w:val="005D4DB6"/>
    <w:rsid w:val="005F2BD0"/>
    <w:rsid w:val="006042B2"/>
    <w:rsid w:val="00625280"/>
    <w:rsid w:val="006266C1"/>
    <w:rsid w:val="00644DC9"/>
    <w:rsid w:val="00645898"/>
    <w:rsid w:val="006929C9"/>
    <w:rsid w:val="006A23A9"/>
    <w:rsid w:val="006D0EE8"/>
    <w:rsid w:val="006D5D43"/>
    <w:rsid w:val="00736928"/>
    <w:rsid w:val="00755575"/>
    <w:rsid w:val="00783855"/>
    <w:rsid w:val="007D6EBD"/>
    <w:rsid w:val="00813133"/>
    <w:rsid w:val="0082768D"/>
    <w:rsid w:val="00835CA7"/>
    <w:rsid w:val="00837059"/>
    <w:rsid w:val="00855467"/>
    <w:rsid w:val="0086658E"/>
    <w:rsid w:val="00885FD9"/>
    <w:rsid w:val="008B6750"/>
    <w:rsid w:val="008C3010"/>
    <w:rsid w:val="008E6549"/>
    <w:rsid w:val="0091372D"/>
    <w:rsid w:val="00915329"/>
    <w:rsid w:val="00923163"/>
    <w:rsid w:val="0092513B"/>
    <w:rsid w:val="0093776A"/>
    <w:rsid w:val="00940C54"/>
    <w:rsid w:val="009444FB"/>
    <w:rsid w:val="00965D07"/>
    <w:rsid w:val="0096666E"/>
    <w:rsid w:val="009828C8"/>
    <w:rsid w:val="009A082B"/>
    <w:rsid w:val="009A6064"/>
    <w:rsid w:val="009D7544"/>
    <w:rsid w:val="00A053EA"/>
    <w:rsid w:val="00AB58C3"/>
    <w:rsid w:val="00AC2A8C"/>
    <w:rsid w:val="00AD4360"/>
    <w:rsid w:val="00B01EFA"/>
    <w:rsid w:val="00B129F6"/>
    <w:rsid w:val="00B30967"/>
    <w:rsid w:val="00B35A58"/>
    <w:rsid w:val="00B4665A"/>
    <w:rsid w:val="00B95A2E"/>
    <w:rsid w:val="00BA7211"/>
    <w:rsid w:val="00BB7DE2"/>
    <w:rsid w:val="00C13D05"/>
    <w:rsid w:val="00C51FA6"/>
    <w:rsid w:val="00C57770"/>
    <w:rsid w:val="00C61503"/>
    <w:rsid w:val="00C72204"/>
    <w:rsid w:val="00C75970"/>
    <w:rsid w:val="00CB0716"/>
    <w:rsid w:val="00D0391B"/>
    <w:rsid w:val="00D14E92"/>
    <w:rsid w:val="00D2477C"/>
    <w:rsid w:val="00D275E5"/>
    <w:rsid w:val="00D30A10"/>
    <w:rsid w:val="00D41195"/>
    <w:rsid w:val="00D52122"/>
    <w:rsid w:val="00D6223A"/>
    <w:rsid w:val="00D7320E"/>
    <w:rsid w:val="00D77FBD"/>
    <w:rsid w:val="00DA08E6"/>
    <w:rsid w:val="00DB7674"/>
    <w:rsid w:val="00DC3CAC"/>
    <w:rsid w:val="00DD305E"/>
    <w:rsid w:val="00DE4AC0"/>
    <w:rsid w:val="00E23CD1"/>
    <w:rsid w:val="00E43F12"/>
    <w:rsid w:val="00E64E09"/>
    <w:rsid w:val="00E97F19"/>
    <w:rsid w:val="00EB0240"/>
    <w:rsid w:val="00EB4FDD"/>
    <w:rsid w:val="00EF0731"/>
    <w:rsid w:val="00EF1702"/>
    <w:rsid w:val="00F10F7A"/>
    <w:rsid w:val="00F33359"/>
    <w:rsid w:val="00F83915"/>
    <w:rsid w:val="00FA3D0A"/>
    <w:rsid w:val="00FA3D23"/>
    <w:rsid w:val="00FB0DC9"/>
    <w:rsid w:val="00FD27DD"/>
    <w:rsid w:val="00FF286D"/>
    <w:rsid w:val="3206442D"/>
    <w:rsid w:val="4B3F531F"/>
    <w:rsid w:val="57A6E8CC"/>
    <w:rsid w:val="67564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AC8F"/>
  <w15:chartTrackingRefBased/>
  <w15:docId w15:val="{834BEF7E-F386-4226-9981-BEA29A88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750"/>
    <w:pPr>
      <w:spacing w:line="259" w:lineRule="auto"/>
    </w:pPr>
    <w:rPr>
      <w:kern w:val="0"/>
      <w:sz w:val="22"/>
      <w:szCs w:val="22"/>
      <w14:ligatures w14:val="none"/>
    </w:rPr>
  </w:style>
  <w:style w:type="paragraph" w:styleId="Heading1">
    <w:name w:val="heading 1"/>
    <w:basedOn w:val="Normal"/>
    <w:next w:val="Normal"/>
    <w:link w:val="Heading1Char"/>
    <w:uiPriority w:val="9"/>
    <w:qFormat/>
    <w:rsid w:val="008B6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750"/>
    <w:rPr>
      <w:rFonts w:eastAsiaTheme="majorEastAsia" w:cstheme="majorBidi"/>
      <w:color w:val="272727" w:themeColor="text1" w:themeTint="D8"/>
    </w:rPr>
  </w:style>
  <w:style w:type="paragraph" w:styleId="Title">
    <w:name w:val="Title"/>
    <w:basedOn w:val="Normal"/>
    <w:next w:val="Normal"/>
    <w:link w:val="TitleChar"/>
    <w:uiPriority w:val="10"/>
    <w:qFormat/>
    <w:rsid w:val="008B6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750"/>
    <w:pPr>
      <w:spacing w:before="160"/>
      <w:jc w:val="center"/>
    </w:pPr>
    <w:rPr>
      <w:i/>
      <w:iCs/>
      <w:color w:val="404040" w:themeColor="text1" w:themeTint="BF"/>
    </w:rPr>
  </w:style>
  <w:style w:type="character" w:customStyle="1" w:styleId="QuoteChar">
    <w:name w:val="Quote Char"/>
    <w:basedOn w:val="DefaultParagraphFont"/>
    <w:link w:val="Quote"/>
    <w:uiPriority w:val="29"/>
    <w:rsid w:val="008B6750"/>
    <w:rPr>
      <w:i/>
      <w:iCs/>
      <w:color w:val="404040" w:themeColor="text1" w:themeTint="BF"/>
    </w:rPr>
  </w:style>
  <w:style w:type="paragraph" w:styleId="ListParagraph">
    <w:name w:val="List Paragraph"/>
    <w:basedOn w:val="Normal"/>
    <w:uiPriority w:val="34"/>
    <w:qFormat/>
    <w:rsid w:val="008B6750"/>
    <w:pPr>
      <w:ind w:left="720"/>
      <w:contextualSpacing/>
    </w:pPr>
  </w:style>
  <w:style w:type="character" w:styleId="IntenseEmphasis">
    <w:name w:val="Intense Emphasis"/>
    <w:basedOn w:val="DefaultParagraphFont"/>
    <w:uiPriority w:val="21"/>
    <w:qFormat/>
    <w:rsid w:val="008B6750"/>
    <w:rPr>
      <w:i/>
      <w:iCs/>
      <w:color w:val="0F4761" w:themeColor="accent1" w:themeShade="BF"/>
    </w:rPr>
  </w:style>
  <w:style w:type="paragraph" w:styleId="IntenseQuote">
    <w:name w:val="Intense Quote"/>
    <w:basedOn w:val="Normal"/>
    <w:next w:val="Normal"/>
    <w:link w:val="IntenseQuoteChar"/>
    <w:uiPriority w:val="30"/>
    <w:qFormat/>
    <w:rsid w:val="008B6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750"/>
    <w:rPr>
      <w:i/>
      <w:iCs/>
      <w:color w:val="0F4761" w:themeColor="accent1" w:themeShade="BF"/>
    </w:rPr>
  </w:style>
  <w:style w:type="character" w:styleId="IntenseReference">
    <w:name w:val="Intense Reference"/>
    <w:basedOn w:val="DefaultParagraphFont"/>
    <w:uiPriority w:val="32"/>
    <w:qFormat/>
    <w:rsid w:val="008B6750"/>
    <w:rPr>
      <w:b/>
      <w:bCs/>
      <w:smallCaps/>
      <w:color w:val="0F4761" w:themeColor="accent1" w:themeShade="BF"/>
      <w:spacing w:val="5"/>
    </w:rPr>
  </w:style>
  <w:style w:type="paragraph" w:styleId="Header">
    <w:name w:val="header"/>
    <w:basedOn w:val="Normal"/>
    <w:link w:val="HeaderChar"/>
    <w:uiPriority w:val="99"/>
    <w:unhideWhenUsed/>
    <w:rsid w:val="008B6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750"/>
    <w:rPr>
      <w:kern w:val="0"/>
      <w:sz w:val="22"/>
      <w:szCs w:val="22"/>
      <w14:ligatures w14:val="none"/>
    </w:rPr>
  </w:style>
  <w:style w:type="paragraph" w:styleId="Footer">
    <w:name w:val="footer"/>
    <w:basedOn w:val="Normal"/>
    <w:link w:val="FooterChar"/>
    <w:uiPriority w:val="99"/>
    <w:unhideWhenUsed/>
    <w:rsid w:val="008B6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750"/>
    <w:rPr>
      <w:kern w:val="0"/>
      <w:sz w:val="22"/>
      <w:szCs w:val="22"/>
      <w14:ligatures w14:val="none"/>
    </w:rPr>
  </w:style>
  <w:style w:type="table" w:styleId="TableGrid">
    <w:name w:val="Table Grid"/>
    <w:basedOn w:val="TableNormal"/>
    <w:uiPriority w:val="39"/>
    <w:rsid w:val="00C6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7369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3">
    <w:name w:val="Grid Table 3"/>
    <w:basedOn w:val="TableNormal"/>
    <w:uiPriority w:val="48"/>
    <w:rsid w:val="00D247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Light">
    <w:name w:val="Grid Table Light"/>
    <w:basedOn w:val="TableNormal"/>
    <w:uiPriority w:val="40"/>
    <w:rsid w:val="006D5D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D5F1FB52D2D04AA1AFD55021251060" ma:contentTypeVersion="11" ma:contentTypeDescription="Create a new document." ma:contentTypeScope="" ma:versionID="91329b5f216a87d3f6ee04a8fb30db42">
  <xsd:schema xmlns:xsd="http://www.w3.org/2001/XMLSchema" xmlns:xs="http://www.w3.org/2001/XMLSchema" xmlns:p="http://schemas.microsoft.com/office/2006/metadata/properties" xmlns:ns2="1ce72ac1-2dff-4e06-a751-20dc2bc26b88" xmlns:ns3="c85f8ed6-da34-46ef-82c4-42fdeec9abaf" targetNamespace="http://schemas.microsoft.com/office/2006/metadata/properties" ma:root="true" ma:fieldsID="09a4e2faf0aa468cef8cdaf15e8b0638" ns2:_="" ns3:_="">
    <xsd:import namespace="1ce72ac1-2dff-4e06-a751-20dc2bc26b88"/>
    <xsd:import namespace="c85f8ed6-da34-46ef-82c4-42fdeec9ab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2ac1-2dff-4e06-a751-20dc2bc26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f8ed6-da34-46ef-82c4-42fdeec9ab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649391-529e-4a3b-967f-dbf2e540223f}" ma:internalName="TaxCatchAll" ma:showField="CatchAllData" ma:web="c85f8ed6-da34-46ef-82c4-42fdeec9a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e72ac1-2dff-4e06-a751-20dc2bc26b88">
      <Terms xmlns="http://schemas.microsoft.com/office/infopath/2007/PartnerControls"/>
    </lcf76f155ced4ddcb4097134ff3c332f>
    <TaxCatchAll xmlns="c85f8ed6-da34-46ef-82c4-42fdeec9abaf" xsi:nil="true"/>
  </documentManagement>
</p:properties>
</file>

<file path=customXml/itemProps1.xml><?xml version="1.0" encoding="utf-8"?>
<ds:datastoreItem xmlns:ds="http://schemas.openxmlformats.org/officeDocument/2006/customXml" ds:itemID="{7AA1F24E-EEF4-4F58-9886-3C9A482DDF3D}">
  <ds:schemaRefs>
    <ds:schemaRef ds:uri="http://schemas.microsoft.com/sharepoint/v3/contenttype/forms"/>
  </ds:schemaRefs>
</ds:datastoreItem>
</file>

<file path=customXml/itemProps2.xml><?xml version="1.0" encoding="utf-8"?>
<ds:datastoreItem xmlns:ds="http://schemas.openxmlformats.org/officeDocument/2006/customXml" ds:itemID="{BD9FF1A1-BAB8-4492-A1A7-3FA0C0AF0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2ac1-2dff-4e06-a751-20dc2bc26b88"/>
    <ds:schemaRef ds:uri="c85f8ed6-da34-46ef-82c4-42fdeec9a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5C559-3C2E-4317-9EB8-E4EE40930C96}">
  <ds:schemaRefs>
    <ds:schemaRef ds:uri="http://schemas.microsoft.com/office/2006/metadata/properties"/>
    <ds:schemaRef ds:uri="http://schemas.microsoft.com/office/infopath/2007/PartnerControls"/>
    <ds:schemaRef ds:uri="1ce72ac1-2dff-4e06-a751-20dc2bc26b88"/>
    <ds:schemaRef ds:uri="c85f8ed6-da34-46ef-82c4-42fdeec9ab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2814</Words>
  <Characters>16046</Characters>
  <Application>Microsoft Office Word</Application>
  <DocSecurity>0</DocSecurity>
  <Lines>133</Lines>
  <Paragraphs>37</Paragraphs>
  <ScaleCrop>false</ScaleCrop>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Kirk</dc:creator>
  <cp:keywords/>
  <dc:description/>
  <cp:lastModifiedBy>Fiona Kirk</cp:lastModifiedBy>
  <cp:revision>2</cp:revision>
  <dcterms:created xsi:type="dcterms:W3CDTF">2025-02-24T10:05:00Z</dcterms:created>
  <dcterms:modified xsi:type="dcterms:W3CDTF">2025-02-24T10:05:00Z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2025-02-18T11:52:07Z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8a21249c-1910-460b-9d65-c571720e4bc3</vt:lpwstr>
  </property>
  <property fmtid="{D5CDD505-2E9C-101B-9397-08002B2CF9AE}" pid="8" name="MSIP_Label_3c381991-eab8-4fff-8f2f-4f88109aa1cd_ContentBits">
    <vt:lpwstr>0</vt:lpwstr>
  </property>
  <property fmtid="{D5CDD505-2E9C-101B-9397-08002B2CF9AE}" pid="9" name="ContentTypeId">
    <vt:lpwstr>0x010100EAD5F1FB52D2D04AA1AFD55021251060</vt:lpwstr>
  </property>
  <property fmtid="{D5CDD505-2E9C-101B-9397-08002B2CF9AE}" pid="10" name="MediaServiceImageTags">
    <vt:lpwstr/>
  </property>
</Properties>
</file>