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DF" w:rsidRPr="006732EE" w:rsidRDefault="00E65D94">
      <w:pPr>
        <w:rPr>
          <w:rFonts w:ascii="Comic Sans MS" w:hAnsi="Comic Sans MS"/>
          <w:sz w:val="40"/>
          <w:szCs w:val="40"/>
        </w:rPr>
      </w:pPr>
      <w:r w:rsidRPr="006732EE">
        <w:rPr>
          <w:rFonts w:ascii="Comic Sans MS" w:hAnsi="Comic Sans MS"/>
          <w:sz w:val="40"/>
          <w:szCs w:val="40"/>
        </w:rPr>
        <w:t>Business Environment</w:t>
      </w:r>
    </w:p>
    <w:p w:rsidR="00E65D94" w:rsidRPr="00E65D94" w:rsidRDefault="00E65D94">
      <w:pPr>
        <w:rPr>
          <w:rFonts w:ascii="Comic Sans MS" w:hAnsi="Comic Sans MS"/>
        </w:rPr>
      </w:pPr>
    </w:p>
    <w:p w:rsidR="00E65D94" w:rsidRDefault="00E65D94">
      <w:pPr>
        <w:rPr>
          <w:rFonts w:ascii="Comic Sans MS" w:hAnsi="Comic Sans MS"/>
        </w:rPr>
      </w:pPr>
      <w:r w:rsidRPr="00E65D94">
        <w:rPr>
          <w:rFonts w:ascii="Comic Sans MS" w:hAnsi="Comic Sans MS"/>
        </w:rPr>
        <w:t xml:space="preserve">External Factors – these are </w:t>
      </w:r>
      <w:r>
        <w:rPr>
          <w:rFonts w:ascii="Comic Sans MS" w:hAnsi="Comic Sans MS"/>
        </w:rPr>
        <w:t>changes</w:t>
      </w:r>
      <w:r w:rsidRPr="00E65D94">
        <w:rPr>
          <w:rFonts w:ascii="Comic Sans MS" w:hAnsi="Comic Sans MS"/>
        </w:rPr>
        <w:t xml:space="preserve"> that happen outside the business (and </w:t>
      </w:r>
      <w:r w:rsidR="003E616C">
        <w:rPr>
          <w:rFonts w:ascii="Comic Sans MS" w:hAnsi="Comic Sans MS"/>
        </w:rPr>
        <w:t xml:space="preserve">that </w:t>
      </w:r>
      <w:r w:rsidRPr="00E65D94">
        <w:rPr>
          <w:rFonts w:ascii="Comic Sans MS" w:hAnsi="Comic Sans MS"/>
        </w:rPr>
        <w:t xml:space="preserve">are beyond their control) </w:t>
      </w:r>
      <w:r w:rsidR="003E616C">
        <w:rPr>
          <w:rFonts w:ascii="Comic Sans MS" w:hAnsi="Comic Sans MS"/>
        </w:rPr>
        <w:t>which</w:t>
      </w:r>
      <w:r w:rsidRPr="00E65D94">
        <w:rPr>
          <w:rFonts w:ascii="Comic Sans MS" w:hAnsi="Comic Sans MS"/>
        </w:rPr>
        <w:t xml:space="preserve"> can have an impact on the future of the business.</w:t>
      </w:r>
    </w:p>
    <w:p w:rsidR="00E65D94" w:rsidRDefault="00E65D94">
      <w:pPr>
        <w:rPr>
          <w:rFonts w:ascii="Comic Sans MS" w:hAnsi="Comic Sans MS"/>
        </w:rPr>
      </w:pPr>
    </w:p>
    <w:p w:rsidR="00E65D94" w:rsidRDefault="00E65D94">
      <w:pPr>
        <w:rPr>
          <w:rFonts w:ascii="Comic Sans MS" w:hAnsi="Comic Sans MS"/>
        </w:rPr>
      </w:pPr>
      <w:r>
        <w:rPr>
          <w:rFonts w:ascii="Comic Sans MS" w:hAnsi="Comic Sans MS"/>
        </w:rPr>
        <w:t>External factors are usually known as PESTEC:</w:t>
      </w:r>
    </w:p>
    <w:p w:rsidR="00E65D94" w:rsidRDefault="00E65D94">
      <w:pPr>
        <w:rPr>
          <w:rFonts w:ascii="Comic Sans MS" w:hAnsi="Comic Sans MS"/>
        </w:rPr>
      </w:pPr>
    </w:p>
    <w:p w:rsidR="00E65D94" w:rsidRDefault="00A9793C">
      <w:pPr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6350</wp:posOffset>
            </wp:positionV>
            <wp:extent cx="1114425" cy="1100107"/>
            <wp:effectExtent l="0" t="0" r="0" b="5080"/>
            <wp:wrapNone/>
            <wp:docPr id="5" name="irc_mi" descr="Image result for pest analys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st analys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" t="6050" r="3422" b="11923"/>
                    <a:stretch/>
                  </pic:blipFill>
                  <pic:spPr bwMode="auto">
                    <a:xfrm>
                      <a:off x="0" y="0"/>
                      <a:ext cx="1114425" cy="11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94">
        <w:rPr>
          <w:rFonts w:ascii="Comic Sans MS" w:hAnsi="Comic Sans MS"/>
        </w:rPr>
        <w:t>Political</w:t>
      </w:r>
    </w:p>
    <w:p w:rsidR="00E65D94" w:rsidRDefault="00E65D94">
      <w:pPr>
        <w:rPr>
          <w:rFonts w:ascii="Comic Sans MS" w:hAnsi="Comic Sans MS"/>
        </w:rPr>
      </w:pPr>
      <w:r>
        <w:rPr>
          <w:rFonts w:ascii="Comic Sans MS" w:hAnsi="Comic Sans MS"/>
        </w:rPr>
        <w:t>Economic</w:t>
      </w:r>
    </w:p>
    <w:p w:rsidR="00E65D94" w:rsidRDefault="00E65D94">
      <w:pPr>
        <w:rPr>
          <w:rFonts w:ascii="Comic Sans MS" w:hAnsi="Comic Sans MS"/>
        </w:rPr>
      </w:pPr>
      <w:r>
        <w:rPr>
          <w:rFonts w:ascii="Comic Sans MS" w:hAnsi="Comic Sans MS"/>
        </w:rPr>
        <w:t>Social</w:t>
      </w:r>
    </w:p>
    <w:p w:rsidR="00E65D94" w:rsidRDefault="00E65D94">
      <w:pPr>
        <w:rPr>
          <w:rFonts w:ascii="Comic Sans MS" w:hAnsi="Comic Sans MS"/>
        </w:rPr>
      </w:pPr>
      <w:r>
        <w:rPr>
          <w:rFonts w:ascii="Comic Sans MS" w:hAnsi="Comic Sans MS"/>
        </w:rPr>
        <w:t>Technological</w:t>
      </w:r>
      <w:r w:rsidR="00294FAB" w:rsidRPr="00294FAB">
        <w:rPr>
          <w:noProof/>
          <w:color w:val="0000FF"/>
          <w:lang w:eastAsia="en-GB"/>
        </w:rPr>
        <w:t xml:space="preserve"> </w:t>
      </w:r>
    </w:p>
    <w:p w:rsidR="00E65D94" w:rsidRDefault="00E65D94">
      <w:pPr>
        <w:rPr>
          <w:rFonts w:ascii="Comic Sans MS" w:hAnsi="Comic Sans MS"/>
        </w:rPr>
      </w:pPr>
      <w:r>
        <w:rPr>
          <w:rFonts w:ascii="Comic Sans MS" w:hAnsi="Comic Sans MS"/>
        </w:rPr>
        <w:t>Environmental</w:t>
      </w:r>
    </w:p>
    <w:p w:rsidR="00E65D94" w:rsidRDefault="00E65D94">
      <w:pPr>
        <w:rPr>
          <w:rFonts w:ascii="Comic Sans MS" w:hAnsi="Comic Sans MS"/>
        </w:rPr>
      </w:pPr>
      <w:r>
        <w:rPr>
          <w:rFonts w:ascii="Comic Sans MS" w:hAnsi="Comic Sans MS"/>
        </w:rPr>
        <w:t>Competitive</w:t>
      </w:r>
    </w:p>
    <w:p w:rsidR="00E65D94" w:rsidRDefault="00E65D9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93C" w:rsidTr="002A1D77"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</w:t>
            </w:r>
          </w:p>
        </w:tc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in Government</w:t>
            </w:r>
          </w:p>
        </w:tc>
      </w:tr>
      <w:tr w:rsidR="00A9793C" w:rsidTr="00A9793C">
        <w:tc>
          <w:tcPr>
            <w:tcW w:w="9016" w:type="dxa"/>
            <w:gridSpan w:val="2"/>
          </w:tcPr>
          <w:p w:rsidR="00A9793C" w:rsidRDefault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A9793C" w:rsidTr="00D2704D"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</w:t>
            </w:r>
          </w:p>
        </w:tc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in Legislation</w:t>
            </w:r>
          </w:p>
        </w:tc>
      </w:tr>
      <w:tr w:rsidR="00A9793C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A9793C" w:rsidTr="00E874BE"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</w:t>
            </w:r>
          </w:p>
        </w:tc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in Taxation Levels</w:t>
            </w:r>
          </w:p>
        </w:tc>
      </w:tr>
      <w:tr w:rsidR="00A9793C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A9793C" w:rsidTr="00BA593E"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</w:t>
            </w:r>
          </w:p>
        </w:tc>
        <w:tc>
          <w:tcPr>
            <w:tcW w:w="4508" w:type="dxa"/>
          </w:tcPr>
          <w:p w:rsidR="00A9793C" w:rsidRDefault="00A97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in Interest Rates</w:t>
            </w:r>
          </w:p>
        </w:tc>
      </w:tr>
      <w:tr w:rsidR="00A9793C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FE3FDD" w:rsidTr="008968F3"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</w:t>
            </w:r>
          </w:p>
        </w:tc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in Exchange Rate</w:t>
            </w:r>
          </w:p>
        </w:tc>
      </w:tr>
      <w:tr w:rsidR="00FE3FDD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FE3FDD" w:rsidTr="00B174E4"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</w:t>
            </w:r>
          </w:p>
        </w:tc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Recession</w:t>
            </w:r>
          </w:p>
        </w:tc>
      </w:tr>
      <w:tr w:rsidR="00FE3FDD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FE3FDD" w:rsidTr="00F034DC"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ECONOMIC</w:t>
            </w:r>
          </w:p>
        </w:tc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Boom</w:t>
            </w:r>
          </w:p>
        </w:tc>
      </w:tr>
      <w:tr w:rsidR="00FE3FDD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FE3FDD" w:rsidTr="00823B68"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</w:tc>
        <w:tc>
          <w:tcPr>
            <w:tcW w:w="4508" w:type="dxa"/>
          </w:tcPr>
          <w:p w:rsidR="00FE3FDD" w:rsidRDefault="00FE3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 in Society’s </w:t>
            </w:r>
            <w:r w:rsidR="006732EE">
              <w:rPr>
                <w:rFonts w:ascii="Comic Sans MS" w:hAnsi="Comic Sans MS"/>
              </w:rPr>
              <w:t>Tastes</w:t>
            </w:r>
          </w:p>
        </w:tc>
      </w:tr>
      <w:tr w:rsidR="00FE3FDD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6732EE" w:rsidTr="00111C4C"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</w:tc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in Demographics of Society</w:t>
            </w:r>
          </w:p>
        </w:tc>
      </w:tr>
      <w:tr w:rsidR="00FE3FDD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6732EE" w:rsidTr="000D3664"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ENVIRONMENTAL</w:t>
            </w:r>
          </w:p>
        </w:tc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in Environmental Awareness</w:t>
            </w:r>
          </w:p>
        </w:tc>
      </w:tr>
      <w:tr w:rsidR="00FE3FDD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6732EE" w:rsidTr="00E12D80"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ENVIRONMENTAL</w:t>
            </w:r>
          </w:p>
        </w:tc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 Conditions</w:t>
            </w:r>
          </w:p>
        </w:tc>
      </w:tr>
      <w:tr w:rsidR="006732EE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6732EE" w:rsidTr="003E5D43"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TECHNOLOGICAL</w:t>
            </w:r>
          </w:p>
        </w:tc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of New Technology</w:t>
            </w:r>
          </w:p>
        </w:tc>
      </w:tr>
      <w:tr w:rsidR="006732EE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6732EE" w:rsidTr="008526CA"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COMPETITIVE</w:t>
            </w:r>
          </w:p>
        </w:tc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Competitor Introduces New Product</w:t>
            </w:r>
          </w:p>
        </w:tc>
      </w:tr>
      <w:tr w:rsidR="006732EE" w:rsidTr="00A9793C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  <w:tr w:rsidR="006732EE" w:rsidTr="00111EC2"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COMPETITVE</w:t>
            </w:r>
          </w:p>
        </w:tc>
        <w:tc>
          <w:tcPr>
            <w:tcW w:w="4508" w:type="dxa"/>
          </w:tcPr>
          <w:p w:rsidR="006732EE" w:rsidRDefault="00673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Competitor Introduces New Offer</w:t>
            </w:r>
          </w:p>
        </w:tc>
      </w:tr>
      <w:tr w:rsidR="006732EE" w:rsidTr="00BB069A">
        <w:tc>
          <w:tcPr>
            <w:tcW w:w="9016" w:type="dxa"/>
            <w:gridSpan w:val="2"/>
          </w:tcPr>
          <w:p w:rsidR="00305740" w:rsidRDefault="00305740" w:rsidP="00305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impact on a business because…</w:t>
            </w:r>
          </w:p>
          <w:p w:rsidR="006732EE" w:rsidRDefault="006732E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6732EE" w:rsidRDefault="006732EE">
            <w:pPr>
              <w:rPr>
                <w:rFonts w:ascii="Comic Sans MS" w:hAnsi="Comic Sans MS"/>
              </w:rPr>
            </w:pPr>
          </w:p>
          <w:p w:rsidR="006732EE" w:rsidRDefault="006732EE">
            <w:pPr>
              <w:rPr>
                <w:rFonts w:ascii="Comic Sans MS" w:hAnsi="Comic Sans MS"/>
              </w:rPr>
            </w:pPr>
          </w:p>
        </w:tc>
      </w:tr>
    </w:tbl>
    <w:p w:rsidR="00E65D94" w:rsidRPr="00E65D94" w:rsidRDefault="00E65D94">
      <w:pPr>
        <w:rPr>
          <w:rFonts w:ascii="Comic Sans MS" w:hAnsi="Comic Sans MS"/>
        </w:rPr>
      </w:pPr>
    </w:p>
    <w:sectPr w:rsidR="00E65D94" w:rsidRPr="00E65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4"/>
    <w:rsid w:val="00294FAB"/>
    <w:rsid w:val="00305740"/>
    <w:rsid w:val="003E616C"/>
    <w:rsid w:val="004472EC"/>
    <w:rsid w:val="00524DD7"/>
    <w:rsid w:val="006732EE"/>
    <w:rsid w:val="009A6981"/>
    <w:rsid w:val="00A9793C"/>
    <w:rsid w:val="00D83894"/>
    <w:rsid w:val="00E24DFC"/>
    <w:rsid w:val="00E65D9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0B46F-9100-43BE-9C26-2608277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jR_vzh17rUAhWBNBQKHdM3CZUQjRwIBw&amp;url=https://www.dreamstime.com/royalty-free-stock-photo-pest-analysis-diagram-image23211115&amp;psig=AFQjCNGX07zVGhEPMp3_699Zf80JA9AYfg&amp;ust=1497436881608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Mhari Louise Campbell</dc:creator>
  <cp:keywords/>
  <dc:description/>
  <cp:lastModifiedBy>Mhari Louise Campbell</cp:lastModifiedBy>
  <cp:revision>2</cp:revision>
  <cp:lastPrinted>2017-06-13T13:16:00Z</cp:lastPrinted>
  <dcterms:created xsi:type="dcterms:W3CDTF">2017-06-13T10:22:00Z</dcterms:created>
  <dcterms:modified xsi:type="dcterms:W3CDTF">2017-06-13T13:29:00Z</dcterms:modified>
</cp:coreProperties>
</file>