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C2F34" w14:textId="5EFA6879" w:rsidR="00165CAB" w:rsidRPr="00D13A5A" w:rsidRDefault="00382F1A" w:rsidP="00F95C69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03F1360" wp14:editId="1EC8DD40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414905" cy="1218565"/>
            <wp:effectExtent l="0" t="0" r="4445" b="635"/>
            <wp:wrapSquare wrapText="bothSides"/>
            <wp:docPr id="2" name="Picture 1" descr="MacFiles1:Corporate ID 2001:NLC Logos Final:NLC Logo Gradient Fina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Files1:Corporate ID 2001:NLC Logos Final:NLC Logo Gradient Final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905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BDD1E" w14:textId="3ED3D0B4" w:rsidR="00165CAB" w:rsidRDefault="00165CAB" w:rsidP="00F95C69">
      <w:pPr>
        <w:jc w:val="center"/>
        <w:rPr>
          <w:b/>
          <w:i/>
          <w:sz w:val="40"/>
          <w:szCs w:val="40"/>
        </w:rPr>
      </w:pPr>
    </w:p>
    <w:p w14:paraId="038EB213" w14:textId="77777777" w:rsidR="00165CAB" w:rsidRDefault="00165CAB" w:rsidP="00F95C69">
      <w:pPr>
        <w:jc w:val="center"/>
        <w:rPr>
          <w:b/>
          <w:i/>
          <w:sz w:val="40"/>
          <w:szCs w:val="40"/>
        </w:rPr>
      </w:pPr>
    </w:p>
    <w:p w14:paraId="14524524" w14:textId="77777777" w:rsidR="00D13A5A" w:rsidRDefault="00D13A5A" w:rsidP="00F95C69">
      <w:pPr>
        <w:jc w:val="center"/>
        <w:rPr>
          <w:b/>
          <w:i/>
          <w:sz w:val="36"/>
          <w:szCs w:val="36"/>
        </w:rPr>
      </w:pPr>
    </w:p>
    <w:p w14:paraId="33333F6F" w14:textId="77777777" w:rsidR="00D13A5A" w:rsidRDefault="00D13A5A" w:rsidP="00F95C69">
      <w:pPr>
        <w:jc w:val="center"/>
        <w:rPr>
          <w:b/>
          <w:i/>
          <w:sz w:val="36"/>
          <w:szCs w:val="36"/>
        </w:rPr>
      </w:pPr>
    </w:p>
    <w:p w14:paraId="5015587E" w14:textId="77777777" w:rsidR="00F95C69" w:rsidRPr="00A142C2" w:rsidRDefault="007C6999" w:rsidP="00F95C69">
      <w:pPr>
        <w:jc w:val="center"/>
        <w:rPr>
          <w:b/>
          <w:i/>
          <w:sz w:val="36"/>
          <w:szCs w:val="36"/>
        </w:rPr>
      </w:pPr>
      <w:r w:rsidRPr="00A142C2">
        <w:rPr>
          <w:b/>
          <w:i/>
          <w:sz w:val="36"/>
          <w:szCs w:val="36"/>
        </w:rPr>
        <w:t>Driving Equity and Excellence</w:t>
      </w:r>
    </w:p>
    <w:p w14:paraId="5DF0CB70" w14:textId="77777777" w:rsidR="00AC48AF" w:rsidRPr="00A142C2" w:rsidRDefault="00AC48AF" w:rsidP="00F95C69">
      <w:pPr>
        <w:jc w:val="center"/>
        <w:rPr>
          <w:b/>
          <w:i/>
          <w:sz w:val="36"/>
          <w:szCs w:val="36"/>
        </w:rPr>
      </w:pPr>
    </w:p>
    <w:p w14:paraId="79B97694" w14:textId="77777777" w:rsidR="00AC48AF" w:rsidRPr="00A142C2" w:rsidRDefault="00AC48AF" w:rsidP="00F95C69">
      <w:pPr>
        <w:jc w:val="center"/>
        <w:rPr>
          <w:b/>
          <w:sz w:val="36"/>
          <w:szCs w:val="36"/>
        </w:rPr>
      </w:pPr>
    </w:p>
    <w:p w14:paraId="5B07055F" w14:textId="31B86F97" w:rsidR="007C6999" w:rsidRDefault="007C6999" w:rsidP="00F95C69">
      <w:pPr>
        <w:jc w:val="center"/>
        <w:rPr>
          <w:b/>
          <w:sz w:val="36"/>
          <w:szCs w:val="36"/>
        </w:rPr>
      </w:pPr>
      <w:r w:rsidRPr="00A142C2">
        <w:rPr>
          <w:b/>
          <w:sz w:val="36"/>
          <w:szCs w:val="36"/>
        </w:rPr>
        <w:t xml:space="preserve">Improvement </w:t>
      </w:r>
      <w:r w:rsidR="001800CE">
        <w:rPr>
          <w:b/>
          <w:sz w:val="36"/>
          <w:szCs w:val="36"/>
        </w:rPr>
        <w:t>Action Plan</w:t>
      </w:r>
    </w:p>
    <w:p w14:paraId="4899A2F4" w14:textId="77777777" w:rsidR="00382F1A" w:rsidRPr="00A142C2" w:rsidRDefault="00382F1A" w:rsidP="00F95C69">
      <w:pPr>
        <w:jc w:val="center"/>
        <w:rPr>
          <w:b/>
          <w:sz w:val="36"/>
          <w:szCs w:val="36"/>
        </w:rPr>
      </w:pPr>
    </w:p>
    <w:p w14:paraId="37660639" w14:textId="495F6636" w:rsidR="00801A61" w:rsidRPr="00A142C2" w:rsidRDefault="00FB40B6" w:rsidP="00F95C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Session 2018-19</w:t>
      </w:r>
    </w:p>
    <w:p w14:paraId="60098415" w14:textId="77777777" w:rsidR="00F95C69" w:rsidRDefault="00F95C69"/>
    <w:p w14:paraId="681D0F7D" w14:textId="77777777" w:rsidR="00F95C69" w:rsidRDefault="00F95C69"/>
    <w:p w14:paraId="3DE823E6" w14:textId="77777777" w:rsidR="00F95C69" w:rsidRDefault="00F95C69"/>
    <w:p w14:paraId="0DB60134" w14:textId="77777777" w:rsidR="00F95C69" w:rsidRDefault="00F95C69"/>
    <w:p w14:paraId="1A58E8C8" w14:textId="77777777" w:rsidR="00F95C69" w:rsidRDefault="00F95C69"/>
    <w:p w14:paraId="5FE6FFAB" w14:textId="77777777" w:rsidR="00F95C69" w:rsidRPr="00877115" w:rsidRDefault="00F95C69">
      <w:pPr>
        <w:rPr>
          <w:sz w:val="40"/>
          <w:szCs w:val="40"/>
        </w:rPr>
      </w:pPr>
    </w:p>
    <w:p w14:paraId="3BEB3A1C" w14:textId="77777777" w:rsidR="00F95C69" w:rsidRPr="005B283F" w:rsidRDefault="00F95C6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A918BB" w14:paraId="3D572028" w14:textId="77777777" w:rsidTr="00A918BB">
        <w:tc>
          <w:tcPr>
            <w:tcW w:w="3256" w:type="dxa"/>
            <w:shd w:val="clear" w:color="auto" w:fill="D9D9D9" w:themeFill="background1" w:themeFillShade="D9"/>
          </w:tcPr>
          <w:p w14:paraId="6A3FE28E" w14:textId="45314028" w:rsidR="00A918BB" w:rsidRPr="00A918BB" w:rsidRDefault="00A918BB" w:rsidP="00A142C2">
            <w:pPr>
              <w:rPr>
                <w:b/>
                <w:sz w:val="28"/>
                <w:szCs w:val="28"/>
              </w:rPr>
            </w:pPr>
            <w:r w:rsidRPr="00A918BB">
              <w:rPr>
                <w:b/>
                <w:sz w:val="28"/>
                <w:szCs w:val="28"/>
              </w:rPr>
              <w:t>School/Establishment:</w:t>
            </w:r>
          </w:p>
        </w:tc>
        <w:tc>
          <w:tcPr>
            <w:tcW w:w="5760" w:type="dxa"/>
          </w:tcPr>
          <w:p w14:paraId="2FE3483D" w14:textId="16862C9B" w:rsidR="00A918BB" w:rsidRDefault="00671D51" w:rsidP="00A14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Monkland Primary and Nursery Class</w:t>
            </w:r>
          </w:p>
        </w:tc>
      </w:tr>
      <w:tr w:rsidR="00A918BB" w14:paraId="6F5089C8" w14:textId="77777777" w:rsidTr="00A918BB">
        <w:tc>
          <w:tcPr>
            <w:tcW w:w="3256" w:type="dxa"/>
            <w:shd w:val="clear" w:color="auto" w:fill="D9D9D9" w:themeFill="background1" w:themeFillShade="D9"/>
          </w:tcPr>
          <w:p w14:paraId="527969C2" w14:textId="0D77270F" w:rsidR="00A918BB" w:rsidRPr="00A918BB" w:rsidRDefault="00A918BB" w:rsidP="00A142C2">
            <w:pPr>
              <w:rPr>
                <w:b/>
                <w:sz w:val="28"/>
                <w:szCs w:val="28"/>
              </w:rPr>
            </w:pPr>
            <w:r w:rsidRPr="00A918BB">
              <w:rPr>
                <w:b/>
                <w:sz w:val="28"/>
                <w:szCs w:val="28"/>
              </w:rPr>
              <w:t>Date Submitted:</w:t>
            </w:r>
          </w:p>
        </w:tc>
        <w:tc>
          <w:tcPr>
            <w:tcW w:w="5760" w:type="dxa"/>
          </w:tcPr>
          <w:p w14:paraId="16DB1F68" w14:textId="12AEAE8D" w:rsidR="00A918BB" w:rsidRDefault="00671D51" w:rsidP="00A142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4.6.18</w:t>
            </w:r>
          </w:p>
        </w:tc>
      </w:tr>
    </w:tbl>
    <w:p w14:paraId="27E4F73A" w14:textId="4FF8BEA6" w:rsidR="009124A9" w:rsidRPr="002C2ECE" w:rsidRDefault="00604B69" w:rsidP="002C2ECE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2C2ECE" w14:paraId="446B7AF3" w14:textId="77777777" w:rsidTr="002C2ECE">
        <w:tc>
          <w:tcPr>
            <w:tcW w:w="5524" w:type="dxa"/>
            <w:shd w:val="clear" w:color="auto" w:fill="D9D9D9" w:themeFill="background1" w:themeFillShade="D9"/>
          </w:tcPr>
          <w:p w14:paraId="55DA68FD" w14:textId="1A08B160" w:rsidR="002C2ECE" w:rsidRPr="00A918BB" w:rsidRDefault="002C2ECE" w:rsidP="005870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Scottish Attainment Challenge School</w:t>
            </w:r>
            <w:r w:rsidRPr="00A918B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492" w:type="dxa"/>
          </w:tcPr>
          <w:p w14:paraId="36FA8921" w14:textId="5A896825" w:rsidR="002C2ECE" w:rsidRDefault="002C2ECE" w:rsidP="002C2E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Yes/</w:t>
            </w:r>
            <w:r w:rsidRPr="00671D51">
              <w:rPr>
                <w:sz w:val="28"/>
                <w:szCs w:val="28"/>
                <w:highlight w:val="yellow"/>
              </w:rPr>
              <w:t>No</w:t>
            </w:r>
          </w:p>
        </w:tc>
      </w:tr>
    </w:tbl>
    <w:p w14:paraId="15ED223F" w14:textId="77777777" w:rsidR="009124A9" w:rsidRDefault="009124A9" w:rsidP="007C6999">
      <w:pPr>
        <w:ind w:left="1440" w:firstLine="720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2C2ECE" w14:paraId="3EE8E5EC" w14:textId="77777777" w:rsidTr="002C2ECE">
        <w:tc>
          <w:tcPr>
            <w:tcW w:w="5524" w:type="dxa"/>
            <w:shd w:val="clear" w:color="auto" w:fill="D9D9D9" w:themeFill="background1" w:themeFillShade="D9"/>
          </w:tcPr>
          <w:p w14:paraId="01ED78CB" w14:textId="1E88CE7A" w:rsidR="002C2ECE" w:rsidRPr="00A918BB" w:rsidRDefault="002C2ECE" w:rsidP="005870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Pupil Equity Fund Allocation:</w:t>
            </w:r>
          </w:p>
        </w:tc>
        <w:tc>
          <w:tcPr>
            <w:tcW w:w="3492" w:type="dxa"/>
          </w:tcPr>
          <w:p w14:paraId="0E3FC157" w14:textId="334BC798" w:rsidR="002C2ECE" w:rsidRDefault="002C2ECE" w:rsidP="00587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£</w:t>
            </w:r>
            <w:r w:rsidR="00671D51">
              <w:rPr>
                <w:sz w:val="28"/>
                <w:szCs w:val="28"/>
              </w:rPr>
              <w:t>27,600</w:t>
            </w:r>
          </w:p>
        </w:tc>
      </w:tr>
    </w:tbl>
    <w:p w14:paraId="45478AE0" w14:textId="77777777" w:rsidR="009124A9" w:rsidRDefault="009124A9" w:rsidP="007C6999">
      <w:pPr>
        <w:ind w:left="1440" w:firstLine="720"/>
        <w:rPr>
          <w:sz w:val="32"/>
          <w:szCs w:val="32"/>
        </w:rPr>
      </w:pPr>
    </w:p>
    <w:p w14:paraId="64A791DC" w14:textId="77777777" w:rsidR="009124A9" w:rsidRDefault="009124A9" w:rsidP="007C6999">
      <w:pPr>
        <w:ind w:left="1440" w:firstLine="720"/>
        <w:rPr>
          <w:sz w:val="32"/>
          <w:szCs w:val="32"/>
        </w:rPr>
      </w:pPr>
    </w:p>
    <w:p w14:paraId="0B9380A3" w14:textId="77777777" w:rsidR="00165CAB" w:rsidRDefault="00165CAB" w:rsidP="007C6999">
      <w:pPr>
        <w:ind w:left="1440" w:firstLine="720"/>
        <w:rPr>
          <w:sz w:val="32"/>
          <w:szCs w:val="32"/>
        </w:rPr>
      </w:pPr>
    </w:p>
    <w:p w14:paraId="34BAAD48" w14:textId="77777777" w:rsidR="00165CAB" w:rsidRDefault="00165CAB" w:rsidP="007C6999">
      <w:pPr>
        <w:ind w:left="1440" w:firstLine="720"/>
        <w:rPr>
          <w:sz w:val="32"/>
          <w:szCs w:val="32"/>
        </w:rPr>
      </w:pPr>
    </w:p>
    <w:p w14:paraId="7896623E" w14:textId="77777777" w:rsidR="00165CAB" w:rsidRDefault="00165CAB" w:rsidP="007C6999">
      <w:pPr>
        <w:ind w:left="1440" w:firstLine="720"/>
        <w:rPr>
          <w:sz w:val="32"/>
          <w:szCs w:val="32"/>
        </w:rPr>
      </w:pPr>
    </w:p>
    <w:p w14:paraId="3C43E27A" w14:textId="77777777" w:rsidR="00165CAB" w:rsidRDefault="00165CAB" w:rsidP="007C6999">
      <w:pPr>
        <w:ind w:left="1440" w:firstLine="720"/>
        <w:rPr>
          <w:sz w:val="32"/>
          <w:szCs w:val="32"/>
        </w:rPr>
      </w:pPr>
    </w:p>
    <w:p w14:paraId="13544933" w14:textId="77777777" w:rsidR="009124A9" w:rsidRDefault="009124A9" w:rsidP="007C6999">
      <w:pPr>
        <w:ind w:left="1440" w:firstLine="720"/>
        <w:rPr>
          <w:sz w:val="32"/>
          <w:szCs w:val="32"/>
        </w:rPr>
      </w:pPr>
    </w:p>
    <w:p w14:paraId="2388EC11" w14:textId="77777777" w:rsidR="009124A9" w:rsidRDefault="009124A9" w:rsidP="007C6999">
      <w:pPr>
        <w:ind w:left="1440" w:firstLine="720"/>
        <w:rPr>
          <w:sz w:val="32"/>
          <w:szCs w:val="32"/>
        </w:rPr>
      </w:pPr>
    </w:p>
    <w:p w14:paraId="56D5070A" w14:textId="77777777" w:rsidR="009124A9" w:rsidRPr="00C43E3D" w:rsidRDefault="009124A9" w:rsidP="007C6999">
      <w:pPr>
        <w:ind w:left="1440" w:firstLine="720"/>
        <w:rPr>
          <w:sz w:val="32"/>
          <w:szCs w:val="32"/>
        </w:rPr>
      </w:pPr>
    </w:p>
    <w:p w14:paraId="457BF3AF" w14:textId="77777777" w:rsidR="00F95C69" w:rsidRDefault="00F95C69"/>
    <w:p w14:paraId="3F404D60" w14:textId="77777777" w:rsidR="00F95C69" w:rsidRDefault="00F95C69"/>
    <w:p w14:paraId="20E53CAF" w14:textId="77777777" w:rsidR="00165CAB" w:rsidRDefault="00165CAB"/>
    <w:p w14:paraId="1555D321" w14:textId="77777777" w:rsidR="00165CAB" w:rsidRDefault="00165CAB"/>
    <w:p w14:paraId="18914C64" w14:textId="77777777" w:rsidR="00A142C2" w:rsidRDefault="00A142C2"/>
    <w:p w14:paraId="192C6309" w14:textId="77777777" w:rsidR="005F000D" w:rsidRDefault="005F000D"/>
    <w:p w14:paraId="56E0076A" w14:textId="77777777" w:rsidR="005B283F" w:rsidRDefault="005B283F"/>
    <w:p w14:paraId="6B8961B8" w14:textId="77777777" w:rsidR="005B283F" w:rsidRDefault="005B283F"/>
    <w:p w14:paraId="1076C57C" w14:textId="77777777" w:rsidR="00165CAB" w:rsidRDefault="00165CAB"/>
    <w:p w14:paraId="53F9CEBA" w14:textId="38EAF4A1" w:rsidR="002C2ECE" w:rsidRDefault="0030207E" w:rsidP="002C2ECE">
      <w:pPr>
        <w:rPr>
          <w:b/>
          <w:sz w:val="24"/>
          <w:szCs w:val="24"/>
        </w:rPr>
      </w:pPr>
      <w:r w:rsidRPr="0030207E">
        <w:rPr>
          <w:b/>
          <w:sz w:val="24"/>
          <w:szCs w:val="24"/>
        </w:rPr>
        <w:t>Education, Youth &amp; Communities Priorities</w:t>
      </w:r>
    </w:p>
    <w:p w14:paraId="0BEDEF1B" w14:textId="77777777" w:rsidR="0030207E" w:rsidRPr="0030207E" w:rsidRDefault="0030207E" w:rsidP="002C2ECE">
      <w:pPr>
        <w:rPr>
          <w:rFonts w:cs="Arial"/>
          <w:b/>
          <w:sz w:val="24"/>
          <w:szCs w:val="24"/>
        </w:rPr>
      </w:pPr>
    </w:p>
    <w:p w14:paraId="6312C334" w14:textId="5D10437C" w:rsidR="002C2ECE" w:rsidRDefault="002C2ECE" w:rsidP="002C2ECE">
      <w:pPr>
        <w:rPr>
          <w:rFonts w:cs="Arial"/>
          <w:b/>
          <w:sz w:val="22"/>
          <w:szCs w:val="22"/>
        </w:rPr>
      </w:pPr>
      <w:r w:rsidRPr="002C2ECE">
        <w:rPr>
          <w:rFonts w:cs="Arial"/>
          <w:b/>
          <w:sz w:val="22"/>
          <w:szCs w:val="22"/>
        </w:rPr>
        <w:t xml:space="preserve">Priority 1: </w:t>
      </w:r>
      <w:r w:rsidRPr="00964557">
        <w:rPr>
          <w:rFonts w:cs="Arial"/>
          <w:b/>
          <w:sz w:val="22"/>
          <w:szCs w:val="22"/>
        </w:rPr>
        <w:t>Improvement in attainment, particularly literacy and numeracy</w:t>
      </w:r>
    </w:p>
    <w:p w14:paraId="37382AF4" w14:textId="77777777" w:rsidR="002C2ECE" w:rsidRDefault="002C2ECE" w:rsidP="002C2ECE">
      <w:pPr>
        <w:rPr>
          <w:b/>
          <w:sz w:val="22"/>
          <w:szCs w:val="22"/>
        </w:rPr>
      </w:pPr>
    </w:p>
    <w:p w14:paraId="76693F5C" w14:textId="3EB09E9D" w:rsidR="002C2ECE" w:rsidRPr="002C2ECE" w:rsidRDefault="002C2ECE" w:rsidP="002C2ECE">
      <w:pPr>
        <w:rPr>
          <w:b/>
          <w:sz w:val="22"/>
          <w:szCs w:val="22"/>
        </w:rPr>
      </w:pPr>
      <w:r>
        <w:rPr>
          <w:b/>
          <w:sz w:val="22"/>
          <w:szCs w:val="22"/>
        </w:rPr>
        <w:t>Improvement Actions</w:t>
      </w:r>
    </w:p>
    <w:p w14:paraId="61D78206" w14:textId="77777777" w:rsidR="002C2ECE" w:rsidRPr="002C2ECE" w:rsidRDefault="002C2ECE" w:rsidP="002C2ECE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sz w:val="22"/>
          <w:szCs w:val="22"/>
        </w:rPr>
      </w:pPr>
      <w:r w:rsidRPr="002C2ECE">
        <w:rPr>
          <w:rFonts w:cs="Arial"/>
          <w:sz w:val="22"/>
          <w:szCs w:val="22"/>
        </w:rPr>
        <w:t>Effective tracking and monitoring within the BGE and senior phase using and interpreting relevant data</w:t>
      </w:r>
    </w:p>
    <w:p w14:paraId="23A3FBBE" w14:textId="77777777" w:rsidR="002C2ECE" w:rsidRPr="002C2ECE" w:rsidRDefault="002C2ECE" w:rsidP="002C2ECE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sz w:val="22"/>
          <w:szCs w:val="22"/>
        </w:rPr>
      </w:pPr>
      <w:r w:rsidRPr="002C2ECE">
        <w:rPr>
          <w:rFonts w:eastAsia="Arial"/>
          <w:sz w:val="22"/>
          <w:szCs w:val="22"/>
        </w:rPr>
        <w:t>Understanding achievement of a Level within the BGE incorporating progression frameworks and benchmarks</w:t>
      </w:r>
    </w:p>
    <w:p w14:paraId="64FD8083" w14:textId="77777777" w:rsidR="002C2ECE" w:rsidRPr="002C2ECE" w:rsidRDefault="002C2ECE" w:rsidP="002C2ECE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sz w:val="22"/>
          <w:szCs w:val="22"/>
        </w:rPr>
      </w:pPr>
      <w:r w:rsidRPr="002C2ECE">
        <w:rPr>
          <w:rFonts w:eastAsia="Arial"/>
          <w:sz w:val="22"/>
          <w:szCs w:val="22"/>
        </w:rPr>
        <w:t>Raising attainment in Literacy and Numeracy</w:t>
      </w:r>
    </w:p>
    <w:p w14:paraId="6C380F48" w14:textId="77777777" w:rsidR="002C2ECE" w:rsidRPr="002C2ECE" w:rsidRDefault="002C2ECE" w:rsidP="002C2ECE">
      <w:pPr>
        <w:pStyle w:val="ListParagraph"/>
        <w:numPr>
          <w:ilvl w:val="0"/>
          <w:numId w:val="11"/>
        </w:numPr>
        <w:spacing w:after="160" w:line="259" w:lineRule="auto"/>
        <w:contextualSpacing/>
        <w:rPr>
          <w:sz w:val="22"/>
          <w:szCs w:val="22"/>
        </w:rPr>
      </w:pPr>
      <w:r w:rsidRPr="002C2ECE">
        <w:rPr>
          <w:rFonts w:eastAsia="Arial"/>
          <w:sz w:val="22"/>
          <w:szCs w:val="22"/>
        </w:rPr>
        <w:t>Develop appropriate curriculum, national qualifications and opportunities for accredited achievement</w:t>
      </w:r>
    </w:p>
    <w:p w14:paraId="3DAF3A5D" w14:textId="77777777" w:rsidR="002C2ECE" w:rsidRPr="002C2ECE" w:rsidRDefault="002C2ECE" w:rsidP="002C2ECE">
      <w:pPr>
        <w:pStyle w:val="ListParagraph"/>
        <w:rPr>
          <w:sz w:val="22"/>
          <w:szCs w:val="22"/>
        </w:rPr>
      </w:pPr>
    </w:p>
    <w:p w14:paraId="065EC958" w14:textId="62507D32" w:rsidR="002C2ECE" w:rsidRDefault="002C2ECE" w:rsidP="002C2ECE">
      <w:pPr>
        <w:ind w:left="1134" w:hanging="1134"/>
        <w:rPr>
          <w:rFonts w:cs="Arial"/>
          <w:b/>
          <w:sz w:val="22"/>
          <w:szCs w:val="22"/>
        </w:rPr>
      </w:pPr>
      <w:r w:rsidRPr="002C2ECE">
        <w:rPr>
          <w:rFonts w:cs="Arial"/>
          <w:b/>
          <w:sz w:val="22"/>
          <w:szCs w:val="22"/>
        </w:rPr>
        <w:t xml:space="preserve">Priority 2: </w:t>
      </w:r>
      <w:r>
        <w:rPr>
          <w:rFonts w:cs="Arial"/>
          <w:b/>
          <w:sz w:val="22"/>
          <w:szCs w:val="22"/>
        </w:rPr>
        <w:t xml:space="preserve"> </w:t>
      </w:r>
      <w:r w:rsidRPr="00964557">
        <w:rPr>
          <w:rFonts w:cs="Arial"/>
          <w:b/>
          <w:sz w:val="22"/>
          <w:szCs w:val="22"/>
        </w:rPr>
        <w:t>Closing the attainment gap between the most and least disadvantaged children</w:t>
      </w:r>
    </w:p>
    <w:p w14:paraId="49617009" w14:textId="77777777" w:rsidR="002C2ECE" w:rsidRDefault="002C2ECE" w:rsidP="002C2ECE">
      <w:pPr>
        <w:ind w:left="1134" w:hanging="1134"/>
        <w:rPr>
          <w:rFonts w:cs="Arial"/>
          <w:b/>
          <w:sz w:val="22"/>
          <w:szCs w:val="22"/>
        </w:rPr>
      </w:pPr>
    </w:p>
    <w:p w14:paraId="759F04CE" w14:textId="37BE65A0" w:rsidR="002C2ECE" w:rsidRPr="002C2ECE" w:rsidRDefault="002C2ECE" w:rsidP="002C2ECE">
      <w:pPr>
        <w:rPr>
          <w:b/>
          <w:sz w:val="22"/>
          <w:szCs w:val="22"/>
        </w:rPr>
      </w:pPr>
      <w:r>
        <w:rPr>
          <w:b/>
          <w:sz w:val="22"/>
          <w:szCs w:val="22"/>
        </w:rPr>
        <w:t>Improvement Actions</w:t>
      </w:r>
    </w:p>
    <w:p w14:paraId="7D5EFA59" w14:textId="77777777" w:rsidR="002C2ECE" w:rsidRPr="002C2ECE" w:rsidRDefault="002C2ECE" w:rsidP="002C2ECE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sz w:val="22"/>
          <w:szCs w:val="22"/>
        </w:rPr>
      </w:pPr>
      <w:r w:rsidRPr="002C2ECE">
        <w:rPr>
          <w:rFonts w:cs="Arial"/>
          <w:sz w:val="22"/>
          <w:szCs w:val="22"/>
        </w:rPr>
        <w:t>Effective analysis of data to identify the poverty related attainment gap</w:t>
      </w:r>
      <w:r w:rsidRPr="002C2ECE">
        <w:rPr>
          <w:sz w:val="22"/>
          <w:szCs w:val="22"/>
        </w:rPr>
        <w:t xml:space="preserve"> </w:t>
      </w:r>
    </w:p>
    <w:p w14:paraId="3FB7302D" w14:textId="77777777" w:rsidR="002C2ECE" w:rsidRPr="002C2ECE" w:rsidRDefault="002C2ECE" w:rsidP="002C2ECE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b/>
          <w:sz w:val="22"/>
          <w:szCs w:val="22"/>
        </w:rPr>
      </w:pPr>
      <w:r w:rsidRPr="002C2ECE">
        <w:rPr>
          <w:rFonts w:cs="Arial"/>
          <w:sz w:val="22"/>
          <w:szCs w:val="22"/>
        </w:rPr>
        <w:t>Apply appropriate interventions to close the poverty related attainment gap and reduce barriers to whole school involvement</w:t>
      </w:r>
    </w:p>
    <w:p w14:paraId="71C01453" w14:textId="77777777" w:rsidR="002C2ECE" w:rsidRPr="002C2ECE" w:rsidRDefault="002C2ECE" w:rsidP="002C2ECE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b/>
          <w:sz w:val="22"/>
          <w:szCs w:val="22"/>
        </w:rPr>
      </w:pPr>
      <w:r w:rsidRPr="002C2ECE">
        <w:rPr>
          <w:rFonts w:cs="Arial"/>
          <w:sz w:val="22"/>
          <w:szCs w:val="22"/>
        </w:rPr>
        <w:t>Effective use of the Pupil Equity Fund to support targeted young people</w:t>
      </w:r>
    </w:p>
    <w:p w14:paraId="70D89628" w14:textId="77777777" w:rsidR="002C2ECE" w:rsidRPr="002C2ECE" w:rsidRDefault="002C2ECE" w:rsidP="002C2ECE">
      <w:pPr>
        <w:pStyle w:val="ListParagraph"/>
        <w:numPr>
          <w:ilvl w:val="0"/>
          <w:numId w:val="12"/>
        </w:numPr>
        <w:spacing w:after="160" w:line="259" w:lineRule="auto"/>
        <w:contextualSpacing/>
        <w:rPr>
          <w:b/>
          <w:sz w:val="22"/>
          <w:szCs w:val="22"/>
        </w:rPr>
      </w:pPr>
      <w:r w:rsidRPr="002C2ECE">
        <w:rPr>
          <w:rFonts w:cs="Arial"/>
          <w:sz w:val="22"/>
          <w:szCs w:val="22"/>
        </w:rPr>
        <w:t>Appropriate use of universal and targeted interventions through the Scottish Attainment Challenge</w:t>
      </w:r>
    </w:p>
    <w:p w14:paraId="40056CD9" w14:textId="77777777" w:rsidR="002C2ECE" w:rsidRPr="002C2ECE" w:rsidRDefault="002C2ECE" w:rsidP="002C2ECE">
      <w:pPr>
        <w:pStyle w:val="ListParagraph"/>
        <w:rPr>
          <w:b/>
          <w:sz w:val="22"/>
          <w:szCs w:val="22"/>
        </w:rPr>
      </w:pPr>
    </w:p>
    <w:p w14:paraId="2B2DA576" w14:textId="77777777" w:rsidR="002C2ECE" w:rsidRDefault="002C2ECE" w:rsidP="002C2ECE">
      <w:pPr>
        <w:ind w:left="1701" w:hanging="1701"/>
        <w:rPr>
          <w:rFonts w:cs="Arial"/>
          <w:b/>
          <w:sz w:val="22"/>
          <w:szCs w:val="22"/>
        </w:rPr>
      </w:pPr>
      <w:r w:rsidRPr="002C2ECE">
        <w:rPr>
          <w:rFonts w:cs="Arial"/>
          <w:b/>
          <w:sz w:val="22"/>
          <w:szCs w:val="22"/>
        </w:rPr>
        <w:t xml:space="preserve">Priority 3:  </w:t>
      </w:r>
      <w:r w:rsidRPr="00964557">
        <w:rPr>
          <w:rFonts w:cs="Arial"/>
          <w:b/>
          <w:sz w:val="22"/>
          <w:szCs w:val="22"/>
        </w:rPr>
        <w:t>Improvement in children and young people’s health and wellbeing</w:t>
      </w:r>
    </w:p>
    <w:p w14:paraId="1F4345C9" w14:textId="77777777" w:rsidR="002C2ECE" w:rsidRDefault="002C2ECE" w:rsidP="002C2ECE">
      <w:pPr>
        <w:rPr>
          <w:b/>
          <w:sz w:val="22"/>
          <w:szCs w:val="22"/>
        </w:rPr>
      </w:pPr>
    </w:p>
    <w:p w14:paraId="3A13EA4D" w14:textId="72D8E2BE" w:rsidR="002C2ECE" w:rsidRPr="002C2ECE" w:rsidRDefault="002C2ECE" w:rsidP="002C2ECE">
      <w:pPr>
        <w:rPr>
          <w:b/>
          <w:sz w:val="22"/>
          <w:szCs w:val="22"/>
        </w:rPr>
      </w:pPr>
      <w:r>
        <w:rPr>
          <w:b/>
          <w:sz w:val="22"/>
          <w:szCs w:val="22"/>
        </w:rPr>
        <w:t>Improvement Actions</w:t>
      </w:r>
    </w:p>
    <w:p w14:paraId="11317789" w14:textId="77777777" w:rsidR="002C2ECE" w:rsidRPr="002C2ECE" w:rsidRDefault="002C2ECE" w:rsidP="002C2ECE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sz w:val="22"/>
          <w:szCs w:val="22"/>
        </w:rPr>
      </w:pPr>
      <w:r w:rsidRPr="002C2ECE">
        <w:rPr>
          <w:rFonts w:cs="Arial"/>
          <w:sz w:val="22"/>
          <w:szCs w:val="22"/>
        </w:rPr>
        <w:t>Developing nurturing interventions and parental engagement to meet children and young people’s individual needs</w:t>
      </w:r>
    </w:p>
    <w:p w14:paraId="31C38A2D" w14:textId="77777777" w:rsidR="002C2ECE" w:rsidRPr="002C2ECE" w:rsidRDefault="002C2ECE" w:rsidP="002C2ECE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sz w:val="22"/>
          <w:szCs w:val="22"/>
        </w:rPr>
      </w:pPr>
      <w:r w:rsidRPr="002C2ECE">
        <w:rPr>
          <w:rFonts w:cs="Arial"/>
          <w:sz w:val="22"/>
          <w:szCs w:val="22"/>
        </w:rPr>
        <w:t>Develop effective interventions to combat the impact of Adverse Childhood Experiences through increasing the resilience of our young people</w:t>
      </w:r>
    </w:p>
    <w:p w14:paraId="3598BE29" w14:textId="77777777" w:rsidR="002C2ECE" w:rsidRPr="002C2ECE" w:rsidRDefault="002C2ECE" w:rsidP="002C2ECE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sz w:val="22"/>
          <w:szCs w:val="22"/>
        </w:rPr>
      </w:pPr>
      <w:r w:rsidRPr="002C2ECE">
        <w:rPr>
          <w:rFonts w:cs="Arial"/>
          <w:sz w:val="22"/>
          <w:szCs w:val="22"/>
        </w:rPr>
        <w:t>Develop effective interventions including, physical, emotional, social, active health and healthy lifestyle</w:t>
      </w:r>
    </w:p>
    <w:p w14:paraId="3FC3EE41" w14:textId="77777777" w:rsidR="002C2ECE" w:rsidRPr="002C2ECE" w:rsidRDefault="002C2ECE" w:rsidP="002C2ECE">
      <w:pPr>
        <w:pStyle w:val="ListParagraph"/>
        <w:numPr>
          <w:ilvl w:val="0"/>
          <w:numId w:val="14"/>
        </w:numPr>
        <w:spacing w:after="160" w:line="259" w:lineRule="auto"/>
        <w:contextualSpacing/>
        <w:rPr>
          <w:sz w:val="22"/>
          <w:szCs w:val="22"/>
        </w:rPr>
      </w:pPr>
      <w:r w:rsidRPr="002C2ECE">
        <w:rPr>
          <w:rFonts w:cs="Arial"/>
          <w:sz w:val="22"/>
          <w:szCs w:val="22"/>
        </w:rPr>
        <w:t>Ensure transition enhances children and young people’s well-being and raises attainment</w:t>
      </w:r>
    </w:p>
    <w:p w14:paraId="5A9818C4" w14:textId="77777777" w:rsidR="002C2ECE" w:rsidRPr="002C2ECE" w:rsidRDefault="002C2ECE" w:rsidP="002C2ECE">
      <w:pPr>
        <w:pStyle w:val="ListParagraph"/>
        <w:rPr>
          <w:sz w:val="22"/>
          <w:szCs w:val="22"/>
        </w:rPr>
      </w:pPr>
    </w:p>
    <w:p w14:paraId="17FAF949" w14:textId="77777777" w:rsidR="002C2ECE" w:rsidRDefault="002C2ECE" w:rsidP="002C2ECE">
      <w:pPr>
        <w:ind w:left="1134" w:hanging="1134"/>
        <w:rPr>
          <w:rFonts w:cs="Arial"/>
          <w:b/>
          <w:sz w:val="22"/>
          <w:szCs w:val="22"/>
        </w:rPr>
      </w:pPr>
      <w:r w:rsidRPr="002C2ECE">
        <w:rPr>
          <w:rFonts w:cs="Arial"/>
          <w:b/>
          <w:sz w:val="22"/>
          <w:szCs w:val="22"/>
        </w:rPr>
        <w:t xml:space="preserve">Priority 4:  </w:t>
      </w:r>
      <w:r w:rsidRPr="00964557">
        <w:rPr>
          <w:rFonts w:cs="Arial"/>
          <w:b/>
          <w:sz w:val="22"/>
          <w:szCs w:val="22"/>
        </w:rPr>
        <w:t>Improvement in employability skills and sustained, positive school leaver destinations for all young people</w:t>
      </w:r>
    </w:p>
    <w:p w14:paraId="5AD6C30D" w14:textId="77777777" w:rsidR="002C2ECE" w:rsidRDefault="002C2ECE" w:rsidP="002C2ECE">
      <w:pPr>
        <w:rPr>
          <w:b/>
          <w:sz w:val="22"/>
          <w:szCs w:val="22"/>
        </w:rPr>
      </w:pPr>
    </w:p>
    <w:p w14:paraId="29106E6E" w14:textId="0A14CBB0" w:rsidR="002C2ECE" w:rsidRPr="002C2ECE" w:rsidRDefault="002C2ECE" w:rsidP="002C2ECE">
      <w:pPr>
        <w:rPr>
          <w:b/>
          <w:sz w:val="22"/>
          <w:szCs w:val="22"/>
        </w:rPr>
      </w:pPr>
      <w:r>
        <w:rPr>
          <w:b/>
          <w:sz w:val="22"/>
          <w:szCs w:val="22"/>
        </w:rPr>
        <w:t>Improvement Actions</w:t>
      </w:r>
    </w:p>
    <w:p w14:paraId="123A3672" w14:textId="77777777" w:rsidR="002C2ECE" w:rsidRPr="002C2ECE" w:rsidRDefault="002C2ECE" w:rsidP="002C2ECE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sz w:val="22"/>
          <w:szCs w:val="22"/>
        </w:rPr>
      </w:pPr>
      <w:r w:rsidRPr="002C2ECE">
        <w:rPr>
          <w:rFonts w:eastAsia="Arial"/>
          <w:sz w:val="22"/>
          <w:szCs w:val="22"/>
        </w:rPr>
        <w:t>Improve the quality, accuracy, and use of leaver data to ensure positive outcomes for young people</w:t>
      </w:r>
    </w:p>
    <w:p w14:paraId="5E476D7B" w14:textId="77777777" w:rsidR="002C2ECE" w:rsidRPr="002C2ECE" w:rsidRDefault="002C2ECE" w:rsidP="002C2ECE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sz w:val="22"/>
          <w:szCs w:val="22"/>
        </w:rPr>
      </w:pPr>
      <w:r w:rsidRPr="002C2ECE">
        <w:rPr>
          <w:rFonts w:eastAsia="Arial"/>
          <w:sz w:val="22"/>
          <w:szCs w:val="22"/>
        </w:rPr>
        <w:t>Develop an effective approach to careers education which supports children and young people into sustained positive destinations</w:t>
      </w:r>
    </w:p>
    <w:p w14:paraId="753FFF1E" w14:textId="77777777" w:rsidR="002C2ECE" w:rsidRPr="002C2ECE" w:rsidRDefault="002C2ECE" w:rsidP="002C2ECE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sz w:val="22"/>
          <w:szCs w:val="22"/>
        </w:rPr>
      </w:pPr>
      <w:r w:rsidRPr="002C2ECE">
        <w:rPr>
          <w:rFonts w:eastAsia="Arial"/>
          <w:sz w:val="22"/>
          <w:szCs w:val="22"/>
        </w:rPr>
        <w:t>Improve the creativity and employability skills of our children and young people</w:t>
      </w:r>
    </w:p>
    <w:p w14:paraId="67DD84BD" w14:textId="77777777" w:rsidR="002C2ECE" w:rsidRPr="002C2ECE" w:rsidRDefault="002C2ECE" w:rsidP="002C2ECE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sz w:val="22"/>
          <w:szCs w:val="22"/>
        </w:rPr>
      </w:pPr>
      <w:r w:rsidRPr="002C2ECE">
        <w:rPr>
          <w:rFonts w:eastAsia="Arial"/>
          <w:sz w:val="22"/>
          <w:szCs w:val="22"/>
        </w:rPr>
        <w:t>Improve the quality of our partnerships with employers and local organisations to develop an effective approach to careers education</w:t>
      </w:r>
    </w:p>
    <w:p w14:paraId="297EFA5B" w14:textId="77777777" w:rsidR="002C2ECE" w:rsidRDefault="002C2ECE" w:rsidP="002C2ECE">
      <w:pPr>
        <w:rPr>
          <w:rFonts w:eastAsia="Arial"/>
          <w:sz w:val="22"/>
          <w:szCs w:val="22"/>
        </w:rPr>
      </w:pPr>
    </w:p>
    <w:p w14:paraId="07572E75" w14:textId="77777777" w:rsidR="002C2ECE" w:rsidRDefault="002C2ECE" w:rsidP="002C2ECE">
      <w:pPr>
        <w:rPr>
          <w:rFonts w:eastAsia="Arial"/>
          <w:sz w:val="22"/>
          <w:szCs w:val="22"/>
        </w:rPr>
      </w:pPr>
    </w:p>
    <w:p w14:paraId="1C989758" w14:textId="77777777" w:rsidR="00964557" w:rsidRDefault="00964557" w:rsidP="002C2ECE">
      <w:pPr>
        <w:rPr>
          <w:rFonts w:cs="Arial"/>
          <w:b/>
          <w:sz w:val="22"/>
          <w:szCs w:val="22"/>
        </w:rPr>
      </w:pPr>
    </w:p>
    <w:p w14:paraId="32E82F74" w14:textId="383A23DF" w:rsidR="00F95C69" w:rsidRPr="00233C81" w:rsidRDefault="00F95C69" w:rsidP="002C2ECE">
      <w:pPr>
        <w:rPr>
          <w:rFonts w:cs="Arial"/>
          <w:b/>
          <w:sz w:val="24"/>
          <w:szCs w:val="24"/>
        </w:rPr>
      </w:pPr>
      <w:r w:rsidRPr="00233C81">
        <w:rPr>
          <w:rFonts w:cs="Arial"/>
          <w:b/>
          <w:sz w:val="24"/>
          <w:szCs w:val="24"/>
        </w:rPr>
        <w:lastRenderedPageBreak/>
        <w:t>Rationale</w:t>
      </w:r>
      <w:r w:rsidR="003E0293" w:rsidRPr="00233C81">
        <w:rPr>
          <w:rFonts w:cs="Arial"/>
          <w:b/>
          <w:sz w:val="24"/>
          <w:szCs w:val="24"/>
        </w:rPr>
        <w:t xml:space="preserve"> for the Improvement </w:t>
      </w:r>
      <w:r w:rsidR="008775E6" w:rsidRPr="00233C81">
        <w:rPr>
          <w:rFonts w:cs="Arial"/>
          <w:b/>
          <w:sz w:val="24"/>
          <w:szCs w:val="24"/>
        </w:rPr>
        <w:t>Plan</w:t>
      </w:r>
    </w:p>
    <w:p w14:paraId="668AFDDF" w14:textId="77777777" w:rsidR="00321CD7" w:rsidRDefault="00321CD7">
      <w:pPr>
        <w:rPr>
          <w:rFonts w:cs="Arial"/>
          <w:b/>
          <w:sz w:val="24"/>
          <w:szCs w:val="24"/>
        </w:rPr>
      </w:pPr>
    </w:p>
    <w:p w14:paraId="7D3A350A" w14:textId="77777777" w:rsidR="008775E6" w:rsidRPr="00DD34BE" w:rsidRDefault="00321CD7" w:rsidP="00DD34BE">
      <w:pPr>
        <w:jc w:val="both"/>
        <w:rPr>
          <w:rFonts w:ascii="Symbol" w:hAnsi="Symbol"/>
          <w:sz w:val="22"/>
          <w:szCs w:val="22"/>
        </w:rPr>
      </w:pPr>
      <w:r w:rsidRPr="00DD34BE">
        <w:rPr>
          <w:sz w:val="22"/>
          <w:szCs w:val="22"/>
        </w:rPr>
        <w:t xml:space="preserve">Please </w:t>
      </w:r>
      <w:r w:rsidR="00CD0F36">
        <w:rPr>
          <w:sz w:val="22"/>
          <w:szCs w:val="22"/>
        </w:rPr>
        <w:t>c</w:t>
      </w:r>
      <w:r w:rsidR="009124A9">
        <w:rPr>
          <w:sz w:val="22"/>
          <w:szCs w:val="22"/>
        </w:rPr>
        <w:t>onsider the following ch</w:t>
      </w:r>
      <w:r w:rsidRPr="00DD34BE">
        <w:rPr>
          <w:sz w:val="22"/>
          <w:szCs w:val="22"/>
        </w:rPr>
        <w:t xml:space="preserve">allenge questions when developing your </w:t>
      </w:r>
      <w:r w:rsidR="00E13C39">
        <w:rPr>
          <w:sz w:val="22"/>
          <w:szCs w:val="22"/>
        </w:rPr>
        <w:t xml:space="preserve">rationale for the </w:t>
      </w:r>
      <w:r w:rsidR="00D13A5A">
        <w:rPr>
          <w:sz w:val="22"/>
          <w:szCs w:val="22"/>
        </w:rPr>
        <w:t xml:space="preserve">new </w:t>
      </w:r>
      <w:r w:rsidR="00E13C39">
        <w:rPr>
          <w:sz w:val="22"/>
          <w:szCs w:val="22"/>
        </w:rPr>
        <w:t>School Improvement P</w:t>
      </w:r>
      <w:r w:rsidR="003E0293">
        <w:rPr>
          <w:sz w:val="22"/>
          <w:szCs w:val="22"/>
        </w:rPr>
        <w:t>lan</w:t>
      </w:r>
      <w:r w:rsidR="00D13A5A">
        <w:rPr>
          <w:sz w:val="22"/>
          <w:szCs w:val="22"/>
        </w:rPr>
        <w:t>.</w:t>
      </w:r>
    </w:p>
    <w:p w14:paraId="3D11C974" w14:textId="77777777" w:rsidR="00DD34BE" w:rsidRDefault="00DD34BE" w:rsidP="00DD34BE">
      <w:pPr>
        <w:jc w:val="both"/>
        <w:rPr>
          <w:sz w:val="22"/>
          <w:szCs w:val="22"/>
        </w:rPr>
      </w:pPr>
    </w:p>
    <w:p w14:paraId="6E6A34B0" w14:textId="77777777" w:rsidR="008775E6" w:rsidRPr="00DD34BE" w:rsidRDefault="00321CD7" w:rsidP="00D90830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DD34BE">
        <w:rPr>
          <w:sz w:val="22"/>
          <w:szCs w:val="22"/>
        </w:rPr>
        <w:t xml:space="preserve">What action are we currently taking to ensure excellence and equity for all learners? </w:t>
      </w:r>
    </w:p>
    <w:p w14:paraId="7B744410" w14:textId="77777777" w:rsidR="008775E6" w:rsidRPr="00DD34BE" w:rsidRDefault="00321CD7" w:rsidP="00D90830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DD34BE">
        <w:rPr>
          <w:sz w:val="22"/>
          <w:szCs w:val="22"/>
        </w:rPr>
        <w:t>Which attainment gaps exist in our school?</w:t>
      </w:r>
    </w:p>
    <w:p w14:paraId="36640B08" w14:textId="77777777" w:rsidR="008775E6" w:rsidRPr="00DD34BE" w:rsidRDefault="00321CD7" w:rsidP="00D90830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DD34BE">
        <w:rPr>
          <w:sz w:val="22"/>
          <w:szCs w:val="22"/>
        </w:rPr>
        <w:t xml:space="preserve">What action do we need to take to close these gaps? </w:t>
      </w:r>
    </w:p>
    <w:p w14:paraId="3707F711" w14:textId="77777777" w:rsidR="008775E6" w:rsidRPr="00DD34BE" w:rsidRDefault="00321CD7" w:rsidP="00D90830">
      <w:pPr>
        <w:numPr>
          <w:ilvl w:val="0"/>
          <w:numId w:val="2"/>
        </w:numPr>
        <w:ind w:left="714" w:hanging="357"/>
        <w:jc w:val="both"/>
        <w:rPr>
          <w:rFonts w:ascii="Symbol" w:hAnsi="Symbol"/>
          <w:sz w:val="22"/>
          <w:szCs w:val="22"/>
        </w:rPr>
      </w:pPr>
      <w:r w:rsidRPr="00DD34BE">
        <w:rPr>
          <w:sz w:val="22"/>
          <w:szCs w:val="22"/>
        </w:rPr>
        <w:t xml:space="preserve">What data will we use to monitor progress? </w:t>
      </w:r>
    </w:p>
    <w:p w14:paraId="479E13C1" w14:textId="77777777" w:rsidR="008775E6" w:rsidRPr="00DD34BE" w:rsidRDefault="00321CD7" w:rsidP="00D90830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DD34BE">
        <w:rPr>
          <w:sz w:val="22"/>
          <w:szCs w:val="22"/>
        </w:rPr>
        <w:t xml:space="preserve">What action are we currently taking which will address the four priorities in the NIF? </w:t>
      </w:r>
    </w:p>
    <w:p w14:paraId="16689F05" w14:textId="77777777" w:rsidR="008775E6" w:rsidRPr="00DD34BE" w:rsidRDefault="00321CD7" w:rsidP="00D90830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DD34BE">
        <w:rPr>
          <w:sz w:val="22"/>
          <w:szCs w:val="22"/>
        </w:rPr>
        <w:t xml:space="preserve">How good are our children’s outcomes in these areas? </w:t>
      </w:r>
    </w:p>
    <w:p w14:paraId="46A9365E" w14:textId="77777777" w:rsidR="008775E6" w:rsidRPr="00DD34BE" w:rsidRDefault="00321CD7" w:rsidP="00D90830">
      <w:pPr>
        <w:numPr>
          <w:ilvl w:val="0"/>
          <w:numId w:val="2"/>
        </w:numPr>
        <w:ind w:left="714" w:hanging="357"/>
        <w:jc w:val="both"/>
        <w:rPr>
          <w:rFonts w:ascii="Symbol" w:hAnsi="Symbol"/>
          <w:sz w:val="22"/>
          <w:szCs w:val="22"/>
        </w:rPr>
      </w:pPr>
      <w:r w:rsidRPr="00DD34BE">
        <w:rPr>
          <w:sz w:val="22"/>
          <w:szCs w:val="22"/>
        </w:rPr>
        <w:t xml:space="preserve">What further targeted interventions do we need to plan next year to improve outcomes for key groups of learners? </w:t>
      </w:r>
    </w:p>
    <w:p w14:paraId="64978CC9" w14:textId="77777777" w:rsidR="008775E6" w:rsidRDefault="00321CD7" w:rsidP="00D90830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DD34BE">
        <w:rPr>
          <w:sz w:val="22"/>
          <w:szCs w:val="22"/>
        </w:rPr>
        <w:t xml:space="preserve">How well are we improving across the 6 key drivers in the NIF? </w:t>
      </w:r>
    </w:p>
    <w:p w14:paraId="2500F6A7" w14:textId="77777777" w:rsidR="00E13C39" w:rsidRDefault="00E13C39" w:rsidP="00E13C39">
      <w:pPr>
        <w:ind w:left="720"/>
        <w:jc w:val="both"/>
        <w:rPr>
          <w:sz w:val="22"/>
          <w:szCs w:val="22"/>
        </w:rPr>
      </w:pPr>
    </w:p>
    <w:p w14:paraId="31033345" w14:textId="77777777" w:rsidR="009124A9" w:rsidRPr="00A142C2" w:rsidRDefault="009124A9" w:rsidP="00D90830">
      <w:pPr>
        <w:numPr>
          <w:ilvl w:val="0"/>
          <w:numId w:val="4"/>
        </w:numPr>
        <w:jc w:val="both"/>
        <w:rPr>
          <w:sz w:val="22"/>
          <w:szCs w:val="22"/>
        </w:rPr>
      </w:pPr>
      <w:r w:rsidRPr="00A142C2">
        <w:rPr>
          <w:sz w:val="22"/>
          <w:szCs w:val="22"/>
        </w:rPr>
        <w:t>School Leadership</w:t>
      </w:r>
    </w:p>
    <w:p w14:paraId="62D2A64C" w14:textId="77777777" w:rsidR="009124A9" w:rsidRPr="00A142C2" w:rsidRDefault="009124A9" w:rsidP="00D90830">
      <w:pPr>
        <w:numPr>
          <w:ilvl w:val="0"/>
          <w:numId w:val="4"/>
        </w:numPr>
        <w:jc w:val="both"/>
        <w:rPr>
          <w:sz w:val="22"/>
          <w:szCs w:val="22"/>
        </w:rPr>
      </w:pPr>
      <w:r w:rsidRPr="00A142C2">
        <w:rPr>
          <w:sz w:val="22"/>
          <w:szCs w:val="22"/>
        </w:rPr>
        <w:t>Teacher Professionalism</w:t>
      </w:r>
    </w:p>
    <w:p w14:paraId="46428F58" w14:textId="77777777" w:rsidR="009124A9" w:rsidRPr="00A142C2" w:rsidRDefault="009124A9" w:rsidP="00D90830">
      <w:pPr>
        <w:numPr>
          <w:ilvl w:val="0"/>
          <w:numId w:val="4"/>
        </w:numPr>
        <w:jc w:val="both"/>
        <w:rPr>
          <w:sz w:val="22"/>
          <w:szCs w:val="22"/>
        </w:rPr>
      </w:pPr>
      <w:r w:rsidRPr="00A142C2">
        <w:rPr>
          <w:sz w:val="22"/>
          <w:szCs w:val="22"/>
        </w:rPr>
        <w:t>Assessment of Children’s Progress</w:t>
      </w:r>
    </w:p>
    <w:p w14:paraId="028205BA" w14:textId="77777777" w:rsidR="00E13C39" w:rsidRPr="00A142C2" w:rsidRDefault="00E13C39" w:rsidP="00D90830">
      <w:pPr>
        <w:numPr>
          <w:ilvl w:val="0"/>
          <w:numId w:val="4"/>
        </w:numPr>
        <w:jc w:val="both"/>
        <w:rPr>
          <w:sz w:val="22"/>
          <w:szCs w:val="22"/>
        </w:rPr>
      </w:pPr>
      <w:r w:rsidRPr="00A142C2">
        <w:rPr>
          <w:sz w:val="22"/>
          <w:szCs w:val="22"/>
        </w:rPr>
        <w:t>Parental Engagement</w:t>
      </w:r>
    </w:p>
    <w:p w14:paraId="5122737B" w14:textId="77777777" w:rsidR="009124A9" w:rsidRPr="00A142C2" w:rsidRDefault="009124A9" w:rsidP="00D90830">
      <w:pPr>
        <w:numPr>
          <w:ilvl w:val="0"/>
          <w:numId w:val="4"/>
        </w:numPr>
        <w:jc w:val="both"/>
        <w:rPr>
          <w:sz w:val="22"/>
          <w:szCs w:val="22"/>
        </w:rPr>
      </w:pPr>
      <w:r w:rsidRPr="00A142C2">
        <w:rPr>
          <w:sz w:val="22"/>
          <w:szCs w:val="22"/>
        </w:rPr>
        <w:t>School Improvement</w:t>
      </w:r>
    </w:p>
    <w:p w14:paraId="31B51765" w14:textId="77777777" w:rsidR="009124A9" w:rsidRPr="00A142C2" w:rsidRDefault="009124A9" w:rsidP="00D90830">
      <w:pPr>
        <w:numPr>
          <w:ilvl w:val="0"/>
          <w:numId w:val="4"/>
        </w:numPr>
        <w:jc w:val="both"/>
        <w:rPr>
          <w:sz w:val="22"/>
          <w:szCs w:val="22"/>
        </w:rPr>
      </w:pPr>
      <w:r w:rsidRPr="00A142C2">
        <w:rPr>
          <w:sz w:val="22"/>
          <w:szCs w:val="22"/>
        </w:rPr>
        <w:t>Performance Information</w:t>
      </w:r>
    </w:p>
    <w:p w14:paraId="0B4F42C7" w14:textId="77777777" w:rsidR="00E13C39" w:rsidRPr="00DD34BE" w:rsidRDefault="00E13C39" w:rsidP="00E13C39">
      <w:pPr>
        <w:ind w:left="720"/>
        <w:jc w:val="both"/>
        <w:rPr>
          <w:sz w:val="22"/>
          <w:szCs w:val="22"/>
        </w:rPr>
      </w:pPr>
    </w:p>
    <w:p w14:paraId="7AC191E6" w14:textId="77777777" w:rsidR="008775E6" w:rsidRPr="00DD34BE" w:rsidRDefault="00321CD7" w:rsidP="00D90830">
      <w:pPr>
        <w:numPr>
          <w:ilvl w:val="0"/>
          <w:numId w:val="2"/>
        </w:numPr>
        <w:jc w:val="both"/>
        <w:rPr>
          <w:rFonts w:ascii="Symbol" w:hAnsi="Symbol"/>
          <w:sz w:val="22"/>
          <w:szCs w:val="22"/>
        </w:rPr>
      </w:pPr>
      <w:r w:rsidRPr="00DD34BE">
        <w:rPr>
          <w:sz w:val="22"/>
          <w:szCs w:val="22"/>
        </w:rPr>
        <w:t xml:space="preserve">How good are we now? What do we need to improve further? </w:t>
      </w:r>
    </w:p>
    <w:p w14:paraId="6F071AF0" w14:textId="77777777" w:rsidR="00321CD7" w:rsidRPr="00DD34BE" w:rsidRDefault="00321CD7" w:rsidP="00D90830">
      <w:pPr>
        <w:numPr>
          <w:ilvl w:val="0"/>
          <w:numId w:val="2"/>
        </w:numPr>
        <w:jc w:val="both"/>
        <w:rPr>
          <w:sz w:val="22"/>
          <w:szCs w:val="22"/>
        </w:rPr>
      </w:pPr>
      <w:r w:rsidRPr="00DD34BE">
        <w:rPr>
          <w:sz w:val="22"/>
          <w:szCs w:val="22"/>
        </w:rPr>
        <w:t xml:space="preserve">Which approaches to change will we use to ensure progress and impact with our key priorities? </w:t>
      </w:r>
    </w:p>
    <w:p w14:paraId="5E2D063C" w14:textId="77777777" w:rsidR="00B538DF" w:rsidRDefault="00B538DF" w:rsidP="00B27D63">
      <w:pPr>
        <w:pStyle w:val="Default"/>
        <w:rPr>
          <w:b/>
          <w:sz w:val="22"/>
          <w:szCs w:val="22"/>
        </w:rPr>
      </w:pPr>
    </w:p>
    <w:p w14:paraId="20C0677B" w14:textId="3203EE1B" w:rsidR="00B538DF" w:rsidRDefault="00B538DF" w:rsidP="00B27D63">
      <w:pPr>
        <w:pStyle w:val="Default"/>
        <w:rPr>
          <w:b/>
          <w:sz w:val="22"/>
          <w:szCs w:val="22"/>
        </w:rPr>
      </w:pPr>
      <w:r w:rsidRPr="00B27D63">
        <w:rPr>
          <w:b/>
        </w:rPr>
        <w:t>School Vision and Values</w:t>
      </w:r>
    </w:p>
    <w:p w14:paraId="1E48C75D" w14:textId="77777777" w:rsidR="00671D51" w:rsidRDefault="00671D51" w:rsidP="00671D51">
      <w:pPr>
        <w:framePr w:w="9068" w:h="1455" w:hSpace="180" w:wrap="around" w:vAnchor="text" w:hAnchor="page" w:x="1501" w:y="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New Monkland Primary and Nursery Class </w:t>
      </w:r>
      <w:r w:rsidRPr="009E6D7D">
        <w:rPr>
          <w:b/>
          <w:sz w:val="22"/>
          <w:szCs w:val="22"/>
          <w:u w:val="single"/>
        </w:rPr>
        <w:t>Vision</w:t>
      </w:r>
      <w:r>
        <w:rPr>
          <w:b/>
          <w:sz w:val="22"/>
          <w:szCs w:val="22"/>
          <w:u w:val="single"/>
        </w:rPr>
        <w:t>, Values and Aims</w:t>
      </w:r>
    </w:p>
    <w:p w14:paraId="6914F17B" w14:textId="77777777" w:rsidR="00671D51" w:rsidRDefault="00671D51" w:rsidP="00671D51">
      <w:pPr>
        <w:framePr w:w="9068" w:h="1455" w:hSpace="180" w:wrap="around" w:vAnchor="text" w:hAnchor="page" w:x="1501" w:y="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14:paraId="6A61A94C" w14:textId="753C8A34" w:rsidR="002C2ECE" w:rsidRPr="00A142C2" w:rsidRDefault="0041458E" w:rsidP="002C2ECE">
      <w:pPr>
        <w:framePr w:w="9068" w:h="1455" w:hSpace="180" w:wrap="around" w:vAnchor="text" w:hAnchor="page" w:x="1501" w:y="6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Our vision was updated this session to incorporate Rights Respecting Schools.  This is shared will all new parents at nursery and Primary 1 induction events and is </w:t>
      </w:r>
      <w:r w:rsidR="00400F2F">
        <w:rPr>
          <w:rFonts w:asciiTheme="majorHAnsi" w:hAnsiTheme="majorHAnsi"/>
          <w:sz w:val="22"/>
          <w:szCs w:val="22"/>
        </w:rPr>
        <w:t xml:space="preserve">embedded on banners on </w:t>
      </w:r>
      <w:r>
        <w:rPr>
          <w:rFonts w:asciiTheme="majorHAnsi" w:hAnsiTheme="majorHAnsi"/>
          <w:sz w:val="22"/>
          <w:szCs w:val="22"/>
        </w:rPr>
        <w:t xml:space="preserve">our school website and twitter feed.  </w:t>
      </w:r>
    </w:p>
    <w:p w14:paraId="104EA1C5" w14:textId="77777777" w:rsidR="00B538DF" w:rsidRDefault="00B538DF" w:rsidP="00B27D63">
      <w:pPr>
        <w:pStyle w:val="Default"/>
        <w:rPr>
          <w:b/>
          <w:sz w:val="22"/>
          <w:szCs w:val="22"/>
        </w:rPr>
      </w:pPr>
    </w:p>
    <w:p w14:paraId="35F36700" w14:textId="77777777" w:rsidR="00B538DF" w:rsidRPr="00B538DF" w:rsidRDefault="00B538DF" w:rsidP="00B27D63">
      <w:pPr>
        <w:pStyle w:val="Default"/>
        <w:rPr>
          <w:b/>
        </w:rPr>
      </w:pPr>
      <w:r w:rsidRPr="00B538DF">
        <w:rPr>
          <w:b/>
        </w:rPr>
        <w:t>Audit and Consultation</w:t>
      </w:r>
    </w:p>
    <w:p w14:paraId="55C32D29" w14:textId="77777777" w:rsidR="00B538DF" w:rsidRDefault="00B538DF" w:rsidP="00B27D63">
      <w:pPr>
        <w:pStyle w:val="Default"/>
        <w:rPr>
          <w:b/>
          <w:sz w:val="22"/>
          <w:szCs w:val="22"/>
        </w:rPr>
      </w:pPr>
    </w:p>
    <w:p w14:paraId="3BA866A5" w14:textId="3FA8B2C8" w:rsidR="00B538DF" w:rsidRPr="000E20A0" w:rsidRDefault="00B538DF" w:rsidP="000E20A0">
      <w:pPr>
        <w:pStyle w:val="Default"/>
        <w:rPr>
          <w:sz w:val="22"/>
          <w:szCs w:val="22"/>
        </w:rPr>
      </w:pPr>
      <w:r w:rsidRPr="000E20A0">
        <w:rPr>
          <w:sz w:val="22"/>
          <w:szCs w:val="22"/>
        </w:rPr>
        <w:t xml:space="preserve">In arriving at our improvement priorities, the school has taken account of </w:t>
      </w:r>
      <w:r w:rsidR="00DE676B">
        <w:rPr>
          <w:sz w:val="22"/>
          <w:szCs w:val="22"/>
        </w:rPr>
        <w:t>Education, Youth and Communities’</w:t>
      </w:r>
      <w:r w:rsidRPr="000E20A0">
        <w:rPr>
          <w:sz w:val="22"/>
          <w:szCs w:val="22"/>
        </w:rPr>
        <w:t xml:space="preserve"> priorities, an audit of the previous year’s improvement plan and engagement with parents/carers and learners. </w:t>
      </w:r>
    </w:p>
    <w:p w14:paraId="1ADCA411" w14:textId="77777777" w:rsidR="00A918BB" w:rsidRPr="007C5A5D" w:rsidRDefault="00A918BB" w:rsidP="007C5A5D">
      <w:pPr>
        <w:ind w:left="357"/>
        <w:rPr>
          <w:color w:val="auto"/>
          <w:sz w:val="22"/>
          <w:szCs w:val="22"/>
          <w:lang w:eastAsia="en-US"/>
        </w:rPr>
      </w:pPr>
    </w:p>
    <w:p w14:paraId="108ABF13" w14:textId="77777777" w:rsidR="00671D51" w:rsidRPr="007814D8" w:rsidRDefault="00671D51" w:rsidP="00671D51">
      <w:pPr>
        <w:framePr w:w="8868" w:h="911" w:hSpace="180" w:wrap="around" w:vAnchor="text" w:hAnchor="page" w:x="1501" w:y="3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7814D8">
        <w:rPr>
          <w:rFonts w:asciiTheme="majorHAnsi" w:hAnsiTheme="majorHAnsi"/>
          <w:sz w:val="22"/>
          <w:szCs w:val="22"/>
        </w:rPr>
        <w:lastRenderedPageBreak/>
        <w:t>Our school uses a variety of approaches to communicate and engage with parents, including letters, open evening, parents’ reporting sessions, self-evaluation questionnaires, twitter and school website.</w:t>
      </w:r>
    </w:p>
    <w:p w14:paraId="35D0E8C9" w14:textId="32E19882" w:rsidR="00671D51" w:rsidRPr="007814D8" w:rsidRDefault="00671D51" w:rsidP="00671D51">
      <w:pPr>
        <w:framePr w:w="8868" w:h="911" w:hSpace="180" w:wrap="around" w:vAnchor="text" w:hAnchor="page" w:x="1501" w:y="3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7814D8">
        <w:rPr>
          <w:rFonts w:asciiTheme="majorHAnsi" w:hAnsiTheme="majorHAnsi"/>
          <w:sz w:val="22"/>
          <w:szCs w:val="22"/>
        </w:rPr>
        <w:t xml:space="preserve">Parents are consulted regarding areas within the SIP and changes to reflect national and local guidelines.  For example, parents were asked to review and evaluate </w:t>
      </w:r>
      <w:r w:rsidR="0041458E">
        <w:rPr>
          <w:rFonts w:asciiTheme="majorHAnsi" w:hAnsiTheme="majorHAnsi"/>
          <w:sz w:val="22"/>
          <w:szCs w:val="22"/>
        </w:rPr>
        <w:t>homework and consulted on which charities we should support.  Pare</w:t>
      </w:r>
      <w:r w:rsidRPr="007814D8">
        <w:rPr>
          <w:rFonts w:asciiTheme="majorHAnsi" w:hAnsiTheme="majorHAnsi"/>
          <w:sz w:val="22"/>
          <w:szCs w:val="22"/>
        </w:rPr>
        <w:t xml:space="preserve">nts, and indeed all stakeholders, were </w:t>
      </w:r>
      <w:r w:rsidR="0041458E">
        <w:rPr>
          <w:rFonts w:asciiTheme="majorHAnsi" w:hAnsiTheme="majorHAnsi"/>
          <w:sz w:val="22"/>
          <w:szCs w:val="22"/>
        </w:rPr>
        <w:t xml:space="preserve">given information on our work towards Rights Respecting School status and were invited to an information open afternoon.  </w:t>
      </w:r>
      <w:r w:rsidR="004E1A1F">
        <w:rPr>
          <w:rFonts w:asciiTheme="majorHAnsi" w:hAnsiTheme="majorHAnsi"/>
          <w:sz w:val="22"/>
          <w:szCs w:val="22"/>
        </w:rPr>
        <w:t>An initial questionnaire was used to give a baseline of information.</w:t>
      </w:r>
    </w:p>
    <w:p w14:paraId="2A7F394B" w14:textId="591B3DEB" w:rsidR="00671D51" w:rsidRDefault="00671D51" w:rsidP="00671D51">
      <w:pPr>
        <w:framePr w:w="8868" w:h="911" w:hSpace="180" w:wrap="around" w:vAnchor="text" w:hAnchor="page" w:x="1501" w:y="3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7814D8">
        <w:rPr>
          <w:rFonts w:asciiTheme="majorHAnsi" w:hAnsiTheme="majorHAnsi"/>
          <w:sz w:val="22"/>
          <w:szCs w:val="22"/>
        </w:rPr>
        <w:t>We consult regularly through the PTA and Parent Council</w:t>
      </w:r>
      <w:r>
        <w:rPr>
          <w:rFonts w:asciiTheme="majorHAnsi" w:hAnsiTheme="majorHAnsi"/>
          <w:sz w:val="22"/>
          <w:szCs w:val="22"/>
        </w:rPr>
        <w:t xml:space="preserve"> as a focus group</w:t>
      </w:r>
      <w:r w:rsidRPr="007814D8">
        <w:rPr>
          <w:rFonts w:asciiTheme="majorHAnsi" w:hAnsiTheme="majorHAnsi"/>
          <w:sz w:val="22"/>
          <w:szCs w:val="22"/>
        </w:rPr>
        <w:t xml:space="preserve"> on ways to engage with parents in order to support their child’s learning.  We continue to try new ways to support </w:t>
      </w:r>
      <w:r w:rsidR="0041458E">
        <w:rPr>
          <w:rFonts w:asciiTheme="majorHAnsi" w:hAnsiTheme="majorHAnsi"/>
          <w:sz w:val="22"/>
          <w:szCs w:val="22"/>
        </w:rPr>
        <w:t>and</w:t>
      </w:r>
      <w:r w:rsidRPr="007814D8">
        <w:rPr>
          <w:rFonts w:asciiTheme="majorHAnsi" w:hAnsiTheme="majorHAnsi"/>
          <w:sz w:val="22"/>
          <w:szCs w:val="22"/>
        </w:rPr>
        <w:t xml:space="preserve"> engage families and parents.</w:t>
      </w:r>
      <w:r w:rsidR="0041458E">
        <w:rPr>
          <w:rFonts w:asciiTheme="majorHAnsi" w:hAnsiTheme="majorHAnsi"/>
          <w:sz w:val="22"/>
          <w:szCs w:val="22"/>
        </w:rPr>
        <w:t xml:space="preserve">  This year, the Parent Council worked alongside the school to organise an Internet Safety Information Session for all parents in conjunction with Police Scotland.</w:t>
      </w:r>
      <w:r w:rsidR="004E1A1F">
        <w:rPr>
          <w:rFonts w:asciiTheme="majorHAnsi" w:hAnsiTheme="majorHAnsi"/>
          <w:sz w:val="22"/>
          <w:szCs w:val="22"/>
        </w:rPr>
        <w:t xml:space="preserve">  We offered a drop-in sessions for P1-3 parents around support at home along with the distribution of Read, Write, Count bags.</w:t>
      </w:r>
      <w:r w:rsidR="0041458E">
        <w:rPr>
          <w:rFonts w:asciiTheme="majorHAnsi" w:hAnsiTheme="majorHAnsi"/>
          <w:sz w:val="22"/>
          <w:szCs w:val="22"/>
        </w:rPr>
        <w:t xml:space="preserve">  The PTA and Parent Council continue to support the school through organising events for fundraising.</w:t>
      </w:r>
    </w:p>
    <w:p w14:paraId="7D8B6156" w14:textId="4BB5BFAF" w:rsidR="0041458E" w:rsidRPr="007814D8" w:rsidRDefault="0041458E" w:rsidP="00671D51">
      <w:pPr>
        <w:framePr w:w="8868" w:h="911" w:hSpace="180" w:wrap="around" w:vAnchor="text" w:hAnchor="page" w:x="1501" w:y="3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This session, the Pupil Equity Fund was used to support parental engagement with targeted group.  This was </w:t>
      </w:r>
      <w:r w:rsidR="00CA71FE">
        <w:rPr>
          <w:rFonts w:asciiTheme="majorHAnsi" w:hAnsiTheme="majorHAnsi"/>
          <w:sz w:val="22"/>
          <w:szCs w:val="22"/>
        </w:rPr>
        <w:t>successful and will continue to be implemented next session.</w:t>
      </w:r>
    </w:p>
    <w:p w14:paraId="6DC5B6A7" w14:textId="77777777" w:rsidR="00671D51" w:rsidRPr="007814D8" w:rsidRDefault="00671D51" w:rsidP="00671D51">
      <w:pPr>
        <w:framePr w:w="8868" w:h="911" w:hSpace="180" w:wrap="around" w:vAnchor="text" w:hAnchor="page" w:x="1501" w:y="3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7814D8">
        <w:rPr>
          <w:rFonts w:asciiTheme="majorHAnsi" w:hAnsiTheme="majorHAnsi"/>
          <w:sz w:val="22"/>
          <w:szCs w:val="22"/>
        </w:rPr>
        <w:t>Our school follows North Lanarkshire policies in relation to equity and inclusion.</w:t>
      </w:r>
    </w:p>
    <w:p w14:paraId="0D8DBB6C" w14:textId="245EB915" w:rsidR="00671D51" w:rsidRPr="007814D8" w:rsidRDefault="00671D51" w:rsidP="00671D51">
      <w:pPr>
        <w:framePr w:w="8868" w:h="911" w:hSpace="180" w:wrap="around" w:vAnchor="text" w:hAnchor="page" w:x="1501" w:y="3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7814D8">
        <w:rPr>
          <w:rFonts w:asciiTheme="majorHAnsi" w:hAnsiTheme="majorHAnsi"/>
          <w:sz w:val="22"/>
          <w:szCs w:val="22"/>
        </w:rPr>
        <w:t xml:space="preserve">All staff have had training on GIRFEC and </w:t>
      </w:r>
      <w:r w:rsidR="00074CF5">
        <w:rPr>
          <w:rFonts w:asciiTheme="majorHAnsi" w:hAnsiTheme="majorHAnsi"/>
          <w:sz w:val="22"/>
          <w:szCs w:val="22"/>
        </w:rPr>
        <w:t>creating GIRFME plans</w:t>
      </w:r>
      <w:r w:rsidRPr="007814D8">
        <w:rPr>
          <w:rFonts w:asciiTheme="majorHAnsi" w:hAnsiTheme="majorHAnsi"/>
          <w:sz w:val="22"/>
          <w:szCs w:val="22"/>
        </w:rPr>
        <w:t xml:space="preserve">.  All staff are involved in the pastoral care of our pupils and are aware of differing needs and how to support them. </w:t>
      </w:r>
    </w:p>
    <w:p w14:paraId="115BCE0B" w14:textId="77777777" w:rsidR="00671D51" w:rsidRPr="007814D8" w:rsidRDefault="00671D51" w:rsidP="00671D51">
      <w:pPr>
        <w:framePr w:w="8868" w:h="911" w:hSpace="180" w:wrap="around" w:vAnchor="text" w:hAnchor="page" w:x="1501" w:y="3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7814D8">
        <w:rPr>
          <w:rFonts w:asciiTheme="majorHAnsi" w:hAnsiTheme="majorHAnsi"/>
          <w:sz w:val="22"/>
          <w:szCs w:val="22"/>
        </w:rPr>
        <w:t>We have an open door policy and clear complaints procedure.</w:t>
      </w:r>
    </w:p>
    <w:p w14:paraId="3183336E" w14:textId="730FFC93" w:rsidR="000E20A0" w:rsidRPr="004E1A1F" w:rsidRDefault="00671D51" w:rsidP="002C2ECE">
      <w:pPr>
        <w:framePr w:w="8868" w:h="911" w:hSpace="180" w:wrap="around" w:vAnchor="text" w:hAnchor="page" w:x="1501" w:y="3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7814D8">
        <w:rPr>
          <w:rFonts w:asciiTheme="majorHAnsi" w:hAnsiTheme="majorHAnsi"/>
          <w:sz w:val="22"/>
          <w:szCs w:val="22"/>
        </w:rPr>
        <w:t xml:space="preserve">We continue to foster school and community links. </w:t>
      </w:r>
      <w:r w:rsidR="00074CF5">
        <w:rPr>
          <w:rFonts w:asciiTheme="majorHAnsi" w:hAnsiTheme="majorHAnsi"/>
          <w:sz w:val="22"/>
          <w:szCs w:val="22"/>
        </w:rPr>
        <w:t xml:space="preserve">This session we worked with the local Church and P4-7 attended the community café prior to Christmas.  </w:t>
      </w:r>
      <w:r w:rsidR="004E1A1F">
        <w:rPr>
          <w:rFonts w:asciiTheme="majorHAnsi" w:hAnsiTheme="majorHAnsi"/>
          <w:sz w:val="22"/>
          <w:szCs w:val="22"/>
        </w:rPr>
        <w:t>Our</w:t>
      </w:r>
      <w:r w:rsidR="00074CF5">
        <w:rPr>
          <w:rFonts w:asciiTheme="majorHAnsi" w:hAnsiTheme="majorHAnsi"/>
          <w:sz w:val="22"/>
          <w:szCs w:val="22"/>
        </w:rPr>
        <w:t xml:space="preserve"> internet safety afternoon and evening, was well attended by the community.  F</w:t>
      </w:r>
      <w:r w:rsidRPr="007814D8">
        <w:rPr>
          <w:rFonts w:asciiTheme="majorHAnsi" w:hAnsiTheme="majorHAnsi"/>
          <w:sz w:val="22"/>
          <w:szCs w:val="22"/>
        </w:rPr>
        <w:t>urth</w:t>
      </w:r>
      <w:r>
        <w:rPr>
          <w:rFonts w:asciiTheme="majorHAnsi" w:hAnsiTheme="majorHAnsi"/>
          <w:sz w:val="22"/>
          <w:szCs w:val="22"/>
        </w:rPr>
        <w:t xml:space="preserve">er </w:t>
      </w:r>
      <w:r w:rsidR="00074CF5">
        <w:rPr>
          <w:rFonts w:asciiTheme="majorHAnsi" w:hAnsiTheme="majorHAnsi"/>
          <w:sz w:val="22"/>
          <w:szCs w:val="22"/>
        </w:rPr>
        <w:t xml:space="preserve">engagement is </w:t>
      </w:r>
      <w:r>
        <w:rPr>
          <w:rFonts w:asciiTheme="majorHAnsi" w:hAnsiTheme="majorHAnsi"/>
          <w:sz w:val="22"/>
          <w:szCs w:val="22"/>
        </w:rPr>
        <w:t>promoted by participation in</w:t>
      </w:r>
      <w:r w:rsidRPr="007814D8">
        <w:rPr>
          <w:rFonts w:asciiTheme="majorHAnsi" w:hAnsiTheme="majorHAnsi"/>
          <w:sz w:val="22"/>
          <w:szCs w:val="22"/>
        </w:rPr>
        <w:t xml:space="preserve"> open days and attending community events.</w:t>
      </w:r>
    </w:p>
    <w:p w14:paraId="1158BE15" w14:textId="77777777" w:rsidR="000E20A0" w:rsidRPr="00233C81" w:rsidRDefault="000E20A0" w:rsidP="00B27D63">
      <w:pPr>
        <w:pStyle w:val="Default"/>
        <w:rPr>
          <w:b/>
        </w:rPr>
      </w:pPr>
      <w:r w:rsidRPr="00233C81">
        <w:rPr>
          <w:b/>
        </w:rPr>
        <w:t>Details of engagement with parents/carers</w:t>
      </w:r>
    </w:p>
    <w:p w14:paraId="1480EB2C" w14:textId="77777777" w:rsidR="000E20A0" w:rsidRDefault="000E20A0" w:rsidP="00B27D63">
      <w:pPr>
        <w:pStyle w:val="Default"/>
        <w:rPr>
          <w:b/>
          <w:sz w:val="22"/>
          <w:szCs w:val="22"/>
        </w:rPr>
      </w:pPr>
    </w:p>
    <w:p w14:paraId="6A284078" w14:textId="77777777" w:rsidR="000E20A0" w:rsidRPr="00233C81" w:rsidRDefault="000E20A0" w:rsidP="00B27D63">
      <w:pPr>
        <w:pStyle w:val="Default"/>
        <w:rPr>
          <w:b/>
        </w:rPr>
      </w:pPr>
      <w:r w:rsidRPr="00233C81">
        <w:rPr>
          <w:b/>
        </w:rPr>
        <w:t>Details of engagement with learners</w:t>
      </w:r>
    </w:p>
    <w:p w14:paraId="253E1FC6" w14:textId="77777777" w:rsidR="00B27D63" w:rsidRPr="00B27D63" w:rsidRDefault="00B27D63" w:rsidP="00B27D63">
      <w:pPr>
        <w:pStyle w:val="Default"/>
        <w:rPr>
          <w:b/>
        </w:rPr>
      </w:pPr>
    </w:p>
    <w:p w14:paraId="65FDEF66" w14:textId="77777777" w:rsidR="00671D51" w:rsidRPr="001F3524" w:rsidRDefault="00671D51" w:rsidP="00671D51">
      <w:pPr>
        <w:framePr w:w="8868" w:h="119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1F3524">
        <w:rPr>
          <w:rFonts w:asciiTheme="majorHAnsi" w:hAnsiTheme="majorHAnsi"/>
          <w:sz w:val="22"/>
          <w:szCs w:val="22"/>
        </w:rPr>
        <w:t>Our school is complimented on the nurturing and caring ethos we promote through positive relationships with our pupils.</w:t>
      </w:r>
    </w:p>
    <w:p w14:paraId="59D60B66" w14:textId="39C67C02" w:rsidR="00671D51" w:rsidRPr="001F3524" w:rsidRDefault="0099519D" w:rsidP="00671D51">
      <w:pPr>
        <w:framePr w:w="8868" w:h="119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Most c</w:t>
      </w:r>
      <w:r w:rsidR="00671D51" w:rsidRPr="001F3524">
        <w:rPr>
          <w:rFonts w:asciiTheme="majorHAnsi" w:hAnsiTheme="majorHAnsi"/>
          <w:sz w:val="22"/>
          <w:szCs w:val="22"/>
        </w:rPr>
        <w:t>hildren are highly motivated and engaged in their learning.</w:t>
      </w:r>
    </w:p>
    <w:p w14:paraId="03801EC0" w14:textId="77777777" w:rsidR="00671D51" w:rsidRPr="001F3524" w:rsidRDefault="00671D51" w:rsidP="00671D51">
      <w:pPr>
        <w:framePr w:w="8868" w:h="119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1F3524">
        <w:rPr>
          <w:rFonts w:asciiTheme="majorHAnsi" w:hAnsiTheme="majorHAnsi"/>
          <w:sz w:val="22"/>
          <w:szCs w:val="22"/>
        </w:rPr>
        <w:t>Children’s achievements are recognised and promoted through twitter, weekly assemblies and our ‘Achievement Wall.’</w:t>
      </w:r>
    </w:p>
    <w:p w14:paraId="6528654B" w14:textId="08C47931" w:rsidR="00671D51" w:rsidRPr="001F3524" w:rsidRDefault="00671D51" w:rsidP="00671D51">
      <w:pPr>
        <w:framePr w:w="8868" w:h="119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1F3524">
        <w:rPr>
          <w:rFonts w:asciiTheme="majorHAnsi" w:hAnsiTheme="majorHAnsi"/>
          <w:sz w:val="22"/>
          <w:szCs w:val="22"/>
        </w:rPr>
        <w:t>A range of resources, including ICT, are used to engage and motivate children.</w:t>
      </w:r>
      <w:r w:rsidR="004E1A1F">
        <w:rPr>
          <w:rFonts w:asciiTheme="majorHAnsi" w:hAnsiTheme="majorHAnsi"/>
          <w:sz w:val="22"/>
          <w:szCs w:val="22"/>
        </w:rPr>
        <w:t xml:space="preserve">  These are renewed on a regular basis.</w:t>
      </w:r>
    </w:p>
    <w:p w14:paraId="06A9E2EF" w14:textId="77777777" w:rsidR="004E1A1F" w:rsidRPr="001F3524" w:rsidRDefault="00671D51" w:rsidP="004E1A1F">
      <w:pPr>
        <w:framePr w:w="8868" w:h="119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1F3524">
        <w:rPr>
          <w:rFonts w:asciiTheme="majorHAnsi" w:hAnsiTheme="majorHAnsi"/>
          <w:sz w:val="22"/>
          <w:szCs w:val="22"/>
        </w:rPr>
        <w:t>Children are becoming increasingly involved in meaningful peer and self-assessment in all curricular areas and regularly review learning through journals and ICT.</w:t>
      </w:r>
      <w:r w:rsidR="004E1A1F" w:rsidRPr="004E1A1F">
        <w:rPr>
          <w:rFonts w:asciiTheme="majorHAnsi" w:hAnsiTheme="majorHAnsi"/>
          <w:sz w:val="22"/>
          <w:szCs w:val="22"/>
        </w:rPr>
        <w:t xml:space="preserve"> </w:t>
      </w:r>
      <w:r w:rsidR="004E1A1F" w:rsidRPr="001F3524">
        <w:rPr>
          <w:rFonts w:asciiTheme="majorHAnsi" w:hAnsiTheme="majorHAnsi"/>
          <w:sz w:val="22"/>
          <w:szCs w:val="22"/>
        </w:rPr>
        <w:t>Most children are aware of their areas of learning and next steps through self and peer assessment and shared learning intentions and success criteria.</w:t>
      </w:r>
    </w:p>
    <w:p w14:paraId="25F0FDD6" w14:textId="086F5F3B" w:rsidR="004E1A1F" w:rsidRPr="001F3524" w:rsidRDefault="004E1A1F" w:rsidP="004E1A1F">
      <w:pPr>
        <w:framePr w:w="8868" w:h="119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1F3524">
        <w:rPr>
          <w:rFonts w:asciiTheme="majorHAnsi" w:hAnsiTheme="majorHAnsi"/>
          <w:sz w:val="22"/>
          <w:szCs w:val="22"/>
        </w:rPr>
        <w:t>Our children are regularly encouraged to take on leadership roles across the school through buddies, monitors, house captains and pupil voice groups. Children are involved in self-evaluation for improvement within our school and are consulted during Pupil Voice assemblies.</w:t>
      </w:r>
    </w:p>
    <w:p w14:paraId="2362A48F" w14:textId="163BA06D" w:rsidR="00671D51" w:rsidRPr="001F3524" w:rsidRDefault="00671D51" w:rsidP="00671D51">
      <w:pPr>
        <w:framePr w:w="8868" w:h="119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1F3524">
        <w:rPr>
          <w:rFonts w:asciiTheme="majorHAnsi" w:hAnsiTheme="majorHAnsi"/>
          <w:sz w:val="22"/>
          <w:szCs w:val="22"/>
        </w:rPr>
        <w:t xml:space="preserve">We have forged positive links with partner agencies, including </w:t>
      </w:r>
      <w:r w:rsidR="0099519D">
        <w:rPr>
          <w:rFonts w:asciiTheme="majorHAnsi" w:hAnsiTheme="majorHAnsi"/>
          <w:sz w:val="22"/>
          <w:szCs w:val="22"/>
        </w:rPr>
        <w:t>CLD</w:t>
      </w:r>
      <w:r w:rsidRPr="001F3524">
        <w:rPr>
          <w:rFonts w:asciiTheme="majorHAnsi" w:hAnsiTheme="majorHAnsi"/>
          <w:sz w:val="22"/>
          <w:szCs w:val="22"/>
        </w:rPr>
        <w:t>, to ensure best outcomes for our young people.</w:t>
      </w:r>
    </w:p>
    <w:p w14:paraId="0571E120" w14:textId="77777777" w:rsidR="00671D51" w:rsidRPr="001F3524" w:rsidRDefault="00671D51" w:rsidP="00671D51">
      <w:pPr>
        <w:framePr w:w="8868" w:h="119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1F3524">
        <w:rPr>
          <w:rFonts w:asciiTheme="majorHAnsi" w:hAnsiTheme="majorHAnsi"/>
          <w:sz w:val="22"/>
          <w:szCs w:val="22"/>
        </w:rPr>
        <w:t>Staff confidence continues to increase in both the use of data, and in making professional judgements regarding achievement of levels.</w:t>
      </w:r>
    </w:p>
    <w:p w14:paraId="5B55C326" w14:textId="3E73A066" w:rsidR="000E20A0" w:rsidRPr="004E1A1F" w:rsidRDefault="00671D51" w:rsidP="002C2ECE">
      <w:pPr>
        <w:framePr w:w="8868" w:h="1196" w:hSpace="180" w:wrap="around" w:vAnchor="text" w:hAnchor="page" w:x="150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/>
          <w:sz w:val="22"/>
          <w:szCs w:val="22"/>
        </w:rPr>
      </w:pPr>
      <w:r w:rsidRPr="001F3524">
        <w:rPr>
          <w:rFonts w:asciiTheme="majorHAnsi" w:hAnsiTheme="majorHAnsi"/>
          <w:sz w:val="22"/>
          <w:szCs w:val="22"/>
        </w:rPr>
        <w:t>Staff are increasingly using SIMD data</w:t>
      </w:r>
      <w:r>
        <w:rPr>
          <w:rFonts w:asciiTheme="majorHAnsi" w:hAnsiTheme="majorHAnsi"/>
          <w:sz w:val="22"/>
          <w:szCs w:val="22"/>
        </w:rPr>
        <w:t>, G</w:t>
      </w:r>
      <w:r w:rsidR="0099519D">
        <w:rPr>
          <w:rFonts w:asciiTheme="majorHAnsi" w:hAnsiTheme="majorHAnsi"/>
          <w:sz w:val="22"/>
          <w:szCs w:val="22"/>
        </w:rPr>
        <w:t>IR</w:t>
      </w:r>
      <w:r>
        <w:rPr>
          <w:rFonts w:asciiTheme="majorHAnsi" w:hAnsiTheme="majorHAnsi"/>
          <w:sz w:val="22"/>
          <w:szCs w:val="22"/>
        </w:rPr>
        <w:t>FEC overviews</w:t>
      </w:r>
      <w:r w:rsidRPr="001F3524">
        <w:rPr>
          <w:rFonts w:asciiTheme="majorHAnsi" w:hAnsiTheme="majorHAnsi"/>
          <w:sz w:val="22"/>
          <w:szCs w:val="22"/>
        </w:rPr>
        <w:t xml:space="preserve"> and transition documentation to ensure continuity of learning for all pupils.</w:t>
      </w:r>
    </w:p>
    <w:p w14:paraId="042C68F1" w14:textId="77777777" w:rsidR="00B27D63" w:rsidRDefault="00B27D63" w:rsidP="00B27D63">
      <w:pPr>
        <w:pStyle w:val="Default"/>
        <w:rPr>
          <w:sz w:val="22"/>
          <w:szCs w:val="22"/>
        </w:rPr>
      </w:pPr>
    </w:p>
    <w:p w14:paraId="62B7903D" w14:textId="77777777" w:rsidR="005F000D" w:rsidRDefault="005F000D" w:rsidP="00165CAB">
      <w:pPr>
        <w:pStyle w:val="Default"/>
        <w:rPr>
          <w:color w:val="006621"/>
          <w:sz w:val="21"/>
          <w:szCs w:val="21"/>
        </w:rPr>
        <w:sectPr w:rsidR="005F000D" w:rsidSect="005F000D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372561DB" w14:textId="5028CB17" w:rsidR="00372789" w:rsidRDefault="00FB40B6" w:rsidP="005F000D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2018-19</w:t>
      </w:r>
      <w:r w:rsidR="00372789">
        <w:rPr>
          <w:b/>
          <w:sz w:val="22"/>
          <w:szCs w:val="22"/>
        </w:rPr>
        <w:t xml:space="preserve"> Improvement Plan</w:t>
      </w:r>
    </w:p>
    <w:p w14:paraId="72ABD404" w14:textId="77777777" w:rsidR="00382F1A" w:rsidRDefault="00382F1A" w:rsidP="005F000D">
      <w:pPr>
        <w:rPr>
          <w:b/>
          <w:sz w:val="22"/>
          <w:szCs w:val="22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13835"/>
      </w:tblGrid>
      <w:tr w:rsidR="00480481" w14:paraId="5530C686" w14:textId="62143E6B" w:rsidTr="00074CF5">
        <w:trPr>
          <w:trHeight w:val="473"/>
        </w:trPr>
        <w:tc>
          <w:tcPr>
            <w:tcW w:w="1720" w:type="dxa"/>
            <w:shd w:val="clear" w:color="auto" w:fill="D9D9D9" w:themeFill="background1" w:themeFillShade="D9"/>
          </w:tcPr>
          <w:p w14:paraId="2DACB1E1" w14:textId="231BCF22" w:rsidR="00382F1A" w:rsidRDefault="002C2ECE" w:rsidP="004804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Establishment </w:t>
            </w:r>
            <w:r w:rsidR="00480481">
              <w:rPr>
                <w:b/>
                <w:sz w:val="22"/>
                <w:szCs w:val="22"/>
              </w:rPr>
              <w:t>P</w:t>
            </w:r>
            <w:r w:rsidR="00382F1A">
              <w:rPr>
                <w:b/>
                <w:sz w:val="22"/>
                <w:szCs w:val="22"/>
              </w:rPr>
              <w:t>riority 1:</w:t>
            </w:r>
          </w:p>
        </w:tc>
        <w:tc>
          <w:tcPr>
            <w:tcW w:w="13835" w:type="dxa"/>
          </w:tcPr>
          <w:p w14:paraId="617C9699" w14:textId="0E6CE4AF" w:rsidR="005D6F09" w:rsidRPr="005D6F09" w:rsidRDefault="005D6F09" w:rsidP="005D6F09">
            <w:r w:rsidRPr="005D6F09">
              <w:t>Improve assessment and moderation processes for school, cluster and authority level</w:t>
            </w:r>
            <w:r>
              <w:t xml:space="preserve"> to raise attainment in writing.</w:t>
            </w:r>
          </w:p>
          <w:p w14:paraId="3DAB846F" w14:textId="3F6C5B7B" w:rsidR="00480481" w:rsidRPr="00382F1A" w:rsidRDefault="00480481" w:rsidP="00480481"/>
        </w:tc>
      </w:tr>
      <w:tr w:rsidR="005D6F09" w14:paraId="715FF0F9" w14:textId="49B8AAC5" w:rsidTr="005D6F09">
        <w:trPr>
          <w:trHeight w:val="476"/>
        </w:trPr>
        <w:tc>
          <w:tcPr>
            <w:tcW w:w="1720" w:type="dxa"/>
            <w:shd w:val="clear" w:color="auto" w:fill="D9D9D9" w:themeFill="background1" w:themeFillShade="D9"/>
          </w:tcPr>
          <w:p w14:paraId="40ED79A1" w14:textId="2B1F36ED" w:rsidR="005D6F09" w:rsidRDefault="005D6F09" w:rsidP="005D6F09">
            <w:pPr>
              <w:ind w:left="-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Establishment Priority 2:</w:t>
            </w:r>
          </w:p>
        </w:tc>
        <w:tc>
          <w:tcPr>
            <w:tcW w:w="13835" w:type="dxa"/>
          </w:tcPr>
          <w:p w14:paraId="4C7C2B5F" w14:textId="3A13FBD4" w:rsidR="005D6F09" w:rsidRPr="00671D51" w:rsidRDefault="005D6F09" w:rsidP="005D6F09">
            <w:r>
              <w:t>Further promote and engage in partnership working and parental engagement</w:t>
            </w:r>
          </w:p>
        </w:tc>
      </w:tr>
      <w:tr w:rsidR="005D6F09" w14:paraId="3F286FBB" w14:textId="77777777" w:rsidTr="005D6F09">
        <w:trPr>
          <w:trHeight w:val="476"/>
        </w:trPr>
        <w:tc>
          <w:tcPr>
            <w:tcW w:w="1720" w:type="dxa"/>
            <w:shd w:val="clear" w:color="auto" w:fill="D9D9D9" w:themeFill="background1" w:themeFillShade="D9"/>
          </w:tcPr>
          <w:p w14:paraId="7C3F7013" w14:textId="658458AB" w:rsidR="005D6F09" w:rsidRDefault="005D6F09" w:rsidP="005D6F09">
            <w:pPr>
              <w:ind w:left="-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Establishment Priority 3:</w:t>
            </w:r>
          </w:p>
        </w:tc>
        <w:tc>
          <w:tcPr>
            <w:tcW w:w="13835" w:type="dxa"/>
          </w:tcPr>
          <w:p w14:paraId="28BB93F9" w14:textId="344F9E63" w:rsidR="005D6F09" w:rsidRPr="00382F1A" w:rsidRDefault="005D6F09" w:rsidP="005D6F09">
            <w:pPr>
              <w:ind w:left="-11"/>
            </w:pPr>
            <w:r>
              <w:t xml:space="preserve">To review </w:t>
            </w:r>
            <w:r w:rsidR="0041458E">
              <w:t>progression pathway in Expressive Arts to ensure coherence and skills development for all learners.</w:t>
            </w:r>
          </w:p>
        </w:tc>
      </w:tr>
      <w:tr w:rsidR="005D6F09" w14:paraId="7B513246" w14:textId="77777777" w:rsidTr="005D6F09">
        <w:trPr>
          <w:trHeight w:val="476"/>
        </w:trPr>
        <w:tc>
          <w:tcPr>
            <w:tcW w:w="1720" w:type="dxa"/>
            <w:shd w:val="clear" w:color="auto" w:fill="D9D9D9" w:themeFill="background1" w:themeFillShade="D9"/>
          </w:tcPr>
          <w:p w14:paraId="4F93173F" w14:textId="5DD6E8B4" w:rsidR="005D6F09" w:rsidRDefault="005D6F09" w:rsidP="005D6F09">
            <w:pPr>
              <w:ind w:left="-1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Establishment Priority 4:</w:t>
            </w:r>
          </w:p>
        </w:tc>
        <w:tc>
          <w:tcPr>
            <w:tcW w:w="13835" w:type="dxa"/>
          </w:tcPr>
          <w:p w14:paraId="40D503DC" w14:textId="1E801A9C" w:rsidR="005D6F09" w:rsidRDefault="005D6F09" w:rsidP="005D6F09">
            <w:pPr>
              <w:ind w:left="-11"/>
            </w:pPr>
            <w:r>
              <w:t>Maintenance Priority</w:t>
            </w:r>
            <w:r w:rsidR="004E1A1F">
              <w:t xml:space="preserve"> – separate plan</w:t>
            </w:r>
          </w:p>
          <w:p w14:paraId="58EF9C6F" w14:textId="66416191" w:rsidR="005D6F09" w:rsidRPr="00382F1A" w:rsidRDefault="005D6F09" w:rsidP="005D6F09">
            <w:pPr>
              <w:ind w:left="-11"/>
            </w:pPr>
            <w:r>
              <w:t>To attain further recognition towards Rights Respecting Schools award</w:t>
            </w:r>
            <w:r w:rsidR="0053304C">
              <w:t xml:space="preserve"> – Silver award</w:t>
            </w:r>
          </w:p>
        </w:tc>
      </w:tr>
    </w:tbl>
    <w:p w14:paraId="22A96763" w14:textId="77777777" w:rsidR="00FB40B6" w:rsidRDefault="00FB40B6"/>
    <w:p w14:paraId="50D9BF7E" w14:textId="3CDEAC86" w:rsidR="00382F1A" w:rsidRDefault="00382F1A">
      <w:r>
        <w:t>When considering your School/Establishment Improvement Priorities, you are asked to provide links to the following, as well as the Quality Indic</w:t>
      </w:r>
      <w:r w:rsidR="0047703A">
        <w:t>ators within HGIOS</w:t>
      </w:r>
      <w:r w:rsidR="001C3D8E">
        <w:t>4 and HGIOELC</w:t>
      </w:r>
      <w:r>
        <w:t>:</w:t>
      </w:r>
    </w:p>
    <w:p w14:paraId="4C941A0B" w14:textId="77777777" w:rsidR="00382F1A" w:rsidRDefault="00382F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9"/>
        <w:gridCol w:w="4857"/>
        <w:gridCol w:w="3926"/>
        <w:gridCol w:w="3752"/>
      </w:tblGrid>
      <w:tr w:rsidR="00480481" w14:paraId="34E7E6AA" w14:textId="5B5BF44D" w:rsidTr="00382F1A">
        <w:tc>
          <w:tcPr>
            <w:tcW w:w="3159" w:type="dxa"/>
            <w:shd w:val="clear" w:color="auto" w:fill="D9D9D9" w:themeFill="background1" w:themeFillShade="D9"/>
          </w:tcPr>
          <w:p w14:paraId="31004E96" w14:textId="25D14574" w:rsidR="00480481" w:rsidRPr="006958C3" w:rsidRDefault="00480481" w:rsidP="006958C3">
            <w:pPr>
              <w:jc w:val="center"/>
              <w:rPr>
                <w:b/>
              </w:rPr>
            </w:pPr>
            <w:r>
              <w:rPr>
                <w:b/>
              </w:rPr>
              <w:t>Education, Youth &amp; Communities Priorities</w:t>
            </w:r>
          </w:p>
        </w:tc>
        <w:tc>
          <w:tcPr>
            <w:tcW w:w="4857" w:type="dxa"/>
            <w:shd w:val="clear" w:color="auto" w:fill="D9D9D9" w:themeFill="background1" w:themeFillShade="D9"/>
          </w:tcPr>
          <w:p w14:paraId="73D39B45" w14:textId="19B44F65" w:rsidR="00480481" w:rsidRPr="006958C3" w:rsidRDefault="00480481" w:rsidP="006958C3">
            <w:pPr>
              <w:jc w:val="center"/>
              <w:rPr>
                <w:b/>
              </w:rPr>
            </w:pPr>
            <w:r w:rsidRPr="006958C3">
              <w:rPr>
                <w:b/>
              </w:rPr>
              <w:t>PEF Interventions</w:t>
            </w:r>
          </w:p>
        </w:tc>
        <w:tc>
          <w:tcPr>
            <w:tcW w:w="3926" w:type="dxa"/>
            <w:shd w:val="clear" w:color="auto" w:fill="D9D9D9" w:themeFill="background1" w:themeFillShade="D9"/>
          </w:tcPr>
          <w:p w14:paraId="17F88A8C" w14:textId="35569D66" w:rsidR="00480481" w:rsidRPr="006958C3" w:rsidRDefault="00480481" w:rsidP="006958C3">
            <w:pPr>
              <w:jc w:val="center"/>
              <w:rPr>
                <w:b/>
              </w:rPr>
            </w:pPr>
            <w:r w:rsidRPr="006958C3">
              <w:rPr>
                <w:b/>
              </w:rPr>
              <w:t>NIF Drivers</w:t>
            </w:r>
          </w:p>
        </w:tc>
        <w:tc>
          <w:tcPr>
            <w:tcW w:w="3752" w:type="dxa"/>
            <w:shd w:val="clear" w:color="auto" w:fill="D9D9D9" w:themeFill="background1" w:themeFillShade="D9"/>
          </w:tcPr>
          <w:p w14:paraId="71B802DD" w14:textId="458D5444" w:rsidR="00480481" w:rsidRPr="006958C3" w:rsidRDefault="00480481" w:rsidP="006958C3">
            <w:pPr>
              <w:jc w:val="center"/>
              <w:rPr>
                <w:b/>
              </w:rPr>
            </w:pPr>
            <w:r>
              <w:rPr>
                <w:b/>
              </w:rPr>
              <w:t xml:space="preserve">NIF </w:t>
            </w:r>
            <w:r w:rsidR="0047703A">
              <w:rPr>
                <w:b/>
              </w:rPr>
              <w:t>Priorities</w:t>
            </w:r>
          </w:p>
        </w:tc>
      </w:tr>
      <w:tr w:rsidR="00382F1A" w14:paraId="1362B2E0" w14:textId="3B52D0C5" w:rsidTr="00382F1A">
        <w:trPr>
          <w:trHeight w:val="3316"/>
        </w:trPr>
        <w:tc>
          <w:tcPr>
            <w:tcW w:w="3159" w:type="dxa"/>
            <w:tcBorders>
              <w:bottom w:val="single" w:sz="4" w:space="0" w:color="000000"/>
            </w:tcBorders>
          </w:tcPr>
          <w:p w14:paraId="3697CB2D" w14:textId="77777777" w:rsidR="00382F1A" w:rsidRPr="002C2ECE" w:rsidRDefault="002C2ECE" w:rsidP="00D90830">
            <w:pPr>
              <w:pStyle w:val="ListParagraph"/>
              <w:numPr>
                <w:ilvl w:val="0"/>
                <w:numId w:val="7"/>
              </w:numPr>
            </w:pPr>
            <w:r w:rsidRPr="002C2ECE">
              <w:rPr>
                <w:rFonts w:cs="Arial"/>
              </w:rPr>
              <w:t>Improvement in attainment, particularly literacy and numeracy</w:t>
            </w:r>
          </w:p>
          <w:p w14:paraId="54216591" w14:textId="77777777" w:rsidR="002C2ECE" w:rsidRPr="002C2ECE" w:rsidRDefault="002C2ECE" w:rsidP="00D90830">
            <w:pPr>
              <w:pStyle w:val="ListParagraph"/>
              <w:numPr>
                <w:ilvl w:val="0"/>
                <w:numId w:val="7"/>
              </w:numPr>
            </w:pPr>
            <w:r w:rsidRPr="002C2ECE">
              <w:rPr>
                <w:rFonts w:cs="Arial"/>
              </w:rPr>
              <w:t>Closing the attainment gap between the most and least disadvantaged children</w:t>
            </w:r>
          </w:p>
          <w:p w14:paraId="3A1B6815" w14:textId="77777777" w:rsidR="002C2ECE" w:rsidRPr="002C2ECE" w:rsidRDefault="002C2ECE" w:rsidP="00D90830">
            <w:pPr>
              <w:pStyle w:val="ListParagraph"/>
              <w:numPr>
                <w:ilvl w:val="0"/>
                <w:numId w:val="7"/>
              </w:numPr>
            </w:pPr>
            <w:r w:rsidRPr="002C2ECE">
              <w:rPr>
                <w:rFonts w:cs="Arial"/>
              </w:rPr>
              <w:t>Improvement in children and young people’s health and wellbeing</w:t>
            </w:r>
          </w:p>
          <w:p w14:paraId="3F88DE60" w14:textId="6E1CE757" w:rsidR="002C2ECE" w:rsidRPr="002C2ECE" w:rsidRDefault="002C2ECE" w:rsidP="00D90830">
            <w:pPr>
              <w:pStyle w:val="ListParagraph"/>
              <w:numPr>
                <w:ilvl w:val="0"/>
                <w:numId w:val="7"/>
              </w:numPr>
            </w:pPr>
            <w:r w:rsidRPr="002C2ECE">
              <w:rPr>
                <w:rFonts w:cs="Arial"/>
              </w:rPr>
              <w:t>Improvement in employability skills and sustained, positive school leaver destinations for all young people</w:t>
            </w:r>
          </w:p>
        </w:tc>
        <w:tc>
          <w:tcPr>
            <w:tcW w:w="4857" w:type="dxa"/>
            <w:tcBorders>
              <w:bottom w:val="single" w:sz="4" w:space="0" w:color="000000"/>
            </w:tcBorders>
          </w:tcPr>
          <w:p w14:paraId="12E87300" w14:textId="77777777" w:rsidR="00382F1A" w:rsidRDefault="00382F1A" w:rsidP="001800CE">
            <w:pPr>
              <w:pStyle w:val="ListParagraph"/>
              <w:numPr>
                <w:ilvl w:val="0"/>
                <w:numId w:val="16"/>
              </w:numPr>
              <w:ind w:left="414"/>
            </w:pPr>
            <w:r>
              <w:t>Early intervention and prevention</w:t>
            </w:r>
          </w:p>
          <w:p w14:paraId="7A9090E0" w14:textId="77777777" w:rsidR="00382F1A" w:rsidRDefault="00382F1A" w:rsidP="001800CE">
            <w:pPr>
              <w:pStyle w:val="ListParagraph"/>
              <w:numPr>
                <w:ilvl w:val="0"/>
                <w:numId w:val="16"/>
              </w:numPr>
              <w:ind w:left="414"/>
            </w:pPr>
            <w:r>
              <w:t>Social and emotional wellbeing</w:t>
            </w:r>
          </w:p>
          <w:p w14:paraId="1712E554" w14:textId="77777777" w:rsidR="00382F1A" w:rsidRDefault="00382F1A" w:rsidP="001800CE">
            <w:pPr>
              <w:pStyle w:val="ListParagraph"/>
              <w:numPr>
                <w:ilvl w:val="0"/>
                <w:numId w:val="16"/>
              </w:numPr>
              <w:ind w:left="414"/>
            </w:pPr>
            <w:r>
              <w:t>Promoting healthy lifestyles</w:t>
            </w:r>
          </w:p>
          <w:p w14:paraId="4AF4760C" w14:textId="77777777" w:rsidR="00382F1A" w:rsidRDefault="00382F1A" w:rsidP="001800CE">
            <w:pPr>
              <w:pStyle w:val="ListParagraph"/>
              <w:numPr>
                <w:ilvl w:val="0"/>
                <w:numId w:val="16"/>
              </w:numPr>
              <w:ind w:left="414"/>
            </w:pPr>
            <w:r>
              <w:t>Targeted approaches to literacy and numeracy</w:t>
            </w:r>
          </w:p>
          <w:p w14:paraId="1F617C7C" w14:textId="77777777" w:rsidR="00382F1A" w:rsidRDefault="00382F1A" w:rsidP="001800CE">
            <w:pPr>
              <w:pStyle w:val="ListParagraph"/>
              <w:numPr>
                <w:ilvl w:val="0"/>
                <w:numId w:val="16"/>
              </w:numPr>
              <w:ind w:left="414"/>
            </w:pPr>
            <w:r>
              <w:t>Promoting a high quality learning experience</w:t>
            </w:r>
          </w:p>
          <w:p w14:paraId="79F15784" w14:textId="77777777" w:rsidR="00382F1A" w:rsidRDefault="00382F1A" w:rsidP="001800CE">
            <w:pPr>
              <w:pStyle w:val="ListParagraph"/>
              <w:numPr>
                <w:ilvl w:val="0"/>
                <w:numId w:val="16"/>
              </w:numPr>
              <w:ind w:left="414"/>
            </w:pPr>
            <w:r>
              <w:t>Differentiated support</w:t>
            </w:r>
          </w:p>
          <w:p w14:paraId="3AB7652E" w14:textId="77777777" w:rsidR="00382F1A" w:rsidRDefault="00382F1A" w:rsidP="001800CE">
            <w:pPr>
              <w:pStyle w:val="ListParagraph"/>
              <w:numPr>
                <w:ilvl w:val="0"/>
                <w:numId w:val="16"/>
              </w:numPr>
              <w:ind w:left="414"/>
            </w:pPr>
            <w:r>
              <w:t>Using evidence and data</w:t>
            </w:r>
          </w:p>
          <w:p w14:paraId="28B163DD" w14:textId="77777777" w:rsidR="00382F1A" w:rsidRDefault="00382F1A" w:rsidP="001800CE">
            <w:pPr>
              <w:pStyle w:val="ListParagraph"/>
              <w:numPr>
                <w:ilvl w:val="0"/>
                <w:numId w:val="16"/>
              </w:numPr>
              <w:ind w:left="414"/>
            </w:pPr>
            <w:r>
              <w:t>Employability and skills development</w:t>
            </w:r>
          </w:p>
          <w:p w14:paraId="3850DA12" w14:textId="77777777" w:rsidR="00382F1A" w:rsidRDefault="00382F1A" w:rsidP="001800CE">
            <w:pPr>
              <w:pStyle w:val="ListParagraph"/>
              <w:numPr>
                <w:ilvl w:val="0"/>
                <w:numId w:val="16"/>
              </w:numPr>
              <w:ind w:left="414"/>
            </w:pPr>
            <w:r>
              <w:t>Engaging beyond the school</w:t>
            </w:r>
          </w:p>
          <w:p w14:paraId="10CAB4A4" w14:textId="77777777" w:rsidR="00382F1A" w:rsidRDefault="00382F1A" w:rsidP="001800CE">
            <w:pPr>
              <w:pStyle w:val="ListParagraph"/>
              <w:numPr>
                <w:ilvl w:val="0"/>
                <w:numId w:val="16"/>
              </w:numPr>
              <w:ind w:left="414"/>
            </w:pPr>
            <w:r>
              <w:t>Partnership working</w:t>
            </w:r>
          </w:p>
          <w:p w14:paraId="4B80B1B9" w14:textId="77777777" w:rsidR="00382F1A" w:rsidRDefault="00382F1A" w:rsidP="001800CE">
            <w:pPr>
              <w:pStyle w:val="ListParagraph"/>
              <w:numPr>
                <w:ilvl w:val="0"/>
                <w:numId w:val="16"/>
              </w:numPr>
              <w:ind w:left="414"/>
            </w:pPr>
            <w:r>
              <w:t>Professional learning and leadership</w:t>
            </w:r>
          </w:p>
          <w:p w14:paraId="00C7E1D2" w14:textId="232EDE40" w:rsidR="00382F1A" w:rsidRDefault="00382F1A" w:rsidP="001800CE">
            <w:pPr>
              <w:pStyle w:val="ListParagraph"/>
              <w:numPr>
                <w:ilvl w:val="0"/>
                <w:numId w:val="16"/>
              </w:numPr>
              <w:ind w:left="414"/>
            </w:pPr>
            <w:r>
              <w:t>Research and evaluation to monitor impact</w:t>
            </w:r>
          </w:p>
        </w:tc>
        <w:tc>
          <w:tcPr>
            <w:tcW w:w="3926" w:type="dxa"/>
            <w:tcBorders>
              <w:bottom w:val="single" w:sz="4" w:space="0" w:color="000000"/>
            </w:tcBorders>
          </w:tcPr>
          <w:p w14:paraId="177149C5" w14:textId="62CA5E51" w:rsidR="00382F1A" w:rsidRDefault="00382F1A" w:rsidP="00D90830">
            <w:pPr>
              <w:pStyle w:val="ListParagraph"/>
              <w:numPr>
                <w:ilvl w:val="0"/>
                <w:numId w:val="9"/>
              </w:numPr>
            </w:pPr>
            <w:r>
              <w:t>School Leadership</w:t>
            </w:r>
          </w:p>
          <w:p w14:paraId="7027D80A" w14:textId="08912F7B" w:rsidR="00382F1A" w:rsidRDefault="00382F1A" w:rsidP="00D90830">
            <w:pPr>
              <w:pStyle w:val="ListParagraph"/>
              <w:numPr>
                <w:ilvl w:val="0"/>
                <w:numId w:val="9"/>
              </w:numPr>
            </w:pPr>
            <w:r>
              <w:t>Teacher Professionalism</w:t>
            </w:r>
          </w:p>
          <w:p w14:paraId="4397F0CB" w14:textId="44D7444B" w:rsidR="00382F1A" w:rsidRDefault="00382F1A" w:rsidP="00D90830">
            <w:pPr>
              <w:pStyle w:val="ListParagraph"/>
              <w:numPr>
                <w:ilvl w:val="0"/>
                <w:numId w:val="9"/>
              </w:numPr>
            </w:pPr>
            <w:r>
              <w:t>Parental Engagement</w:t>
            </w:r>
          </w:p>
          <w:p w14:paraId="36FD6AA5" w14:textId="1163DD72" w:rsidR="00382F1A" w:rsidRDefault="00382F1A" w:rsidP="00D90830">
            <w:pPr>
              <w:pStyle w:val="ListParagraph"/>
              <w:numPr>
                <w:ilvl w:val="0"/>
                <w:numId w:val="9"/>
              </w:numPr>
            </w:pPr>
            <w:r>
              <w:t>Assessment of Children’s Progress</w:t>
            </w:r>
          </w:p>
          <w:p w14:paraId="32F1200C" w14:textId="3F331CFB" w:rsidR="00382F1A" w:rsidRDefault="00382F1A" w:rsidP="00D90830">
            <w:pPr>
              <w:pStyle w:val="ListParagraph"/>
              <w:numPr>
                <w:ilvl w:val="0"/>
                <w:numId w:val="9"/>
              </w:numPr>
            </w:pPr>
            <w:r>
              <w:t>School Improvement</w:t>
            </w:r>
          </w:p>
          <w:p w14:paraId="0F2ED9B5" w14:textId="26EB965D" w:rsidR="00382F1A" w:rsidRDefault="00382F1A" w:rsidP="00D90830">
            <w:pPr>
              <w:pStyle w:val="ListParagraph"/>
              <w:numPr>
                <w:ilvl w:val="0"/>
                <w:numId w:val="9"/>
              </w:numPr>
            </w:pPr>
            <w:r>
              <w:t>Performance Information</w:t>
            </w:r>
          </w:p>
        </w:tc>
        <w:tc>
          <w:tcPr>
            <w:tcW w:w="3752" w:type="dxa"/>
          </w:tcPr>
          <w:p w14:paraId="7A2886DD" w14:textId="77777777" w:rsidR="00382F1A" w:rsidRDefault="00382F1A" w:rsidP="00D90830">
            <w:pPr>
              <w:pStyle w:val="Default"/>
              <w:numPr>
                <w:ilvl w:val="0"/>
                <w:numId w:val="8"/>
              </w:numPr>
              <w:rPr>
                <w:iCs/>
                <w:sz w:val="20"/>
                <w:szCs w:val="20"/>
              </w:rPr>
            </w:pPr>
            <w:r w:rsidRPr="00480481">
              <w:rPr>
                <w:iCs/>
                <w:sz w:val="20"/>
                <w:szCs w:val="20"/>
              </w:rPr>
              <w:t xml:space="preserve">Improvement in attainment, particularly in literacy and numeracy; </w:t>
            </w:r>
          </w:p>
          <w:p w14:paraId="6A1B9CC4" w14:textId="77777777" w:rsidR="00382F1A" w:rsidRPr="00480481" w:rsidRDefault="00382F1A" w:rsidP="00D9083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80481">
              <w:rPr>
                <w:iCs/>
                <w:sz w:val="20"/>
                <w:szCs w:val="20"/>
              </w:rPr>
              <w:t xml:space="preserve">Closing the attainment gap between the most and least disadvantaged children; </w:t>
            </w:r>
          </w:p>
          <w:p w14:paraId="7FC07B24" w14:textId="77777777" w:rsidR="00382F1A" w:rsidRPr="00480481" w:rsidRDefault="00382F1A" w:rsidP="00D9083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80481">
              <w:rPr>
                <w:iCs/>
                <w:sz w:val="20"/>
                <w:szCs w:val="20"/>
              </w:rPr>
              <w:t xml:space="preserve">Improvement in children's and young people’s health and wellbeing; and </w:t>
            </w:r>
          </w:p>
          <w:p w14:paraId="731FF266" w14:textId="08B201F1" w:rsidR="00382F1A" w:rsidRPr="00480481" w:rsidRDefault="00382F1A" w:rsidP="00D90830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480481">
              <w:rPr>
                <w:iCs/>
                <w:sz w:val="20"/>
                <w:szCs w:val="20"/>
              </w:rPr>
              <w:t>Improvement in employability skills and sustained, positive school leaver destinations for all young people</w:t>
            </w:r>
          </w:p>
        </w:tc>
      </w:tr>
    </w:tbl>
    <w:p w14:paraId="57F0012D" w14:textId="364B999E" w:rsidR="00FB40B6" w:rsidRDefault="00FB40B6"/>
    <w:p w14:paraId="441E1216" w14:textId="77777777" w:rsidR="00B37F16" w:rsidRDefault="00B37F16"/>
    <w:tbl>
      <w:tblPr>
        <w:tblStyle w:val="TableGrid"/>
        <w:tblW w:w="15699" w:type="dxa"/>
        <w:tblInd w:w="-5" w:type="dxa"/>
        <w:tblLook w:val="04A0" w:firstRow="1" w:lastRow="0" w:firstColumn="1" w:lastColumn="0" w:noHBand="0" w:noVBand="1"/>
      </w:tblPr>
      <w:tblGrid>
        <w:gridCol w:w="3657"/>
        <w:gridCol w:w="4407"/>
        <w:gridCol w:w="3819"/>
        <w:gridCol w:w="3816"/>
      </w:tblGrid>
      <w:tr w:rsidR="0054681A" w:rsidRPr="006958C3" w14:paraId="4C9E5C42" w14:textId="78E7D688" w:rsidTr="0054681A">
        <w:tc>
          <w:tcPr>
            <w:tcW w:w="3657" w:type="dxa"/>
            <w:vMerge w:val="restart"/>
            <w:tcBorders>
              <w:right w:val="single" w:sz="4" w:space="0" w:color="auto"/>
            </w:tcBorders>
          </w:tcPr>
          <w:p w14:paraId="68602CAA" w14:textId="1CB21003" w:rsidR="0054681A" w:rsidRPr="00382F1A" w:rsidRDefault="0054681A" w:rsidP="00382F1A">
            <w:pPr>
              <w:pStyle w:val="ListParagraph"/>
              <w:ind w:left="0"/>
              <w:rPr>
                <w:b/>
                <w:i/>
              </w:rPr>
            </w:pPr>
            <w:r w:rsidRPr="00382F1A">
              <w:rPr>
                <w:i/>
              </w:rPr>
              <w:t>Roman Catholic Schools are required to provide links within their SIP and SIR to the themes contained within ‘Developing in Faith’, as requested by the Bishops’ Conference of Scotland.</w:t>
            </w:r>
          </w:p>
        </w:tc>
        <w:tc>
          <w:tcPr>
            <w:tcW w:w="440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E9FEDA" w14:textId="64CF992F" w:rsidR="0054681A" w:rsidRPr="006958C3" w:rsidRDefault="0054681A" w:rsidP="0058701A">
            <w:pPr>
              <w:jc w:val="center"/>
              <w:rPr>
                <w:b/>
              </w:rPr>
            </w:pPr>
            <w:r w:rsidRPr="006958C3">
              <w:rPr>
                <w:b/>
              </w:rPr>
              <w:t>Developing in Faith</w:t>
            </w:r>
            <w:r>
              <w:rPr>
                <w:b/>
              </w:rPr>
              <w:t xml:space="preserve"> Themes</w:t>
            </w:r>
          </w:p>
        </w:tc>
        <w:tc>
          <w:tcPr>
            <w:tcW w:w="38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FE1F3FF" w14:textId="23A108E5" w:rsidR="0054681A" w:rsidRPr="0054681A" w:rsidRDefault="0054681A" w:rsidP="0054681A">
            <w:pPr>
              <w:rPr>
                <w:i/>
              </w:rPr>
            </w:pPr>
            <w:r w:rsidRPr="0054681A">
              <w:rPr>
                <w:i/>
              </w:rPr>
              <w:t>All schools are encouraged to consider links to Rights Respecting Schools. Where appropriate please list the relevant articles which will be a focus for the coming year in the bo</w:t>
            </w:r>
            <w:r>
              <w:rPr>
                <w:i/>
              </w:rPr>
              <w:t>x opposite and on the action plan(s) below.</w:t>
            </w:r>
          </w:p>
          <w:p w14:paraId="1A5A8410" w14:textId="77777777" w:rsidR="0054681A" w:rsidRPr="0054681A" w:rsidRDefault="0054681A" w:rsidP="0054681A">
            <w:pPr>
              <w:rPr>
                <w:i/>
              </w:rPr>
            </w:pPr>
          </w:p>
          <w:p w14:paraId="4217E8E5" w14:textId="201E2BC8" w:rsidR="0054681A" w:rsidRPr="006958C3" w:rsidRDefault="0054681A" w:rsidP="0054681A">
            <w:pPr>
              <w:rPr>
                <w:b/>
              </w:rPr>
            </w:pPr>
            <w:r w:rsidRPr="0054681A">
              <w:rPr>
                <w:i/>
              </w:rPr>
              <w:t xml:space="preserve">The articles can be found </w:t>
            </w:r>
            <w:hyperlink r:id="rId11" w:history="1">
              <w:r w:rsidRPr="0054681A">
                <w:rPr>
                  <w:rStyle w:val="Hyperlink"/>
                  <w:i/>
                </w:rPr>
                <w:t>here</w:t>
              </w:r>
            </w:hyperlink>
            <w:r w:rsidRPr="0054681A">
              <w:rPr>
                <w:i/>
              </w:rPr>
              <w:t>.</w:t>
            </w:r>
          </w:p>
        </w:tc>
        <w:tc>
          <w:tcPr>
            <w:tcW w:w="3816" w:type="dxa"/>
            <w:vMerge w:val="restart"/>
            <w:tcBorders>
              <w:left w:val="single" w:sz="4" w:space="0" w:color="auto"/>
            </w:tcBorders>
          </w:tcPr>
          <w:p w14:paraId="711E1258" w14:textId="37B45B49" w:rsidR="0054681A" w:rsidRPr="0054681A" w:rsidRDefault="007E2567" w:rsidP="0054681A">
            <w:pPr>
              <w:rPr>
                <w:i/>
              </w:rPr>
            </w:pPr>
            <w:r>
              <w:rPr>
                <w:i/>
              </w:rPr>
              <w:t>We will be working towards gaining our Silver Award for Rights Respecting Schools.</w:t>
            </w:r>
          </w:p>
        </w:tc>
      </w:tr>
      <w:tr w:rsidR="0054681A" w14:paraId="0B87E887" w14:textId="29B2AC63" w:rsidTr="0054681A">
        <w:tc>
          <w:tcPr>
            <w:tcW w:w="3657" w:type="dxa"/>
            <w:vMerge/>
            <w:tcBorders>
              <w:right w:val="single" w:sz="4" w:space="0" w:color="auto"/>
            </w:tcBorders>
          </w:tcPr>
          <w:p w14:paraId="72463C65" w14:textId="513B004C" w:rsidR="0054681A" w:rsidRDefault="0054681A" w:rsidP="00D90830">
            <w:pPr>
              <w:pStyle w:val="ListParagraph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4407" w:type="dxa"/>
            <w:tcBorders>
              <w:left w:val="single" w:sz="4" w:space="0" w:color="auto"/>
            </w:tcBorders>
          </w:tcPr>
          <w:p w14:paraId="7E3BEF4C" w14:textId="33BE5488" w:rsidR="0054681A" w:rsidRDefault="0054681A" w:rsidP="001800CE">
            <w:pPr>
              <w:pStyle w:val="ListParagraph"/>
              <w:numPr>
                <w:ilvl w:val="0"/>
                <w:numId w:val="5"/>
              </w:numPr>
            </w:pPr>
            <w:r>
              <w:t>Ho</w:t>
            </w:r>
            <w:r w:rsidR="001800CE">
              <w:t>nouring Jesus Christ as the Way,</w:t>
            </w:r>
            <w:r>
              <w:t xml:space="preserve"> the Truth and the Life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2758A" w14:textId="77777777" w:rsidR="0054681A" w:rsidRDefault="0054681A" w:rsidP="00D90830">
            <w:pPr>
              <w:pStyle w:val="ListParagraph"/>
              <w:numPr>
                <w:ilvl w:val="0"/>
                <w:numId w:val="5"/>
              </w:numPr>
              <w:ind w:left="47" w:firstLine="0"/>
            </w:pPr>
          </w:p>
        </w:tc>
        <w:tc>
          <w:tcPr>
            <w:tcW w:w="3816" w:type="dxa"/>
            <w:vMerge/>
            <w:tcBorders>
              <w:left w:val="single" w:sz="4" w:space="0" w:color="auto"/>
            </w:tcBorders>
          </w:tcPr>
          <w:p w14:paraId="468C1387" w14:textId="77777777" w:rsidR="0054681A" w:rsidRDefault="0054681A" w:rsidP="00D90830">
            <w:pPr>
              <w:pStyle w:val="ListParagraph"/>
              <w:numPr>
                <w:ilvl w:val="0"/>
                <w:numId w:val="5"/>
              </w:numPr>
              <w:ind w:left="47" w:firstLine="0"/>
            </w:pPr>
          </w:p>
        </w:tc>
      </w:tr>
      <w:tr w:rsidR="0054681A" w14:paraId="576DC6B5" w14:textId="06D5F96A" w:rsidTr="0054681A">
        <w:tc>
          <w:tcPr>
            <w:tcW w:w="3657" w:type="dxa"/>
            <w:vMerge/>
            <w:tcBorders>
              <w:right w:val="single" w:sz="4" w:space="0" w:color="auto"/>
            </w:tcBorders>
          </w:tcPr>
          <w:p w14:paraId="77F04401" w14:textId="50DE8958" w:rsidR="0054681A" w:rsidRDefault="0054681A" w:rsidP="00B65CA7"/>
        </w:tc>
        <w:tc>
          <w:tcPr>
            <w:tcW w:w="4407" w:type="dxa"/>
            <w:tcBorders>
              <w:left w:val="single" w:sz="4" w:space="0" w:color="auto"/>
            </w:tcBorders>
          </w:tcPr>
          <w:p w14:paraId="7A8AC5BC" w14:textId="0DD84E12" w:rsidR="0054681A" w:rsidRDefault="0054681A" w:rsidP="001800CE">
            <w:pPr>
              <w:pStyle w:val="ListParagraph"/>
              <w:numPr>
                <w:ilvl w:val="0"/>
                <w:numId w:val="5"/>
              </w:numPr>
            </w:pPr>
            <w:r>
              <w:t>Developing as a community of faith and learning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379B25" w14:textId="77777777" w:rsidR="0054681A" w:rsidRDefault="0054681A" w:rsidP="00D90830">
            <w:pPr>
              <w:pStyle w:val="ListParagraph"/>
              <w:numPr>
                <w:ilvl w:val="0"/>
                <w:numId w:val="5"/>
              </w:numPr>
              <w:ind w:left="47" w:firstLine="0"/>
            </w:pPr>
          </w:p>
        </w:tc>
        <w:tc>
          <w:tcPr>
            <w:tcW w:w="3816" w:type="dxa"/>
            <w:vMerge/>
            <w:tcBorders>
              <w:left w:val="single" w:sz="4" w:space="0" w:color="auto"/>
            </w:tcBorders>
          </w:tcPr>
          <w:p w14:paraId="59CE030A" w14:textId="77777777" w:rsidR="0054681A" w:rsidRDefault="0054681A" w:rsidP="00D90830">
            <w:pPr>
              <w:pStyle w:val="ListParagraph"/>
              <w:numPr>
                <w:ilvl w:val="0"/>
                <w:numId w:val="5"/>
              </w:numPr>
              <w:ind w:left="47" w:firstLine="0"/>
            </w:pPr>
          </w:p>
        </w:tc>
      </w:tr>
      <w:tr w:rsidR="0054681A" w14:paraId="55C35870" w14:textId="4F5784ED" w:rsidTr="0054681A">
        <w:tc>
          <w:tcPr>
            <w:tcW w:w="3657" w:type="dxa"/>
            <w:vMerge/>
            <w:tcBorders>
              <w:right w:val="single" w:sz="4" w:space="0" w:color="auto"/>
            </w:tcBorders>
          </w:tcPr>
          <w:p w14:paraId="296D00C5" w14:textId="631C6EAA" w:rsidR="0054681A" w:rsidRDefault="0054681A" w:rsidP="00B65CA7"/>
        </w:tc>
        <w:tc>
          <w:tcPr>
            <w:tcW w:w="4407" w:type="dxa"/>
            <w:tcBorders>
              <w:left w:val="single" w:sz="4" w:space="0" w:color="auto"/>
            </w:tcBorders>
          </w:tcPr>
          <w:p w14:paraId="187F8F21" w14:textId="1B178BBC" w:rsidR="0054681A" w:rsidRDefault="0054681A" w:rsidP="001800CE">
            <w:pPr>
              <w:pStyle w:val="ListParagraph"/>
              <w:numPr>
                <w:ilvl w:val="0"/>
                <w:numId w:val="17"/>
              </w:numPr>
              <w:ind w:left="346" w:hanging="346"/>
            </w:pPr>
            <w:r>
              <w:t>Promoting Gospel Values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24339E" w14:textId="77777777" w:rsidR="0054681A" w:rsidRDefault="0054681A" w:rsidP="001800C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3816" w:type="dxa"/>
            <w:vMerge/>
            <w:tcBorders>
              <w:left w:val="single" w:sz="4" w:space="0" w:color="auto"/>
            </w:tcBorders>
          </w:tcPr>
          <w:p w14:paraId="6B936052" w14:textId="77777777" w:rsidR="0054681A" w:rsidRDefault="0054681A" w:rsidP="001800CE">
            <w:pPr>
              <w:pStyle w:val="ListParagraph"/>
              <w:numPr>
                <w:ilvl w:val="0"/>
                <w:numId w:val="17"/>
              </w:numPr>
            </w:pPr>
          </w:p>
        </w:tc>
      </w:tr>
      <w:tr w:rsidR="0054681A" w14:paraId="10ADC5B4" w14:textId="0FE31D08" w:rsidTr="0054681A">
        <w:tc>
          <w:tcPr>
            <w:tcW w:w="3657" w:type="dxa"/>
            <w:vMerge/>
            <w:tcBorders>
              <w:right w:val="single" w:sz="4" w:space="0" w:color="auto"/>
            </w:tcBorders>
          </w:tcPr>
          <w:p w14:paraId="4224967B" w14:textId="1422647A" w:rsidR="0054681A" w:rsidRDefault="0054681A" w:rsidP="00B65CA7"/>
        </w:tc>
        <w:tc>
          <w:tcPr>
            <w:tcW w:w="4407" w:type="dxa"/>
            <w:tcBorders>
              <w:left w:val="single" w:sz="4" w:space="0" w:color="auto"/>
            </w:tcBorders>
          </w:tcPr>
          <w:p w14:paraId="42B446A3" w14:textId="6F62CB45" w:rsidR="0054681A" w:rsidRDefault="0054681A" w:rsidP="001800CE">
            <w:pPr>
              <w:pStyle w:val="ListParagraph"/>
              <w:numPr>
                <w:ilvl w:val="0"/>
                <w:numId w:val="17"/>
              </w:numPr>
              <w:ind w:left="346" w:hanging="346"/>
            </w:pPr>
            <w:r>
              <w:t>Celebrating and Worshiping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2811FC" w14:textId="77777777" w:rsidR="0054681A" w:rsidRDefault="0054681A" w:rsidP="001800CE">
            <w:pPr>
              <w:pStyle w:val="ListParagraph"/>
              <w:numPr>
                <w:ilvl w:val="0"/>
                <w:numId w:val="17"/>
              </w:numPr>
              <w:ind w:left="47" w:firstLine="0"/>
            </w:pPr>
          </w:p>
        </w:tc>
        <w:tc>
          <w:tcPr>
            <w:tcW w:w="3816" w:type="dxa"/>
            <w:vMerge/>
            <w:tcBorders>
              <w:left w:val="single" w:sz="4" w:space="0" w:color="auto"/>
            </w:tcBorders>
          </w:tcPr>
          <w:p w14:paraId="16DD7D79" w14:textId="77777777" w:rsidR="0054681A" w:rsidRDefault="0054681A" w:rsidP="001800CE">
            <w:pPr>
              <w:pStyle w:val="ListParagraph"/>
              <w:numPr>
                <w:ilvl w:val="0"/>
                <w:numId w:val="17"/>
              </w:numPr>
              <w:ind w:left="47" w:firstLine="0"/>
            </w:pPr>
          </w:p>
        </w:tc>
      </w:tr>
      <w:tr w:rsidR="0054681A" w14:paraId="38C9CD4A" w14:textId="4A233BF6" w:rsidTr="0054681A">
        <w:tc>
          <w:tcPr>
            <w:tcW w:w="3657" w:type="dxa"/>
            <w:vMerge/>
            <w:tcBorders>
              <w:right w:val="single" w:sz="4" w:space="0" w:color="auto"/>
            </w:tcBorders>
          </w:tcPr>
          <w:p w14:paraId="758635C5" w14:textId="3DA8FDC1" w:rsidR="0054681A" w:rsidRDefault="0054681A" w:rsidP="00B65CA7"/>
        </w:tc>
        <w:tc>
          <w:tcPr>
            <w:tcW w:w="4407" w:type="dxa"/>
            <w:tcBorders>
              <w:left w:val="single" w:sz="4" w:space="0" w:color="auto"/>
            </w:tcBorders>
          </w:tcPr>
          <w:p w14:paraId="36C4CD1C" w14:textId="43790067" w:rsidR="0054681A" w:rsidRDefault="0054681A" w:rsidP="001800CE">
            <w:pPr>
              <w:pStyle w:val="ListParagraph"/>
              <w:numPr>
                <w:ilvl w:val="0"/>
                <w:numId w:val="8"/>
              </w:numPr>
              <w:ind w:left="346" w:hanging="346"/>
            </w:pPr>
            <w:r>
              <w:t>Serving the common good.</w:t>
            </w:r>
          </w:p>
        </w:tc>
        <w:tc>
          <w:tcPr>
            <w:tcW w:w="38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F4BEFA" w14:textId="77777777" w:rsidR="0054681A" w:rsidRDefault="0054681A" w:rsidP="001800CE">
            <w:pPr>
              <w:pStyle w:val="ListParagraph"/>
              <w:numPr>
                <w:ilvl w:val="0"/>
                <w:numId w:val="8"/>
              </w:numPr>
              <w:ind w:left="47" w:firstLine="0"/>
            </w:pPr>
          </w:p>
        </w:tc>
        <w:tc>
          <w:tcPr>
            <w:tcW w:w="3816" w:type="dxa"/>
            <w:vMerge/>
            <w:tcBorders>
              <w:left w:val="single" w:sz="4" w:space="0" w:color="auto"/>
            </w:tcBorders>
          </w:tcPr>
          <w:p w14:paraId="44C01E44" w14:textId="77777777" w:rsidR="0054681A" w:rsidRDefault="0054681A" w:rsidP="001800CE">
            <w:pPr>
              <w:pStyle w:val="ListParagraph"/>
              <w:numPr>
                <w:ilvl w:val="0"/>
                <w:numId w:val="8"/>
              </w:numPr>
              <w:ind w:left="47" w:firstLine="0"/>
            </w:pPr>
          </w:p>
        </w:tc>
      </w:tr>
    </w:tbl>
    <w:p w14:paraId="38536E50" w14:textId="77777777" w:rsidR="00B65CA7" w:rsidRDefault="00B65CA7">
      <w:r>
        <w:br w:type="page"/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705"/>
        <w:gridCol w:w="916"/>
        <w:gridCol w:w="2622"/>
        <w:gridCol w:w="2622"/>
        <w:gridCol w:w="2621"/>
        <w:gridCol w:w="2622"/>
        <w:gridCol w:w="2622"/>
      </w:tblGrid>
      <w:tr w:rsidR="001C3D8E" w14:paraId="6A7ABE6D" w14:textId="77777777" w:rsidTr="0058701A">
        <w:tc>
          <w:tcPr>
            <w:tcW w:w="1705" w:type="dxa"/>
            <w:tcBorders>
              <w:right w:val="single" w:sz="4" w:space="0" w:color="auto"/>
            </w:tcBorders>
            <w:shd w:val="clear" w:color="auto" w:fill="000000" w:themeFill="text1"/>
          </w:tcPr>
          <w:p w14:paraId="2A9D7BFC" w14:textId="3A6DBC1C" w:rsidR="001C3D8E" w:rsidRPr="00440033" w:rsidRDefault="001C3D8E" w:rsidP="0058701A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IMPROVEMENT PRIORITY 1</w:t>
            </w:r>
            <w:r w:rsidRPr="001C3D8E">
              <w:rPr>
                <w:b/>
                <w:color w:val="FFFFFF" w:themeColor="background1"/>
              </w:rPr>
              <w:t>:</w:t>
            </w:r>
          </w:p>
        </w:tc>
        <w:tc>
          <w:tcPr>
            <w:tcW w:w="14025" w:type="dxa"/>
            <w:gridSpan w:val="6"/>
            <w:tcBorders>
              <w:left w:val="single" w:sz="4" w:space="0" w:color="auto"/>
            </w:tcBorders>
          </w:tcPr>
          <w:p w14:paraId="7A13F3BE" w14:textId="0F5EB5AD" w:rsidR="001C3D8E" w:rsidRPr="007E2567" w:rsidRDefault="007E2567" w:rsidP="0058701A">
            <w:pPr>
              <w:rPr>
                <w:sz w:val="21"/>
                <w:szCs w:val="21"/>
              </w:rPr>
            </w:pPr>
            <w:r w:rsidRPr="00671D51">
              <w:rPr>
                <w:sz w:val="21"/>
                <w:szCs w:val="21"/>
              </w:rPr>
              <w:t>Improve assessment and moderation processes for school, cluster and authority level</w:t>
            </w:r>
            <w:r w:rsidR="005D6F09">
              <w:rPr>
                <w:sz w:val="21"/>
                <w:szCs w:val="21"/>
              </w:rPr>
              <w:t xml:space="preserve"> to raise attainment in writing.</w:t>
            </w:r>
          </w:p>
        </w:tc>
      </w:tr>
      <w:tr w:rsidR="001C3D8E" w14:paraId="6A5ACA66" w14:textId="77777777" w:rsidTr="00992EF2">
        <w:tc>
          <w:tcPr>
            <w:tcW w:w="524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E845ED" w14:textId="77777777" w:rsidR="001C3D8E" w:rsidRPr="00857A52" w:rsidRDefault="001C3D8E" w:rsidP="0058701A">
            <w:pPr>
              <w:rPr>
                <w:b/>
                <w:sz w:val="18"/>
                <w:szCs w:val="18"/>
              </w:rPr>
            </w:pPr>
            <w:r w:rsidRPr="00857A52">
              <w:rPr>
                <w:b/>
                <w:sz w:val="18"/>
                <w:szCs w:val="18"/>
              </w:rPr>
              <w:t xml:space="preserve">Person(s) Responsible  </w:t>
            </w:r>
          </w:p>
          <w:p w14:paraId="46CF3EE8" w14:textId="77777777" w:rsidR="001C3D8E" w:rsidRPr="00A85B64" w:rsidRDefault="001C3D8E" w:rsidP="0058701A">
            <w:pPr>
              <w:rPr>
                <w:b/>
                <w:sz w:val="18"/>
                <w:szCs w:val="18"/>
              </w:rPr>
            </w:pPr>
            <w:r w:rsidRPr="006675AB">
              <w:rPr>
                <w:bCs/>
                <w:sz w:val="16"/>
                <w:szCs w:val="16"/>
              </w:rPr>
              <w:t>Who will be leading the improvement?</w:t>
            </w:r>
          </w:p>
        </w:tc>
        <w:tc>
          <w:tcPr>
            <w:tcW w:w="10487" w:type="dxa"/>
            <w:gridSpan w:val="4"/>
            <w:tcBorders>
              <w:left w:val="single" w:sz="4" w:space="0" w:color="auto"/>
            </w:tcBorders>
          </w:tcPr>
          <w:p w14:paraId="17AD31C3" w14:textId="5919C0C4" w:rsidR="001C3D8E" w:rsidRPr="00440033" w:rsidRDefault="007E2567" w:rsidP="0058701A">
            <w:pPr>
              <w:rPr>
                <w:b/>
              </w:rPr>
            </w:pPr>
            <w:r>
              <w:rPr>
                <w:b/>
              </w:rPr>
              <w:t>Mary Reid (QAMSO) and Diane McLaughlin (Pedagogy Practitioner)</w:t>
            </w:r>
          </w:p>
        </w:tc>
      </w:tr>
      <w:tr w:rsidR="001C3D8E" w14:paraId="0E076299" w14:textId="77777777" w:rsidTr="0058701A">
        <w:tc>
          <w:tcPr>
            <w:tcW w:w="2621" w:type="dxa"/>
            <w:gridSpan w:val="2"/>
            <w:shd w:val="clear" w:color="auto" w:fill="D9D9D9" w:themeFill="background1" w:themeFillShade="D9"/>
          </w:tcPr>
          <w:p w14:paraId="38138C9D" w14:textId="77777777" w:rsidR="001C3D8E" w:rsidRPr="00FB40B6" w:rsidRDefault="001C3D8E" w:rsidP="0058701A">
            <w:pPr>
              <w:rPr>
                <w:b/>
              </w:rPr>
            </w:pPr>
            <w:r w:rsidRPr="00FB40B6">
              <w:rPr>
                <w:b/>
              </w:rPr>
              <w:t>HGIOS/ HGIOELC Quality Indicators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6106298A" w14:textId="77777777" w:rsidR="001C3D8E" w:rsidRPr="00FB40B6" w:rsidRDefault="001C3D8E" w:rsidP="0058701A">
            <w:pPr>
              <w:rPr>
                <w:b/>
              </w:rPr>
            </w:pPr>
            <w:r w:rsidRPr="00FB40B6">
              <w:rPr>
                <w:b/>
              </w:rPr>
              <w:t>PEF Interventions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4474906A" w14:textId="77777777" w:rsidR="001C3D8E" w:rsidRPr="00FB40B6" w:rsidRDefault="001C3D8E" w:rsidP="0058701A">
            <w:pPr>
              <w:rPr>
                <w:b/>
              </w:rPr>
            </w:pPr>
            <w:r w:rsidRPr="00FB40B6">
              <w:rPr>
                <w:b/>
              </w:rPr>
              <w:t>NIF Drivers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46D500F5" w14:textId="77777777" w:rsidR="001C3D8E" w:rsidRPr="00FB40B6" w:rsidRDefault="001C3D8E" w:rsidP="0058701A">
            <w:pPr>
              <w:rPr>
                <w:b/>
              </w:rPr>
            </w:pPr>
            <w:r>
              <w:rPr>
                <w:b/>
              </w:rPr>
              <w:t>NIF Priorities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749297A9" w14:textId="77777777" w:rsidR="001C3D8E" w:rsidRPr="00FB40B6" w:rsidRDefault="001C3D8E" w:rsidP="0058701A">
            <w:pPr>
              <w:rPr>
                <w:b/>
              </w:rPr>
            </w:pPr>
            <w:r>
              <w:rPr>
                <w:b/>
              </w:rPr>
              <w:t>EYC Priorities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36D1145F" w14:textId="4C232372" w:rsidR="001C3D8E" w:rsidRPr="00FB40B6" w:rsidRDefault="001C3D8E" w:rsidP="0058701A">
            <w:pPr>
              <w:rPr>
                <w:b/>
              </w:rPr>
            </w:pPr>
            <w:r>
              <w:rPr>
                <w:b/>
              </w:rPr>
              <w:t>Developing in Faith</w:t>
            </w:r>
            <w:r w:rsidR="0054681A">
              <w:rPr>
                <w:b/>
              </w:rPr>
              <w:t>/ RRS Article(s)</w:t>
            </w:r>
          </w:p>
        </w:tc>
      </w:tr>
      <w:tr w:rsidR="007E2567" w14:paraId="3F6794FD" w14:textId="77777777" w:rsidTr="0058701A">
        <w:trPr>
          <w:trHeight w:val="60"/>
        </w:trPr>
        <w:tc>
          <w:tcPr>
            <w:tcW w:w="2621" w:type="dxa"/>
            <w:gridSpan w:val="2"/>
          </w:tcPr>
          <w:p w14:paraId="3120985C" w14:textId="77777777" w:rsidR="007E2567" w:rsidRDefault="007E2567" w:rsidP="007E2567">
            <w:r>
              <w:t>2.2- Curriculum</w:t>
            </w:r>
          </w:p>
          <w:p w14:paraId="4A81C5AE" w14:textId="77777777" w:rsidR="007E2567" w:rsidRDefault="007E2567" w:rsidP="007E2567">
            <w:r>
              <w:t>2.3- Learning, Teaching and Assessment</w:t>
            </w:r>
          </w:p>
          <w:p w14:paraId="54B66F83" w14:textId="77777777" w:rsidR="007E2567" w:rsidRDefault="007E2567" w:rsidP="007E2567"/>
        </w:tc>
        <w:tc>
          <w:tcPr>
            <w:tcW w:w="2622" w:type="dxa"/>
          </w:tcPr>
          <w:p w14:paraId="6F899041" w14:textId="77777777" w:rsidR="007E2567" w:rsidRDefault="007E2567" w:rsidP="007E2567">
            <w:r>
              <w:t>5 - Promoting a high quality learning experience</w:t>
            </w:r>
          </w:p>
          <w:p w14:paraId="0B700AF9" w14:textId="77777777" w:rsidR="007E2567" w:rsidRDefault="007E2567" w:rsidP="007E2567">
            <w:r>
              <w:t>11 - Professional learning and leadership</w:t>
            </w:r>
          </w:p>
          <w:p w14:paraId="75E0C5A9" w14:textId="77777777" w:rsidR="007E2567" w:rsidRDefault="007E2567" w:rsidP="007E2567"/>
        </w:tc>
        <w:tc>
          <w:tcPr>
            <w:tcW w:w="2622" w:type="dxa"/>
          </w:tcPr>
          <w:p w14:paraId="6461A196" w14:textId="77777777" w:rsidR="007E2567" w:rsidRDefault="007E2567" w:rsidP="007E2567">
            <w:r>
              <w:t>2 - Teacher Professionalism</w:t>
            </w:r>
          </w:p>
          <w:p w14:paraId="1080DB00" w14:textId="77777777" w:rsidR="007E2567" w:rsidRDefault="007E2567" w:rsidP="007E2567">
            <w:r>
              <w:t>4 - Assessment of Children’s Progress</w:t>
            </w:r>
          </w:p>
          <w:p w14:paraId="4B0BD2C3" w14:textId="3A5E4ADE" w:rsidR="007E2567" w:rsidRDefault="007E2567" w:rsidP="007E2567">
            <w:r>
              <w:t>6 - Performance Information</w:t>
            </w:r>
          </w:p>
        </w:tc>
        <w:tc>
          <w:tcPr>
            <w:tcW w:w="2621" w:type="dxa"/>
          </w:tcPr>
          <w:p w14:paraId="1FA1721C" w14:textId="6F90BFB0" w:rsidR="007E2567" w:rsidRDefault="007E2567" w:rsidP="007E2567">
            <w:r>
              <w:t>1 - School Leadership</w:t>
            </w:r>
          </w:p>
        </w:tc>
        <w:tc>
          <w:tcPr>
            <w:tcW w:w="2622" w:type="dxa"/>
          </w:tcPr>
          <w:p w14:paraId="7ABF246A" w14:textId="77777777" w:rsidR="007E2567" w:rsidRPr="002C2ECE" w:rsidRDefault="007E2567" w:rsidP="007E2567">
            <w:r>
              <w:t xml:space="preserve">1 - </w:t>
            </w:r>
            <w:r w:rsidRPr="000036BF">
              <w:rPr>
                <w:rFonts w:cs="Arial"/>
              </w:rPr>
              <w:t>Improvement in attainment, particularly literacy and numeracy</w:t>
            </w:r>
          </w:p>
          <w:p w14:paraId="0FA36BE6" w14:textId="77777777" w:rsidR="007E2567" w:rsidRDefault="007E2567" w:rsidP="007E2567"/>
        </w:tc>
        <w:tc>
          <w:tcPr>
            <w:tcW w:w="2622" w:type="dxa"/>
          </w:tcPr>
          <w:p w14:paraId="31203DEA" w14:textId="77777777" w:rsidR="007E2567" w:rsidRDefault="001645D8" w:rsidP="007E2567">
            <w:r>
              <w:t>Article 28 – the right to education</w:t>
            </w:r>
          </w:p>
          <w:p w14:paraId="0B6F1439" w14:textId="399CDEAE" w:rsidR="001645D8" w:rsidRDefault="001645D8" w:rsidP="007E2567">
            <w:r>
              <w:t>Article 29 – goals of education</w:t>
            </w:r>
          </w:p>
        </w:tc>
      </w:tr>
    </w:tbl>
    <w:p w14:paraId="03CB964A" w14:textId="77777777" w:rsidR="001C3D8E" w:rsidRDefault="001C3D8E" w:rsidP="001C3D8E"/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5"/>
        <w:gridCol w:w="3118"/>
        <w:gridCol w:w="2127"/>
      </w:tblGrid>
      <w:tr w:rsidR="001C3D8E" w:rsidRPr="00857A52" w14:paraId="202E1B7D" w14:textId="77777777" w:rsidTr="0058701A">
        <w:trPr>
          <w:trHeight w:val="777"/>
        </w:trPr>
        <w:tc>
          <w:tcPr>
            <w:tcW w:w="3495" w:type="dxa"/>
            <w:shd w:val="clear" w:color="auto" w:fill="D9D9D9" w:themeFill="background1" w:themeFillShade="D9"/>
          </w:tcPr>
          <w:p w14:paraId="34514955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 w:rsidRPr="00857A52">
              <w:rPr>
                <w:b/>
                <w:sz w:val="18"/>
                <w:szCs w:val="18"/>
              </w:rPr>
              <w:t xml:space="preserve">Outcome(s) </w:t>
            </w:r>
            <w:r>
              <w:rPr>
                <w:b/>
                <w:sz w:val="18"/>
                <w:szCs w:val="18"/>
              </w:rPr>
              <w:t>/ Expected Impact</w:t>
            </w:r>
          </w:p>
          <w:p w14:paraId="2D77216A" w14:textId="77777777" w:rsidR="001C3D8E" w:rsidRPr="006675AB" w:rsidRDefault="001C3D8E" w:rsidP="0058701A">
            <w:pPr>
              <w:rPr>
                <w:sz w:val="16"/>
                <w:szCs w:val="16"/>
              </w:rPr>
            </w:pPr>
            <w:r w:rsidRPr="006675AB">
              <w:rPr>
                <w:sz w:val="16"/>
                <w:szCs w:val="16"/>
              </w:rPr>
              <w:t>Detail targets, %</w:t>
            </w:r>
            <w:r>
              <w:rPr>
                <w:sz w:val="16"/>
                <w:szCs w:val="16"/>
              </w:rPr>
              <w:t>,</w:t>
            </w:r>
            <w:r w:rsidRPr="006675AB">
              <w:rPr>
                <w:sz w:val="16"/>
                <w:szCs w:val="16"/>
              </w:rPr>
              <w:t xml:space="preserve"> etc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495" w:type="dxa"/>
            <w:shd w:val="clear" w:color="auto" w:fill="D9D9D9" w:themeFill="background1" w:themeFillShade="D9"/>
          </w:tcPr>
          <w:p w14:paraId="4E49A9B0" w14:textId="77777777" w:rsidR="001C3D8E" w:rsidRPr="00440033" w:rsidRDefault="001C3D8E" w:rsidP="005870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Tasks/ Interventions to achieve priority</w:t>
            </w:r>
          </w:p>
        </w:tc>
        <w:tc>
          <w:tcPr>
            <w:tcW w:w="349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FF9808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Measures</w:t>
            </w:r>
          </w:p>
          <w:p w14:paraId="3A78559B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 w:rsidRPr="006675AB">
              <w:rPr>
                <w:sz w:val="16"/>
                <w:szCs w:val="16"/>
              </w:rPr>
              <w:t>What ongoing information will demonstrate progress? (Qualitative, Quantitative – short/medium/long term data)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578E7F6" w14:textId="77777777" w:rsidR="001C3D8E" w:rsidRPr="006675AB" w:rsidRDefault="001C3D8E" w:rsidP="0058701A">
            <w:pPr>
              <w:rPr>
                <w:b/>
                <w:sz w:val="18"/>
                <w:szCs w:val="18"/>
              </w:rPr>
            </w:pPr>
            <w:r w:rsidRPr="006675AB">
              <w:rPr>
                <w:b/>
                <w:sz w:val="18"/>
                <w:szCs w:val="18"/>
              </w:rPr>
              <w:t>Resources</w:t>
            </w:r>
          </w:p>
          <w:p w14:paraId="7A679B3C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 w:rsidRPr="006675AB">
              <w:rPr>
                <w:sz w:val="16"/>
                <w:szCs w:val="16"/>
              </w:rPr>
              <w:t>Please include costs and, where relevant, state if cost is being met from PEF.</w:t>
            </w:r>
          </w:p>
          <w:p w14:paraId="73BB48F3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72EA91BA" w14:textId="77777777" w:rsidR="001C3D8E" w:rsidRPr="00857A52" w:rsidRDefault="001C3D8E" w:rsidP="0058701A">
            <w:pPr>
              <w:rPr>
                <w:b/>
                <w:sz w:val="18"/>
                <w:szCs w:val="18"/>
              </w:rPr>
            </w:pPr>
            <w:r w:rsidRPr="00857A52">
              <w:rPr>
                <w:b/>
                <w:sz w:val="18"/>
                <w:szCs w:val="18"/>
              </w:rPr>
              <w:t xml:space="preserve">Timescale </w:t>
            </w:r>
          </w:p>
          <w:p w14:paraId="2BE58BBA" w14:textId="77777777" w:rsidR="001C3D8E" w:rsidRPr="001C3D8E" w:rsidRDefault="001C3D8E" w:rsidP="0058701A">
            <w:pPr>
              <w:rPr>
                <w:sz w:val="16"/>
                <w:szCs w:val="16"/>
              </w:rPr>
            </w:pPr>
            <w:r w:rsidRPr="006675AB">
              <w:rPr>
                <w:sz w:val="16"/>
                <w:szCs w:val="16"/>
              </w:rPr>
              <w:t>What are the key dates for implementation? When will outcomes be measured? Checkpoints?</w:t>
            </w:r>
          </w:p>
        </w:tc>
      </w:tr>
      <w:tr w:rsidR="007E2567" w14:paraId="436F1EE1" w14:textId="77777777" w:rsidTr="0058701A">
        <w:trPr>
          <w:trHeight w:val="972"/>
        </w:trPr>
        <w:tc>
          <w:tcPr>
            <w:tcW w:w="3495" w:type="dxa"/>
            <w:tcBorders>
              <w:bottom w:val="single" w:sz="4" w:space="0" w:color="000000"/>
            </w:tcBorders>
            <w:shd w:val="clear" w:color="auto" w:fill="auto"/>
          </w:tcPr>
          <w:p w14:paraId="23E157BD" w14:textId="77ECEFE4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All learners will be confident in their ability to plan and assess next steps in learning.</w:t>
            </w:r>
          </w:p>
        </w:tc>
        <w:tc>
          <w:tcPr>
            <w:tcW w:w="3495" w:type="dxa"/>
            <w:tcBorders>
              <w:bottom w:val="single" w:sz="4" w:space="0" w:color="000000"/>
            </w:tcBorders>
            <w:shd w:val="clear" w:color="auto" w:fill="auto"/>
          </w:tcPr>
          <w:p w14:paraId="636EDAD2" w14:textId="77777777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Selected staff to attend and complete authority led training.</w:t>
            </w:r>
          </w:p>
          <w:p w14:paraId="1E24BBF3" w14:textId="595828F7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 xml:space="preserve">Pedagogy Practitioner to disseminate a consistent message in relation to </w:t>
            </w:r>
            <w:r w:rsidR="0099519D" w:rsidRPr="0099519D">
              <w:rPr>
                <w:sz w:val="18"/>
                <w:szCs w:val="18"/>
              </w:rPr>
              <w:t>pedagogical</w:t>
            </w:r>
            <w:r w:rsidRPr="0099519D">
              <w:rPr>
                <w:sz w:val="18"/>
                <w:szCs w:val="18"/>
              </w:rPr>
              <w:t xml:space="preserve"> practice.</w:t>
            </w:r>
          </w:p>
          <w:p w14:paraId="16EFB286" w14:textId="6B7823DB" w:rsidR="001645D8" w:rsidRPr="0099519D" w:rsidRDefault="001645D8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Selected staff to attend national led events and disseminate information across cluster through PP meetings</w:t>
            </w:r>
          </w:p>
        </w:tc>
        <w:tc>
          <w:tcPr>
            <w:tcW w:w="3495" w:type="dxa"/>
            <w:tcBorders>
              <w:bottom w:val="single" w:sz="4" w:space="0" w:color="000000"/>
              <w:right w:val="single" w:sz="4" w:space="0" w:color="auto"/>
            </w:tcBorders>
          </w:tcPr>
          <w:p w14:paraId="04A06F63" w14:textId="6550EA2A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 xml:space="preserve">Staff will gain </w:t>
            </w:r>
            <w:r w:rsidR="001645D8" w:rsidRPr="0099519D">
              <w:rPr>
                <w:sz w:val="18"/>
                <w:szCs w:val="18"/>
              </w:rPr>
              <w:t xml:space="preserve">further </w:t>
            </w:r>
            <w:r w:rsidRPr="0099519D">
              <w:rPr>
                <w:sz w:val="18"/>
                <w:szCs w:val="18"/>
              </w:rPr>
              <w:t>knowledge and understanding through regular opportunities about assessment and moderation procedures/strategies.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/>
            </w:tcBorders>
          </w:tcPr>
          <w:p w14:paraId="73B563FC" w14:textId="77777777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Resources from Pedagogy Practitioner Cluster staff training.</w:t>
            </w:r>
          </w:p>
          <w:p w14:paraId="273EDBCA" w14:textId="77777777" w:rsidR="001645D8" w:rsidRPr="0099519D" w:rsidRDefault="001645D8" w:rsidP="007E2567">
            <w:pPr>
              <w:rPr>
                <w:sz w:val="18"/>
                <w:szCs w:val="18"/>
              </w:rPr>
            </w:pPr>
          </w:p>
          <w:p w14:paraId="19DDDEFE" w14:textId="25C1B10C" w:rsidR="001645D8" w:rsidRPr="0099519D" w:rsidRDefault="001645D8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ADHT funded through PEF (£13,271)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14:paraId="6FC06853" w14:textId="2CC7D6A5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Aug 2018 – March 2019</w:t>
            </w:r>
          </w:p>
        </w:tc>
      </w:tr>
      <w:tr w:rsidR="007E2567" w14:paraId="3B978786" w14:textId="77777777" w:rsidTr="0058701A">
        <w:trPr>
          <w:trHeight w:val="972"/>
        </w:trPr>
        <w:tc>
          <w:tcPr>
            <w:tcW w:w="3495" w:type="dxa"/>
            <w:shd w:val="clear" w:color="auto" w:fill="auto"/>
          </w:tcPr>
          <w:p w14:paraId="190078C7" w14:textId="6C342E10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All learners will have sound understanding of assessment is for learning strategies throughout the early, first</w:t>
            </w:r>
            <w:r w:rsidR="001645D8" w:rsidRPr="0099519D">
              <w:rPr>
                <w:sz w:val="18"/>
                <w:szCs w:val="18"/>
              </w:rPr>
              <w:t>,</w:t>
            </w:r>
            <w:r w:rsidRPr="0099519D">
              <w:rPr>
                <w:sz w:val="18"/>
                <w:szCs w:val="18"/>
              </w:rPr>
              <w:t xml:space="preserve"> second, third and fourth level.</w:t>
            </w:r>
          </w:p>
        </w:tc>
        <w:tc>
          <w:tcPr>
            <w:tcW w:w="3495" w:type="dxa"/>
            <w:shd w:val="clear" w:color="auto" w:fill="auto"/>
          </w:tcPr>
          <w:p w14:paraId="4226385E" w14:textId="627211E9" w:rsidR="007E2567" w:rsidRPr="0099519D" w:rsidRDefault="007E2567" w:rsidP="007E2567">
            <w:pPr>
              <w:rPr>
                <w:b/>
                <w:sz w:val="18"/>
                <w:szCs w:val="18"/>
                <w:u w:val="single"/>
              </w:rPr>
            </w:pPr>
            <w:r w:rsidRPr="0099519D">
              <w:rPr>
                <w:sz w:val="18"/>
                <w:szCs w:val="18"/>
              </w:rPr>
              <w:t>All staff to implement assessment is for learning strategies for each Cfe level across the school.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14:paraId="4D260A6F" w14:textId="77777777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Jotter monitoring timetable</w:t>
            </w:r>
          </w:p>
          <w:p w14:paraId="476B28A7" w14:textId="77777777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Learner Feedback</w:t>
            </w:r>
          </w:p>
          <w:p w14:paraId="750370D2" w14:textId="77777777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Assessment jotters</w:t>
            </w:r>
          </w:p>
          <w:p w14:paraId="4F4D5254" w14:textId="200C268C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Periodic assessments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45C34BC" w14:textId="0D2F7EE3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Assessment jotters</w:t>
            </w:r>
          </w:p>
        </w:tc>
        <w:tc>
          <w:tcPr>
            <w:tcW w:w="2127" w:type="dxa"/>
            <w:shd w:val="clear" w:color="auto" w:fill="auto"/>
          </w:tcPr>
          <w:p w14:paraId="405FF06E" w14:textId="72237C84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Aug 2018 – June 2019</w:t>
            </w:r>
          </w:p>
        </w:tc>
      </w:tr>
      <w:tr w:rsidR="007E2567" w14:paraId="08B3ECD2" w14:textId="77777777" w:rsidTr="0058701A">
        <w:trPr>
          <w:trHeight w:val="972"/>
        </w:trPr>
        <w:tc>
          <w:tcPr>
            <w:tcW w:w="3495" w:type="dxa"/>
            <w:shd w:val="clear" w:color="auto" w:fill="auto"/>
          </w:tcPr>
          <w:p w14:paraId="3F36F82C" w14:textId="566CBAAE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All learners will be more confident in terms of speaking about their learning journey to teaching, non-teaching staff, parents/carers and visitors of the school.</w:t>
            </w:r>
          </w:p>
        </w:tc>
        <w:tc>
          <w:tcPr>
            <w:tcW w:w="3495" w:type="dxa"/>
            <w:shd w:val="clear" w:color="auto" w:fill="auto"/>
          </w:tcPr>
          <w:p w14:paraId="24428040" w14:textId="35A87AF4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All staff to identify and share clear LI and SC to all learners</w:t>
            </w:r>
            <w:r w:rsidR="001645D8" w:rsidRPr="0099519D">
              <w:rPr>
                <w:sz w:val="18"/>
                <w:szCs w:val="18"/>
              </w:rPr>
              <w:t>, including HOTS</w:t>
            </w:r>
            <w:r w:rsidRPr="0099519D">
              <w:rPr>
                <w:sz w:val="18"/>
                <w:szCs w:val="18"/>
              </w:rPr>
              <w:t xml:space="preserve"> in order to identify next steps in learning.</w:t>
            </w:r>
          </w:p>
          <w:p w14:paraId="3ADB7751" w14:textId="77777777" w:rsidR="007E2567" w:rsidRPr="0099519D" w:rsidRDefault="007E2567" w:rsidP="007E2567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14:paraId="263EE554" w14:textId="77777777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Focus groups</w:t>
            </w:r>
          </w:p>
          <w:p w14:paraId="55F08555" w14:textId="77777777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Teacher, self and peer assessment</w:t>
            </w:r>
          </w:p>
          <w:p w14:paraId="0737E21A" w14:textId="74B99868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 xml:space="preserve">Learning </w:t>
            </w:r>
            <w:r w:rsidR="001645D8" w:rsidRPr="0099519D">
              <w:rPr>
                <w:sz w:val="18"/>
                <w:szCs w:val="18"/>
              </w:rPr>
              <w:t>Journals</w:t>
            </w:r>
          </w:p>
          <w:p w14:paraId="3F6A9748" w14:textId="77777777" w:rsidR="007E2567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Learning conversations – increased staff and pupil confidence in learning conversa</w:t>
            </w:r>
            <w:r w:rsidR="001645D8" w:rsidRPr="0099519D">
              <w:rPr>
                <w:sz w:val="18"/>
                <w:szCs w:val="18"/>
              </w:rPr>
              <w:t>t</w:t>
            </w:r>
            <w:r w:rsidRPr="0099519D">
              <w:rPr>
                <w:sz w:val="18"/>
                <w:szCs w:val="18"/>
              </w:rPr>
              <w:t>ions about progress towards, and achievement of a level.</w:t>
            </w:r>
          </w:p>
          <w:p w14:paraId="303D387C" w14:textId="77777777" w:rsidR="004E1A1F" w:rsidRDefault="004E1A1F" w:rsidP="007E2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 Voice groups</w:t>
            </w:r>
          </w:p>
          <w:p w14:paraId="107D3545" w14:textId="29B3E32C" w:rsidR="004E1A1F" w:rsidRPr="0099519D" w:rsidRDefault="004E1A1F" w:rsidP="007E2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Peer and self assessment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734E8A" w14:textId="31AE29D1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 xml:space="preserve">Learning </w:t>
            </w:r>
            <w:r w:rsidR="001645D8" w:rsidRPr="0099519D">
              <w:rPr>
                <w:sz w:val="18"/>
                <w:szCs w:val="18"/>
              </w:rPr>
              <w:t>Journals</w:t>
            </w:r>
          </w:p>
          <w:p w14:paraId="0186F99E" w14:textId="5D1E7037" w:rsidR="001645D8" w:rsidRPr="0099519D" w:rsidRDefault="001645D8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Pupil Voice groups</w:t>
            </w:r>
          </w:p>
          <w:p w14:paraId="73C3DEAB" w14:textId="60F37D32" w:rsidR="001645D8" w:rsidRPr="0099519D" w:rsidRDefault="001645D8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Jotter monitoring</w:t>
            </w:r>
          </w:p>
          <w:p w14:paraId="2E715F8D" w14:textId="77777777" w:rsidR="007E2567" w:rsidRPr="0099519D" w:rsidRDefault="007E2567" w:rsidP="007E256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E6B62A3" w14:textId="4C9902FC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Aug 2018 – June 2019</w:t>
            </w:r>
          </w:p>
        </w:tc>
      </w:tr>
      <w:tr w:rsidR="007E2567" w14:paraId="42D7DB45" w14:textId="77777777" w:rsidTr="0058701A">
        <w:trPr>
          <w:trHeight w:val="972"/>
        </w:trPr>
        <w:tc>
          <w:tcPr>
            <w:tcW w:w="3495" w:type="dxa"/>
            <w:shd w:val="clear" w:color="auto" w:fill="auto"/>
          </w:tcPr>
          <w:p w14:paraId="7E6C13CC" w14:textId="77777777" w:rsidR="007E2567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Staff will be able to engage in professional dialogue through a range of planned school, cluster and authority based events</w:t>
            </w:r>
            <w:r w:rsidR="0099519D">
              <w:rPr>
                <w:sz w:val="18"/>
                <w:szCs w:val="18"/>
              </w:rPr>
              <w:t xml:space="preserve"> </w:t>
            </w:r>
            <w:r w:rsidRPr="0099519D">
              <w:rPr>
                <w:sz w:val="18"/>
                <w:szCs w:val="18"/>
              </w:rPr>
              <w:t>- working in levels with other colleagues</w:t>
            </w:r>
            <w:r w:rsidR="00793248">
              <w:rPr>
                <w:sz w:val="18"/>
                <w:szCs w:val="18"/>
              </w:rPr>
              <w:t xml:space="preserve"> to ensure assessments are valid, reliable and to minimise inconsistencies across a level.  Interventions will be identified and targeted earlier for learners.</w:t>
            </w:r>
          </w:p>
          <w:p w14:paraId="13406A67" w14:textId="77777777" w:rsidR="00793248" w:rsidRDefault="00793248" w:rsidP="007E2567">
            <w:pPr>
              <w:rPr>
                <w:sz w:val="18"/>
                <w:szCs w:val="18"/>
              </w:rPr>
            </w:pPr>
          </w:p>
          <w:p w14:paraId="7990F373" w14:textId="0BAC809A" w:rsidR="00793248" w:rsidRPr="0099519D" w:rsidRDefault="00793248" w:rsidP="007E2567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</w:tcPr>
          <w:p w14:paraId="73CE5C2C" w14:textId="77777777" w:rsidR="007E2567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Staff attendance at a range of planned assessment and moderation events, in school, within the cluster and within authority.</w:t>
            </w:r>
          </w:p>
          <w:p w14:paraId="48D887B3" w14:textId="084884FA" w:rsidR="00793248" w:rsidRPr="0099519D" w:rsidRDefault="00793248" w:rsidP="007E2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Seek to extend moderation through West Partnership.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14:paraId="61221946" w14:textId="77777777" w:rsidR="007E2567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 xml:space="preserve">Staff will gain knowledge and understanding and have a more consistent approach to assigning levels through the BGE. </w:t>
            </w:r>
          </w:p>
          <w:p w14:paraId="743083F1" w14:textId="77777777" w:rsidR="00793248" w:rsidRDefault="00793248" w:rsidP="007E2567">
            <w:pPr>
              <w:rPr>
                <w:sz w:val="18"/>
                <w:szCs w:val="18"/>
              </w:rPr>
            </w:pPr>
          </w:p>
          <w:p w14:paraId="35DAC0DC" w14:textId="25A3226A" w:rsidR="00793248" w:rsidRPr="0099519D" w:rsidRDefault="00793248" w:rsidP="007E25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Tracking meetings and ASL meetings will support identifying targeted groups earlier.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42581CE" w14:textId="0BBC9E79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Cluster/Authority planned events to take place throughout In-Service calendar.</w:t>
            </w:r>
          </w:p>
        </w:tc>
        <w:tc>
          <w:tcPr>
            <w:tcW w:w="2127" w:type="dxa"/>
            <w:shd w:val="clear" w:color="auto" w:fill="auto"/>
          </w:tcPr>
          <w:p w14:paraId="4DF1730F" w14:textId="5E1843AC" w:rsidR="007E2567" w:rsidRPr="0099519D" w:rsidRDefault="007E2567" w:rsidP="007E2567">
            <w:pPr>
              <w:rPr>
                <w:sz w:val="18"/>
                <w:szCs w:val="18"/>
              </w:rPr>
            </w:pPr>
            <w:r w:rsidRPr="0099519D">
              <w:rPr>
                <w:sz w:val="18"/>
                <w:szCs w:val="18"/>
              </w:rPr>
              <w:t>Nov Inset, Feb Inset, May Inset.</w:t>
            </w:r>
          </w:p>
        </w:tc>
      </w:tr>
    </w:tbl>
    <w:p w14:paraId="372A96D9" w14:textId="77777777" w:rsidR="0099519D" w:rsidRDefault="0099519D" w:rsidP="001C3D8E"/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14515"/>
      </w:tblGrid>
      <w:tr w:rsidR="001C3D8E" w14:paraId="3001155B" w14:textId="77777777" w:rsidTr="0058701A">
        <w:trPr>
          <w:trHeight w:val="300"/>
        </w:trPr>
        <w:tc>
          <w:tcPr>
            <w:tcW w:w="15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3554C1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Evaluative Statement &amp; Actual Impact/ Evidence</w:t>
            </w:r>
          </w:p>
        </w:tc>
      </w:tr>
      <w:tr w:rsidR="001C3D8E" w14:paraId="2444D753" w14:textId="77777777" w:rsidTr="0058701A">
        <w:trPr>
          <w:trHeight w:val="405"/>
        </w:trPr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021A" w14:textId="77777777" w:rsidR="001C3D8E" w:rsidRPr="001C3D8E" w:rsidRDefault="001C3D8E" w:rsidP="0058701A">
            <w:pPr>
              <w:rPr>
                <w:b/>
                <w:sz w:val="18"/>
                <w:szCs w:val="18"/>
              </w:rPr>
            </w:pPr>
            <w:r w:rsidRPr="001C3D8E">
              <w:rPr>
                <w:b/>
                <w:sz w:val="18"/>
                <w:szCs w:val="18"/>
              </w:rPr>
              <w:t>November</w:t>
            </w:r>
          </w:p>
        </w:tc>
        <w:tc>
          <w:tcPr>
            <w:tcW w:w="14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67937" w14:textId="77777777" w:rsidR="001C3D8E" w:rsidRPr="001C3D8E" w:rsidRDefault="001C3D8E" w:rsidP="0058701A">
            <w:pPr>
              <w:rPr>
                <w:sz w:val="18"/>
                <w:szCs w:val="18"/>
              </w:rPr>
            </w:pPr>
          </w:p>
        </w:tc>
      </w:tr>
      <w:tr w:rsidR="001C3D8E" w:rsidRPr="00857A52" w14:paraId="33C8DAEE" w14:textId="77777777" w:rsidTr="0058701A">
        <w:trPr>
          <w:trHeight w:val="405"/>
        </w:trPr>
        <w:tc>
          <w:tcPr>
            <w:tcW w:w="12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05424E" w14:textId="77777777" w:rsidR="001C3D8E" w:rsidRPr="001C3D8E" w:rsidRDefault="001C3D8E" w:rsidP="0058701A">
            <w:pPr>
              <w:rPr>
                <w:b/>
                <w:sz w:val="18"/>
                <w:szCs w:val="18"/>
              </w:rPr>
            </w:pPr>
            <w:r w:rsidRPr="001C3D8E">
              <w:rPr>
                <w:b/>
                <w:sz w:val="18"/>
                <w:szCs w:val="18"/>
              </w:rPr>
              <w:t>February</w:t>
            </w:r>
          </w:p>
        </w:tc>
        <w:tc>
          <w:tcPr>
            <w:tcW w:w="14515" w:type="dxa"/>
            <w:tcBorders>
              <w:left w:val="single" w:sz="4" w:space="0" w:color="auto"/>
            </w:tcBorders>
          </w:tcPr>
          <w:p w14:paraId="64CD51D2" w14:textId="77777777" w:rsidR="001C3D8E" w:rsidRPr="001C3D8E" w:rsidRDefault="001C3D8E" w:rsidP="0058701A">
            <w:pPr>
              <w:rPr>
                <w:sz w:val="18"/>
                <w:szCs w:val="18"/>
              </w:rPr>
            </w:pPr>
          </w:p>
        </w:tc>
      </w:tr>
      <w:tr w:rsidR="001C3D8E" w:rsidRPr="00857A52" w14:paraId="3B18803F" w14:textId="77777777" w:rsidTr="0058701A">
        <w:trPr>
          <w:trHeight w:val="405"/>
        </w:trPr>
        <w:tc>
          <w:tcPr>
            <w:tcW w:w="12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83A48B" w14:textId="77777777" w:rsidR="001C3D8E" w:rsidRPr="001C3D8E" w:rsidRDefault="001C3D8E" w:rsidP="0058701A">
            <w:pPr>
              <w:rPr>
                <w:b/>
                <w:sz w:val="18"/>
                <w:szCs w:val="18"/>
              </w:rPr>
            </w:pPr>
            <w:r w:rsidRPr="001C3D8E"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14515" w:type="dxa"/>
            <w:tcBorders>
              <w:left w:val="single" w:sz="4" w:space="0" w:color="auto"/>
            </w:tcBorders>
          </w:tcPr>
          <w:p w14:paraId="444C384B" w14:textId="77777777" w:rsidR="001C3D8E" w:rsidRPr="001C3D8E" w:rsidRDefault="001C3D8E" w:rsidP="0058701A">
            <w:pPr>
              <w:rPr>
                <w:sz w:val="18"/>
                <w:szCs w:val="18"/>
              </w:rPr>
            </w:pPr>
          </w:p>
        </w:tc>
      </w:tr>
    </w:tbl>
    <w:p w14:paraId="6C2FC132" w14:textId="7F306F96" w:rsidR="001C3D8E" w:rsidRDefault="001C3D8E" w:rsidP="00F95C69"/>
    <w:p w14:paraId="29E988C3" w14:textId="6F3A076E" w:rsidR="001C3D8E" w:rsidRDefault="001C3D8E" w:rsidP="00F95C69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705"/>
        <w:gridCol w:w="916"/>
        <w:gridCol w:w="2622"/>
        <w:gridCol w:w="2622"/>
        <w:gridCol w:w="2621"/>
        <w:gridCol w:w="2622"/>
        <w:gridCol w:w="2622"/>
      </w:tblGrid>
      <w:tr w:rsidR="001C3D8E" w14:paraId="0B195B45" w14:textId="77777777" w:rsidTr="0058701A">
        <w:tc>
          <w:tcPr>
            <w:tcW w:w="1705" w:type="dxa"/>
            <w:tcBorders>
              <w:right w:val="single" w:sz="4" w:space="0" w:color="auto"/>
            </w:tcBorders>
            <w:shd w:val="clear" w:color="auto" w:fill="000000" w:themeFill="text1"/>
          </w:tcPr>
          <w:p w14:paraId="733EC399" w14:textId="415C7EF4" w:rsidR="001C3D8E" w:rsidRPr="00440033" w:rsidRDefault="001C3D8E" w:rsidP="0058701A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IMPROVEMENT PRIORITY </w:t>
            </w:r>
            <w:r w:rsidR="0041458E">
              <w:rPr>
                <w:b/>
                <w:color w:val="FFFFFF" w:themeColor="background1"/>
              </w:rPr>
              <w:t>2</w:t>
            </w:r>
            <w:r w:rsidRPr="001C3D8E">
              <w:rPr>
                <w:b/>
                <w:color w:val="FFFFFF" w:themeColor="background1"/>
              </w:rPr>
              <w:t>:</w:t>
            </w:r>
          </w:p>
        </w:tc>
        <w:tc>
          <w:tcPr>
            <w:tcW w:w="14025" w:type="dxa"/>
            <w:gridSpan w:val="6"/>
            <w:tcBorders>
              <w:left w:val="single" w:sz="4" w:space="0" w:color="auto"/>
            </w:tcBorders>
          </w:tcPr>
          <w:p w14:paraId="49E2C0F6" w14:textId="73BF1E94" w:rsidR="001C3D8E" w:rsidRDefault="0058701A" w:rsidP="0058701A">
            <w:pPr>
              <w:rPr>
                <w:b/>
              </w:rPr>
            </w:pPr>
            <w:r>
              <w:t xml:space="preserve">Further promote and engage in partnership working </w:t>
            </w:r>
            <w:r w:rsidR="00793248">
              <w:t>through parental engagement and family learning.</w:t>
            </w:r>
          </w:p>
          <w:p w14:paraId="1B118B4A" w14:textId="77777777" w:rsidR="001C3D8E" w:rsidRPr="00440033" w:rsidRDefault="001C3D8E" w:rsidP="0058701A">
            <w:pPr>
              <w:rPr>
                <w:b/>
              </w:rPr>
            </w:pPr>
          </w:p>
        </w:tc>
      </w:tr>
      <w:tr w:rsidR="001C3D8E" w14:paraId="06264800" w14:textId="77777777" w:rsidTr="00992EF2">
        <w:tc>
          <w:tcPr>
            <w:tcW w:w="524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CF212F" w14:textId="77777777" w:rsidR="001C3D8E" w:rsidRPr="00857A52" w:rsidRDefault="001C3D8E" w:rsidP="0058701A">
            <w:pPr>
              <w:rPr>
                <w:b/>
                <w:sz w:val="18"/>
                <w:szCs w:val="18"/>
              </w:rPr>
            </w:pPr>
            <w:r w:rsidRPr="00857A52">
              <w:rPr>
                <w:b/>
                <w:sz w:val="18"/>
                <w:szCs w:val="18"/>
              </w:rPr>
              <w:t xml:space="preserve">Person(s) Responsible  </w:t>
            </w:r>
          </w:p>
          <w:p w14:paraId="3338EDFA" w14:textId="77777777" w:rsidR="001C3D8E" w:rsidRPr="00A85B64" w:rsidRDefault="001C3D8E" w:rsidP="0058701A">
            <w:pPr>
              <w:rPr>
                <w:b/>
                <w:sz w:val="18"/>
                <w:szCs w:val="18"/>
              </w:rPr>
            </w:pPr>
            <w:r w:rsidRPr="006675AB">
              <w:rPr>
                <w:bCs/>
                <w:sz w:val="16"/>
                <w:szCs w:val="16"/>
              </w:rPr>
              <w:t>Who will be leading the improvement?</w:t>
            </w:r>
          </w:p>
        </w:tc>
        <w:tc>
          <w:tcPr>
            <w:tcW w:w="10487" w:type="dxa"/>
            <w:gridSpan w:val="4"/>
            <w:tcBorders>
              <w:left w:val="single" w:sz="4" w:space="0" w:color="auto"/>
            </w:tcBorders>
          </w:tcPr>
          <w:p w14:paraId="2A0E6ADC" w14:textId="29FA8D67" w:rsidR="001C3D8E" w:rsidRPr="00440033" w:rsidRDefault="0058701A" w:rsidP="0058701A">
            <w:pPr>
              <w:rPr>
                <w:b/>
              </w:rPr>
            </w:pPr>
            <w:r>
              <w:rPr>
                <w:b/>
              </w:rPr>
              <w:t>All teaching staff</w:t>
            </w:r>
          </w:p>
        </w:tc>
      </w:tr>
      <w:tr w:rsidR="001C3D8E" w14:paraId="42D12C7A" w14:textId="77777777" w:rsidTr="0058701A">
        <w:tc>
          <w:tcPr>
            <w:tcW w:w="2621" w:type="dxa"/>
            <w:gridSpan w:val="2"/>
            <w:shd w:val="clear" w:color="auto" w:fill="D9D9D9" w:themeFill="background1" w:themeFillShade="D9"/>
          </w:tcPr>
          <w:p w14:paraId="05A4E5D2" w14:textId="77777777" w:rsidR="001C3D8E" w:rsidRPr="00FB40B6" w:rsidRDefault="001C3D8E" w:rsidP="0058701A">
            <w:pPr>
              <w:rPr>
                <w:b/>
              </w:rPr>
            </w:pPr>
            <w:r w:rsidRPr="00FB40B6">
              <w:rPr>
                <w:b/>
              </w:rPr>
              <w:t>HGIOS/ HGIOELC Quality Indicators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22115726" w14:textId="77777777" w:rsidR="001C3D8E" w:rsidRPr="00FB40B6" w:rsidRDefault="001C3D8E" w:rsidP="0058701A">
            <w:pPr>
              <w:rPr>
                <w:b/>
              </w:rPr>
            </w:pPr>
            <w:r w:rsidRPr="00FB40B6">
              <w:rPr>
                <w:b/>
              </w:rPr>
              <w:t>PEF Interventions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0E490694" w14:textId="77777777" w:rsidR="001C3D8E" w:rsidRPr="00FB40B6" w:rsidRDefault="001C3D8E" w:rsidP="0058701A">
            <w:pPr>
              <w:rPr>
                <w:b/>
              </w:rPr>
            </w:pPr>
            <w:r w:rsidRPr="00FB40B6">
              <w:rPr>
                <w:b/>
              </w:rPr>
              <w:t>NIF Drivers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228E10F8" w14:textId="77777777" w:rsidR="001C3D8E" w:rsidRPr="00FB40B6" w:rsidRDefault="001C3D8E" w:rsidP="0058701A">
            <w:pPr>
              <w:rPr>
                <w:b/>
              </w:rPr>
            </w:pPr>
            <w:r>
              <w:rPr>
                <w:b/>
              </w:rPr>
              <w:t>NIF Priorities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3F2DAC39" w14:textId="77777777" w:rsidR="001C3D8E" w:rsidRPr="00FB40B6" w:rsidRDefault="001C3D8E" w:rsidP="0058701A">
            <w:pPr>
              <w:rPr>
                <w:b/>
              </w:rPr>
            </w:pPr>
            <w:r>
              <w:rPr>
                <w:b/>
              </w:rPr>
              <w:t>EYC Priorities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5634CE0A" w14:textId="20B5E29C" w:rsidR="001C3D8E" w:rsidRPr="00FB40B6" w:rsidRDefault="0054681A" w:rsidP="0058701A">
            <w:pPr>
              <w:rPr>
                <w:b/>
              </w:rPr>
            </w:pPr>
            <w:r>
              <w:rPr>
                <w:b/>
              </w:rPr>
              <w:t>Developing in Faith/ RRS Article(s)</w:t>
            </w:r>
          </w:p>
        </w:tc>
      </w:tr>
      <w:tr w:rsidR="0058701A" w14:paraId="15A0D242" w14:textId="77777777" w:rsidTr="0058701A">
        <w:trPr>
          <w:trHeight w:val="60"/>
        </w:trPr>
        <w:tc>
          <w:tcPr>
            <w:tcW w:w="2621" w:type="dxa"/>
            <w:gridSpan w:val="2"/>
          </w:tcPr>
          <w:p w14:paraId="068F78A2" w14:textId="79230C6C" w:rsidR="0058701A" w:rsidRDefault="0058701A" w:rsidP="0058701A">
            <w:r>
              <w:t>1.1 – Self-Evaluation for Self-Improvement</w:t>
            </w:r>
          </w:p>
          <w:p w14:paraId="022B4C64" w14:textId="5C257EE0" w:rsidR="0058701A" w:rsidRDefault="0058701A" w:rsidP="0058701A">
            <w:r>
              <w:t>1.2 - Leadership of learning</w:t>
            </w:r>
          </w:p>
          <w:p w14:paraId="521E4463" w14:textId="325A8A5D" w:rsidR="0058701A" w:rsidRDefault="0058701A" w:rsidP="0058701A">
            <w:r>
              <w:t>2.5 - Family learning</w:t>
            </w:r>
          </w:p>
          <w:p w14:paraId="567AD54C" w14:textId="141639B3" w:rsidR="0058701A" w:rsidRDefault="0058701A" w:rsidP="0058701A">
            <w:r>
              <w:t>2.7 - Partnerships</w:t>
            </w:r>
          </w:p>
          <w:p w14:paraId="49659C40" w14:textId="50181F31" w:rsidR="0058701A" w:rsidRDefault="0058701A" w:rsidP="0058701A">
            <w:r>
              <w:t>3.2 - Raising attainment and achie</w:t>
            </w:r>
            <w:r w:rsidR="00CD7779">
              <w:t>vement</w:t>
            </w:r>
          </w:p>
        </w:tc>
        <w:tc>
          <w:tcPr>
            <w:tcW w:w="2622" w:type="dxa"/>
          </w:tcPr>
          <w:p w14:paraId="7BB71AEB" w14:textId="3E611E63" w:rsidR="0058701A" w:rsidRDefault="0058701A" w:rsidP="0058701A">
            <w:r>
              <w:t>1.</w:t>
            </w:r>
            <w:r w:rsidR="00CD7779">
              <w:t xml:space="preserve"> </w:t>
            </w:r>
            <w:r>
              <w:t>Early intervention and prevention</w:t>
            </w:r>
          </w:p>
          <w:p w14:paraId="3A90A6A7" w14:textId="42AE9399" w:rsidR="0058701A" w:rsidRDefault="0058701A" w:rsidP="0058701A">
            <w:r>
              <w:t>9.</w:t>
            </w:r>
            <w:r w:rsidR="00CD7779">
              <w:t xml:space="preserve"> </w:t>
            </w:r>
            <w:r>
              <w:t>Engaging beyond the school</w:t>
            </w:r>
          </w:p>
          <w:p w14:paraId="5A56231E" w14:textId="48716EA5" w:rsidR="0058701A" w:rsidRDefault="0058701A" w:rsidP="0058701A">
            <w:r>
              <w:t>10.</w:t>
            </w:r>
            <w:r w:rsidR="00CD7779">
              <w:t xml:space="preserve"> </w:t>
            </w:r>
            <w:r>
              <w:t>Partnership Working</w:t>
            </w:r>
          </w:p>
          <w:p w14:paraId="5A2828ED" w14:textId="77777777" w:rsidR="0058701A" w:rsidRDefault="0058701A" w:rsidP="0058701A"/>
        </w:tc>
        <w:tc>
          <w:tcPr>
            <w:tcW w:w="2622" w:type="dxa"/>
          </w:tcPr>
          <w:p w14:paraId="5FF48818" w14:textId="1FD4B6D1" w:rsidR="0058701A" w:rsidRPr="00CD7779" w:rsidRDefault="00CD7779" w:rsidP="00CD7779">
            <w:r>
              <w:t xml:space="preserve">3. </w:t>
            </w:r>
            <w:r w:rsidRPr="00CD7779">
              <w:t>Parental Engagement</w:t>
            </w:r>
          </w:p>
          <w:p w14:paraId="51B6F898" w14:textId="503B9854" w:rsidR="00CD7779" w:rsidRDefault="00CD7779" w:rsidP="00CD7779">
            <w:r>
              <w:t>5. School Improvement</w:t>
            </w:r>
          </w:p>
        </w:tc>
        <w:tc>
          <w:tcPr>
            <w:tcW w:w="2621" w:type="dxa"/>
          </w:tcPr>
          <w:p w14:paraId="66081551" w14:textId="77777777" w:rsidR="0058701A" w:rsidRPr="00897E59" w:rsidRDefault="0058701A" w:rsidP="0058701A">
            <w:pPr>
              <w:rPr>
                <w:b/>
                <w:u w:val="single"/>
              </w:rPr>
            </w:pPr>
            <w:r w:rsidRPr="00897E59">
              <w:t>1.Improvement in attainment, particularly in Literacy and Numeracy.</w:t>
            </w:r>
          </w:p>
          <w:p w14:paraId="736BB9A8" w14:textId="2051F9C0" w:rsidR="0058701A" w:rsidRDefault="0058701A" w:rsidP="0058701A">
            <w:r>
              <w:t>2.Closing the attainment gap between the most and least disadvantaged children</w:t>
            </w:r>
            <w:r w:rsidR="00CD7779">
              <w:t>.</w:t>
            </w:r>
          </w:p>
        </w:tc>
        <w:tc>
          <w:tcPr>
            <w:tcW w:w="2622" w:type="dxa"/>
          </w:tcPr>
          <w:p w14:paraId="58EF6719" w14:textId="24DA622A" w:rsidR="00CD7779" w:rsidRPr="002C2ECE" w:rsidRDefault="00CD7779" w:rsidP="00CD7779">
            <w:r>
              <w:t xml:space="preserve">1. </w:t>
            </w:r>
            <w:r w:rsidRPr="00CD7779">
              <w:t>Improvement in attainment, particularly literacy and numeracy</w:t>
            </w:r>
          </w:p>
          <w:p w14:paraId="73530172" w14:textId="79AF4B30" w:rsidR="00CD7779" w:rsidRPr="002C2ECE" w:rsidRDefault="00CD7779" w:rsidP="00CD7779">
            <w:r>
              <w:t xml:space="preserve">2. </w:t>
            </w:r>
            <w:r w:rsidRPr="002C2ECE">
              <w:t>Closing the attainment gap between the most and least disadvantaged children</w:t>
            </w:r>
          </w:p>
          <w:p w14:paraId="526B6AAC" w14:textId="232C77F1" w:rsidR="00CD7779" w:rsidRPr="002C2ECE" w:rsidRDefault="00CD7779" w:rsidP="00CD7779">
            <w:r>
              <w:t xml:space="preserve">3. </w:t>
            </w:r>
            <w:r w:rsidRPr="00CD7779">
              <w:t>Improvement in children and young people’s health and wellbeing</w:t>
            </w:r>
          </w:p>
          <w:p w14:paraId="06BE4517" w14:textId="77777777" w:rsidR="0058701A" w:rsidRDefault="0058701A" w:rsidP="00CD7779"/>
        </w:tc>
        <w:tc>
          <w:tcPr>
            <w:tcW w:w="2622" w:type="dxa"/>
          </w:tcPr>
          <w:p w14:paraId="4D3A216D" w14:textId="77777777" w:rsidR="0058701A" w:rsidRDefault="00CD7779" w:rsidP="0058701A">
            <w:r>
              <w:t>Article 5 – parental guidance and a child’s evolving capacities</w:t>
            </w:r>
          </w:p>
          <w:p w14:paraId="457ABD9C" w14:textId="77777777" w:rsidR="00CD7779" w:rsidRDefault="00CD7779" w:rsidP="0058701A">
            <w:r>
              <w:t>Article 12 – respect for the views of the child</w:t>
            </w:r>
          </w:p>
          <w:p w14:paraId="4F2233E3" w14:textId="4542D672" w:rsidR="00CD7779" w:rsidRDefault="00CD7779" w:rsidP="0058701A">
            <w:r>
              <w:t>Article 29 – goals of education</w:t>
            </w:r>
          </w:p>
          <w:p w14:paraId="4C6D3BED" w14:textId="1A2B1925" w:rsidR="00CD7779" w:rsidRDefault="00CD7779" w:rsidP="0058701A">
            <w:r>
              <w:t>Article 42 – knowledge of rights</w:t>
            </w:r>
          </w:p>
        </w:tc>
      </w:tr>
    </w:tbl>
    <w:p w14:paraId="55AEFBAD" w14:textId="77777777" w:rsidR="001C3D8E" w:rsidRDefault="001C3D8E" w:rsidP="001C3D8E"/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8"/>
        <w:gridCol w:w="3451"/>
        <w:gridCol w:w="3455"/>
        <w:gridCol w:w="3078"/>
        <w:gridCol w:w="2298"/>
      </w:tblGrid>
      <w:tr w:rsidR="001C3D8E" w:rsidRPr="00857A52" w14:paraId="7619CC01" w14:textId="77777777" w:rsidTr="001645D8">
        <w:trPr>
          <w:trHeight w:val="777"/>
        </w:trPr>
        <w:tc>
          <w:tcPr>
            <w:tcW w:w="3448" w:type="dxa"/>
            <w:shd w:val="clear" w:color="auto" w:fill="D9D9D9" w:themeFill="background1" w:themeFillShade="D9"/>
          </w:tcPr>
          <w:p w14:paraId="34FA038D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 w:rsidRPr="00857A52">
              <w:rPr>
                <w:b/>
                <w:sz w:val="18"/>
                <w:szCs w:val="18"/>
              </w:rPr>
              <w:t xml:space="preserve">Outcome(s) </w:t>
            </w:r>
            <w:r>
              <w:rPr>
                <w:b/>
                <w:sz w:val="18"/>
                <w:szCs w:val="18"/>
              </w:rPr>
              <w:t>/ Expected Impact</w:t>
            </w:r>
          </w:p>
          <w:p w14:paraId="7666FAAE" w14:textId="77777777" w:rsidR="001C3D8E" w:rsidRPr="006675AB" w:rsidRDefault="001C3D8E" w:rsidP="0058701A">
            <w:pPr>
              <w:rPr>
                <w:sz w:val="16"/>
                <w:szCs w:val="16"/>
              </w:rPr>
            </w:pPr>
            <w:r w:rsidRPr="006675AB">
              <w:rPr>
                <w:sz w:val="16"/>
                <w:szCs w:val="16"/>
              </w:rPr>
              <w:t>Detail targets, %</w:t>
            </w:r>
            <w:r>
              <w:rPr>
                <w:sz w:val="16"/>
                <w:szCs w:val="16"/>
              </w:rPr>
              <w:t>,</w:t>
            </w:r>
            <w:r w:rsidRPr="006675AB">
              <w:rPr>
                <w:sz w:val="16"/>
                <w:szCs w:val="16"/>
              </w:rPr>
              <w:t xml:space="preserve"> etc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451" w:type="dxa"/>
            <w:shd w:val="clear" w:color="auto" w:fill="D9D9D9" w:themeFill="background1" w:themeFillShade="D9"/>
          </w:tcPr>
          <w:p w14:paraId="67ABE9D5" w14:textId="77777777" w:rsidR="001C3D8E" w:rsidRPr="00440033" w:rsidRDefault="001C3D8E" w:rsidP="005870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Tasks/ Interventions to achieve priority</w:t>
            </w:r>
          </w:p>
        </w:tc>
        <w:tc>
          <w:tcPr>
            <w:tcW w:w="345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367DB3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Measures</w:t>
            </w:r>
          </w:p>
          <w:p w14:paraId="4A811664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 w:rsidRPr="006675AB">
              <w:rPr>
                <w:sz w:val="16"/>
                <w:szCs w:val="16"/>
              </w:rPr>
              <w:t>What ongoing information will demonstrate progress? (Qualitative, Quantitative – short/medium/long term data)</w:t>
            </w:r>
          </w:p>
        </w:tc>
        <w:tc>
          <w:tcPr>
            <w:tcW w:w="30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44D66A" w14:textId="77777777" w:rsidR="001C3D8E" w:rsidRPr="006675AB" w:rsidRDefault="001C3D8E" w:rsidP="0058701A">
            <w:pPr>
              <w:rPr>
                <w:b/>
                <w:sz w:val="18"/>
                <w:szCs w:val="18"/>
              </w:rPr>
            </w:pPr>
            <w:r w:rsidRPr="006675AB">
              <w:rPr>
                <w:b/>
                <w:sz w:val="18"/>
                <w:szCs w:val="18"/>
              </w:rPr>
              <w:t>Resources</w:t>
            </w:r>
          </w:p>
          <w:p w14:paraId="4CE2836A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 w:rsidRPr="006675AB">
              <w:rPr>
                <w:sz w:val="16"/>
                <w:szCs w:val="16"/>
              </w:rPr>
              <w:t>Please include costs and, where relevant, state if cost is being met from PEF.</w:t>
            </w:r>
          </w:p>
          <w:p w14:paraId="28D84A5B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D9D9D9" w:themeFill="background1" w:themeFillShade="D9"/>
          </w:tcPr>
          <w:p w14:paraId="0CA95E87" w14:textId="77777777" w:rsidR="001C3D8E" w:rsidRPr="00857A52" w:rsidRDefault="001C3D8E" w:rsidP="0058701A">
            <w:pPr>
              <w:rPr>
                <w:b/>
                <w:sz w:val="18"/>
                <w:szCs w:val="18"/>
              </w:rPr>
            </w:pPr>
            <w:r w:rsidRPr="00857A52">
              <w:rPr>
                <w:b/>
                <w:sz w:val="18"/>
                <w:szCs w:val="18"/>
              </w:rPr>
              <w:t xml:space="preserve">Timescale </w:t>
            </w:r>
          </w:p>
          <w:p w14:paraId="589C0FDF" w14:textId="77777777" w:rsidR="001C3D8E" w:rsidRPr="001C3D8E" w:rsidRDefault="001C3D8E" w:rsidP="0058701A">
            <w:pPr>
              <w:rPr>
                <w:sz w:val="16"/>
                <w:szCs w:val="16"/>
              </w:rPr>
            </w:pPr>
            <w:r w:rsidRPr="006675AB">
              <w:rPr>
                <w:sz w:val="16"/>
                <w:szCs w:val="16"/>
              </w:rPr>
              <w:t>What are the key dates for implementation? When will outcomes be measured? Checkpoints?</w:t>
            </w:r>
          </w:p>
        </w:tc>
      </w:tr>
      <w:tr w:rsidR="001645D8" w14:paraId="316ABD53" w14:textId="77777777" w:rsidTr="0058701A">
        <w:trPr>
          <w:trHeight w:val="972"/>
        </w:trPr>
        <w:tc>
          <w:tcPr>
            <w:tcW w:w="3448" w:type="dxa"/>
            <w:tcBorders>
              <w:bottom w:val="single" w:sz="4" w:space="0" w:color="000000"/>
            </w:tcBorders>
            <w:shd w:val="clear" w:color="auto" w:fill="auto"/>
          </w:tcPr>
          <w:p w14:paraId="56B43514" w14:textId="751A6C0D" w:rsidR="001645D8" w:rsidRPr="002A47BC" w:rsidRDefault="002A47BC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Targeted</w:t>
            </w:r>
            <w:r w:rsidR="00C90A04" w:rsidRPr="002A47BC">
              <w:rPr>
                <w:sz w:val="18"/>
                <w:szCs w:val="18"/>
              </w:rPr>
              <w:t xml:space="preserve"> group of pupils will be identified and literacy attainment will be supported through small group/individual </w:t>
            </w:r>
            <w:r w:rsidR="00F05D9D" w:rsidRPr="002A47BC">
              <w:rPr>
                <w:sz w:val="18"/>
                <w:szCs w:val="18"/>
              </w:rPr>
              <w:t>intervention.</w:t>
            </w:r>
          </w:p>
        </w:tc>
        <w:tc>
          <w:tcPr>
            <w:tcW w:w="3451" w:type="dxa"/>
            <w:tcBorders>
              <w:bottom w:val="single" w:sz="4" w:space="0" w:color="000000"/>
            </w:tcBorders>
            <w:shd w:val="clear" w:color="auto" w:fill="auto"/>
          </w:tcPr>
          <w:p w14:paraId="5A651DB3" w14:textId="0AEFDC30" w:rsidR="001645D8" w:rsidRPr="002A47BC" w:rsidRDefault="00F05D9D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ELP will work with a targeted group of individuals/parents to support early literacy development.</w:t>
            </w:r>
          </w:p>
        </w:tc>
        <w:tc>
          <w:tcPr>
            <w:tcW w:w="3455" w:type="dxa"/>
            <w:tcBorders>
              <w:bottom w:val="single" w:sz="4" w:space="0" w:color="000000"/>
              <w:right w:val="single" w:sz="4" w:space="0" w:color="auto"/>
            </w:tcBorders>
          </w:tcPr>
          <w:p w14:paraId="60934526" w14:textId="5EDEAC9B" w:rsidR="001645D8" w:rsidRPr="002A47BC" w:rsidRDefault="0099519D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Attendance at sessions will be monitored.</w:t>
            </w:r>
          </w:p>
          <w:p w14:paraId="25934129" w14:textId="77777777" w:rsidR="0099519D" w:rsidRPr="002A47BC" w:rsidRDefault="0099519D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 xml:space="preserve">One to one engagement </w:t>
            </w:r>
            <w:r w:rsidR="002A47BC" w:rsidRPr="002A47BC">
              <w:rPr>
                <w:sz w:val="18"/>
                <w:szCs w:val="18"/>
              </w:rPr>
              <w:t>with families</w:t>
            </w:r>
          </w:p>
          <w:p w14:paraId="74314945" w14:textId="49D83CF2" w:rsidR="002A47BC" w:rsidRPr="002A47BC" w:rsidRDefault="002A47BC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Questionnaire from parents</w:t>
            </w:r>
          </w:p>
        </w:tc>
        <w:tc>
          <w:tcPr>
            <w:tcW w:w="3078" w:type="dxa"/>
            <w:tcBorders>
              <w:left w:val="single" w:sz="4" w:space="0" w:color="auto"/>
              <w:bottom w:val="single" w:sz="4" w:space="0" w:color="000000"/>
            </w:tcBorders>
          </w:tcPr>
          <w:p w14:paraId="5F5EDF2B" w14:textId="77777777" w:rsidR="001645D8" w:rsidRPr="002A47BC" w:rsidRDefault="001645D8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Policies</w:t>
            </w:r>
          </w:p>
          <w:p w14:paraId="55A4568D" w14:textId="77777777" w:rsidR="001645D8" w:rsidRPr="002A47BC" w:rsidRDefault="001645D8" w:rsidP="001645D8">
            <w:pPr>
              <w:rPr>
                <w:sz w:val="18"/>
                <w:szCs w:val="18"/>
              </w:rPr>
            </w:pPr>
          </w:p>
          <w:p w14:paraId="488F4076" w14:textId="77777777" w:rsidR="001645D8" w:rsidRPr="002A47BC" w:rsidRDefault="001645D8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Self-evaluation Data</w:t>
            </w:r>
          </w:p>
          <w:p w14:paraId="77E39C87" w14:textId="77777777" w:rsidR="0058701A" w:rsidRPr="002A47BC" w:rsidRDefault="0058701A" w:rsidP="001645D8">
            <w:pPr>
              <w:rPr>
                <w:sz w:val="18"/>
                <w:szCs w:val="18"/>
              </w:rPr>
            </w:pPr>
          </w:p>
          <w:p w14:paraId="21D4D5D4" w14:textId="77CA4193" w:rsidR="0058701A" w:rsidRPr="002A47BC" w:rsidRDefault="0058701A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PEF – Early Learning Practitioner (£18,404 – 17.5 hours per week)</w:t>
            </w:r>
          </w:p>
        </w:tc>
        <w:tc>
          <w:tcPr>
            <w:tcW w:w="2298" w:type="dxa"/>
            <w:tcBorders>
              <w:bottom w:val="single" w:sz="4" w:space="0" w:color="000000"/>
            </w:tcBorders>
            <w:shd w:val="clear" w:color="auto" w:fill="auto"/>
          </w:tcPr>
          <w:p w14:paraId="7D1BDFEF" w14:textId="0318E39A" w:rsidR="001645D8" w:rsidRPr="002A47BC" w:rsidRDefault="002A47BC" w:rsidP="00164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 throughout the year</w:t>
            </w:r>
          </w:p>
        </w:tc>
      </w:tr>
      <w:tr w:rsidR="001645D8" w14:paraId="599AFE21" w14:textId="77777777" w:rsidTr="001645D8">
        <w:trPr>
          <w:trHeight w:val="972"/>
        </w:trPr>
        <w:tc>
          <w:tcPr>
            <w:tcW w:w="3448" w:type="dxa"/>
            <w:shd w:val="clear" w:color="auto" w:fill="auto"/>
          </w:tcPr>
          <w:p w14:paraId="060501B0" w14:textId="77777777" w:rsidR="001645D8" w:rsidRDefault="001645D8" w:rsidP="001645D8">
            <w:pPr>
              <w:rPr>
                <w:rFonts w:cs="Arial"/>
                <w:color w:val="auto"/>
                <w:sz w:val="18"/>
                <w:szCs w:val="18"/>
                <w:lang w:val="en-US" w:eastAsia="en-US"/>
              </w:rPr>
            </w:pPr>
            <w:r w:rsidRPr="002A47BC">
              <w:rPr>
                <w:rFonts w:cs="Arial"/>
                <w:color w:val="auto"/>
                <w:sz w:val="18"/>
                <w:szCs w:val="18"/>
                <w:lang w:val="en-US" w:eastAsia="en-US"/>
              </w:rPr>
              <w:t xml:space="preserve">All pupils will be involved in </w:t>
            </w:r>
            <w:r w:rsidR="00F05D9D" w:rsidRPr="002A47BC">
              <w:rPr>
                <w:rFonts w:cs="Arial"/>
                <w:color w:val="auto"/>
                <w:sz w:val="18"/>
                <w:szCs w:val="18"/>
                <w:lang w:val="en-US" w:eastAsia="en-US"/>
              </w:rPr>
              <w:t>further develop</w:t>
            </w:r>
            <w:r w:rsidR="00A11958">
              <w:rPr>
                <w:rFonts w:cs="Arial"/>
                <w:color w:val="auto"/>
                <w:sz w:val="18"/>
                <w:szCs w:val="18"/>
                <w:lang w:val="en-US" w:eastAsia="en-US"/>
              </w:rPr>
              <w:t>ment of</w:t>
            </w:r>
            <w:r w:rsidR="00F05D9D" w:rsidRPr="002A47BC">
              <w:rPr>
                <w:rFonts w:cs="Arial"/>
                <w:color w:val="auto"/>
                <w:sz w:val="18"/>
                <w:szCs w:val="18"/>
                <w:lang w:val="en-US" w:eastAsia="en-US"/>
              </w:rPr>
              <w:t xml:space="preserve"> pupil voice groups across the school</w:t>
            </w:r>
            <w:r w:rsidR="00A11958">
              <w:rPr>
                <w:rFonts w:cs="Arial"/>
                <w:color w:val="auto"/>
                <w:sz w:val="18"/>
                <w:szCs w:val="18"/>
                <w:lang w:val="en-US" w:eastAsia="en-US"/>
              </w:rPr>
              <w:t>,</w:t>
            </w:r>
            <w:r w:rsidR="00F05D9D" w:rsidRPr="002A47BC">
              <w:rPr>
                <w:rFonts w:cs="Arial"/>
                <w:color w:val="auto"/>
                <w:sz w:val="18"/>
                <w:szCs w:val="18"/>
                <w:lang w:val="en-US" w:eastAsia="en-US"/>
              </w:rPr>
              <w:t xml:space="preserve"> focused on decision making and school improvement. </w:t>
            </w:r>
          </w:p>
          <w:p w14:paraId="727D4524" w14:textId="77777777" w:rsidR="00793248" w:rsidRDefault="00793248" w:rsidP="001645D8">
            <w:pPr>
              <w:rPr>
                <w:rFonts w:cs="Arial"/>
                <w:color w:val="auto"/>
                <w:sz w:val="18"/>
                <w:szCs w:val="18"/>
                <w:lang w:val="en-US" w:eastAsia="en-US"/>
              </w:rPr>
            </w:pPr>
          </w:p>
          <w:p w14:paraId="66EDE966" w14:textId="091E8266" w:rsidR="00793248" w:rsidRPr="002A47BC" w:rsidRDefault="00793248" w:rsidP="001645D8">
            <w:pPr>
              <w:rPr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  <w:lang w:val="en-US" w:eastAsia="en-US"/>
              </w:rPr>
              <w:t>Parents will have further opportunities to have an input into school improvement through planned events.</w:t>
            </w:r>
          </w:p>
        </w:tc>
        <w:tc>
          <w:tcPr>
            <w:tcW w:w="3451" w:type="dxa"/>
            <w:shd w:val="clear" w:color="auto" w:fill="auto"/>
          </w:tcPr>
          <w:p w14:paraId="0CA4B2E4" w14:textId="5A443B79" w:rsidR="001645D8" w:rsidRPr="002A47BC" w:rsidRDefault="00F05D9D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Pupil Voice groups will consult on school improvement throughout the year.</w:t>
            </w:r>
          </w:p>
          <w:p w14:paraId="06AA8866" w14:textId="573F52B2" w:rsidR="00F05D9D" w:rsidRPr="002A47BC" w:rsidRDefault="00F05D9D" w:rsidP="001645D8">
            <w:pPr>
              <w:rPr>
                <w:sz w:val="18"/>
                <w:szCs w:val="18"/>
              </w:rPr>
            </w:pPr>
          </w:p>
          <w:p w14:paraId="335465DC" w14:textId="5DE9E081" w:rsidR="00F05D9D" w:rsidRDefault="00F05D9D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Digital technologies will be used to record ideas.</w:t>
            </w:r>
          </w:p>
          <w:p w14:paraId="4AD257DC" w14:textId="77777777" w:rsidR="00793248" w:rsidRDefault="00793248" w:rsidP="001645D8">
            <w:pPr>
              <w:rPr>
                <w:sz w:val="18"/>
                <w:szCs w:val="18"/>
              </w:rPr>
            </w:pPr>
          </w:p>
          <w:p w14:paraId="02816E6A" w14:textId="49490293" w:rsidR="00793248" w:rsidRPr="002A47BC" w:rsidRDefault="00793248" w:rsidP="00164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Planned opportunities for parent engagement on school improvement.</w:t>
            </w:r>
          </w:p>
          <w:p w14:paraId="35A14ACE" w14:textId="4945D047" w:rsidR="001645D8" w:rsidRPr="002A47BC" w:rsidRDefault="001645D8" w:rsidP="001645D8">
            <w:pPr>
              <w:rPr>
                <w:sz w:val="18"/>
                <w:szCs w:val="18"/>
              </w:rPr>
            </w:pPr>
          </w:p>
          <w:p w14:paraId="501FDC80" w14:textId="77777777" w:rsidR="001645D8" w:rsidRPr="002A47BC" w:rsidRDefault="001645D8" w:rsidP="001645D8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07BF9AD4" w14:textId="77777777" w:rsidR="001645D8" w:rsidRPr="002A47BC" w:rsidRDefault="001645D8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 xml:space="preserve">Teacher’s plans will show opportunities for learners to learn how to make informed choices and contribute to whole school improvements. </w:t>
            </w:r>
          </w:p>
          <w:p w14:paraId="5CA37042" w14:textId="162EB9C3" w:rsidR="001645D8" w:rsidRPr="002A47BC" w:rsidRDefault="002A47BC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Minutes of pupil voice meetings</w:t>
            </w:r>
          </w:p>
          <w:p w14:paraId="4CF20962" w14:textId="19992C8F" w:rsidR="001645D8" w:rsidRPr="002A47BC" w:rsidRDefault="001645D8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 xml:space="preserve">Data/ Observation/ Views </w:t>
            </w:r>
          </w:p>
          <w:p w14:paraId="7C5EDFAC" w14:textId="2615C0AA" w:rsidR="001645D8" w:rsidRPr="002A47BC" w:rsidRDefault="001645D8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 xml:space="preserve"> </w:t>
            </w:r>
          </w:p>
          <w:p w14:paraId="715AEA4C" w14:textId="77777777" w:rsidR="001645D8" w:rsidRPr="002A47BC" w:rsidRDefault="001645D8" w:rsidP="001645D8">
            <w:pPr>
              <w:rPr>
                <w:sz w:val="18"/>
                <w:szCs w:val="18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</w:tcPr>
          <w:p w14:paraId="5EB7B8FA" w14:textId="77777777" w:rsidR="001645D8" w:rsidRPr="002A47BC" w:rsidRDefault="001645D8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Planning</w:t>
            </w:r>
          </w:p>
          <w:p w14:paraId="49403373" w14:textId="77777777" w:rsidR="001645D8" w:rsidRPr="002A47BC" w:rsidRDefault="001645D8" w:rsidP="001645D8">
            <w:pPr>
              <w:rPr>
                <w:sz w:val="18"/>
                <w:szCs w:val="18"/>
              </w:rPr>
            </w:pPr>
          </w:p>
          <w:p w14:paraId="3F029A72" w14:textId="77777777" w:rsidR="001645D8" w:rsidRPr="002A47BC" w:rsidRDefault="001645D8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Whole school community</w:t>
            </w:r>
          </w:p>
          <w:p w14:paraId="61EBCED2" w14:textId="77777777" w:rsidR="001645D8" w:rsidRPr="002A47BC" w:rsidRDefault="001645D8" w:rsidP="001645D8">
            <w:pPr>
              <w:rPr>
                <w:sz w:val="18"/>
                <w:szCs w:val="18"/>
              </w:rPr>
            </w:pPr>
          </w:p>
          <w:p w14:paraId="47DB509B" w14:textId="77777777" w:rsidR="001645D8" w:rsidRPr="002A47BC" w:rsidRDefault="001645D8" w:rsidP="001645D8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</w:tcPr>
          <w:p w14:paraId="43B032D5" w14:textId="2B76F060" w:rsidR="001645D8" w:rsidRPr="002A47BC" w:rsidRDefault="002A47BC" w:rsidP="00164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‘19</w:t>
            </w:r>
          </w:p>
        </w:tc>
      </w:tr>
      <w:tr w:rsidR="001645D8" w14:paraId="63910331" w14:textId="77777777" w:rsidTr="001645D8">
        <w:trPr>
          <w:trHeight w:val="972"/>
        </w:trPr>
        <w:tc>
          <w:tcPr>
            <w:tcW w:w="3448" w:type="dxa"/>
            <w:shd w:val="clear" w:color="auto" w:fill="auto"/>
          </w:tcPr>
          <w:p w14:paraId="2A140F48" w14:textId="21D195E9" w:rsidR="001645D8" w:rsidRPr="002A47BC" w:rsidRDefault="00A11958" w:rsidP="001645D8">
            <w:pPr>
              <w:rPr>
                <w:sz w:val="18"/>
                <w:szCs w:val="18"/>
              </w:rPr>
            </w:pPr>
            <w:r>
              <w:rPr>
                <w:rFonts w:cs="Arial"/>
                <w:color w:val="auto"/>
                <w:sz w:val="18"/>
                <w:szCs w:val="18"/>
                <w:lang w:val="en-US" w:eastAsia="en-US"/>
              </w:rPr>
              <w:lastRenderedPageBreak/>
              <w:t>M</w:t>
            </w:r>
            <w:r w:rsidR="001645D8" w:rsidRPr="002A47BC">
              <w:rPr>
                <w:rFonts w:cs="Arial"/>
                <w:color w:val="auto"/>
                <w:sz w:val="18"/>
                <w:szCs w:val="18"/>
                <w:lang w:val="en-US" w:eastAsia="en-US"/>
              </w:rPr>
              <w:t>ore opportunities</w:t>
            </w:r>
            <w:r>
              <w:rPr>
                <w:rFonts w:cs="Arial"/>
                <w:color w:val="auto"/>
                <w:sz w:val="18"/>
                <w:szCs w:val="18"/>
                <w:lang w:val="en-US" w:eastAsia="en-US"/>
              </w:rPr>
              <w:t xml:space="preserve"> will be offered</w:t>
            </w:r>
            <w:r w:rsidR="001645D8" w:rsidRPr="002A47BC">
              <w:rPr>
                <w:rFonts w:cs="Arial"/>
                <w:color w:val="auto"/>
                <w:sz w:val="18"/>
                <w:szCs w:val="18"/>
                <w:lang w:val="en-US" w:eastAsia="en-US"/>
              </w:rPr>
              <w:t xml:space="preserve"> for parents to engage in pupil learning both in school</w:t>
            </w:r>
            <w:r w:rsidR="00793248">
              <w:rPr>
                <w:rFonts w:cs="Arial"/>
                <w:color w:val="auto"/>
                <w:sz w:val="18"/>
                <w:szCs w:val="18"/>
                <w:lang w:val="en-US" w:eastAsia="en-US"/>
              </w:rPr>
              <w:t>/nursery</w:t>
            </w:r>
            <w:r w:rsidR="001645D8" w:rsidRPr="002A47BC">
              <w:rPr>
                <w:rFonts w:cs="Arial"/>
                <w:color w:val="auto"/>
                <w:sz w:val="18"/>
                <w:szCs w:val="18"/>
                <w:lang w:val="en-US" w:eastAsia="en-US"/>
              </w:rPr>
              <w:t xml:space="preserve"> and at home</w:t>
            </w:r>
            <w:r w:rsidR="00793248">
              <w:rPr>
                <w:rFonts w:cs="Arial"/>
                <w:color w:val="auto"/>
                <w:sz w:val="18"/>
                <w:szCs w:val="18"/>
                <w:lang w:val="en-US" w:eastAsia="en-US"/>
              </w:rPr>
              <w:t>, with an initial focus on literacy.</w:t>
            </w:r>
          </w:p>
        </w:tc>
        <w:tc>
          <w:tcPr>
            <w:tcW w:w="3451" w:type="dxa"/>
            <w:shd w:val="clear" w:color="auto" w:fill="auto"/>
          </w:tcPr>
          <w:p w14:paraId="63BC1E82" w14:textId="78ACBAA7" w:rsidR="001645D8" w:rsidRPr="002A47BC" w:rsidRDefault="001645D8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 xml:space="preserve">Home </w:t>
            </w:r>
            <w:r w:rsidR="0099519D" w:rsidRPr="002A47BC">
              <w:rPr>
                <w:sz w:val="18"/>
                <w:szCs w:val="18"/>
              </w:rPr>
              <w:t>work links with learn at home ideas</w:t>
            </w:r>
          </w:p>
          <w:p w14:paraId="42EB4688" w14:textId="77777777" w:rsidR="001645D8" w:rsidRPr="002A47BC" w:rsidRDefault="001645D8" w:rsidP="001645D8">
            <w:pPr>
              <w:rPr>
                <w:sz w:val="18"/>
                <w:szCs w:val="18"/>
              </w:rPr>
            </w:pPr>
          </w:p>
          <w:p w14:paraId="56FD990F" w14:textId="77777777" w:rsidR="001645D8" w:rsidRPr="002A47BC" w:rsidRDefault="001645D8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Class visits</w:t>
            </w:r>
          </w:p>
          <w:p w14:paraId="59E5C37E" w14:textId="77777777" w:rsidR="001645D8" w:rsidRPr="002A47BC" w:rsidRDefault="001645D8" w:rsidP="001645D8">
            <w:pPr>
              <w:rPr>
                <w:sz w:val="18"/>
                <w:szCs w:val="18"/>
              </w:rPr>
            </w:pPr>
          </w:p>
          <w:p w14:paraId="5E8999F4" w14:textId="158180E5" w:rsidR="001645D8" w:rsidRPr="002A47BC" w:rsidRDefault="001645D8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Stay and learn session</w:t>
            </w:r>
            <w:r w:rsidR="0099519D" w:rsidRPr="002A47BC">
              <w:rPr>
                <w:sz w:val="18"/>
                <w:szCs w:val="18"/>
              </w:rPr>
              <w:t>s</w:t>
            </w:r>
          </w:p>
          <w:p w14:paraId="0798A825" w14:textId="77777777" w:rsidR="001645D8" w:rsidRPr="002A47BC" w:rsidRDefault="001645D8" w:rsidP="001645D8">
            <w:pPr>
              <w:rPr>
                <w:sz w:val="18"/>
                <w:szCs w:val="18"/>
              </w:rPr>
            </w:pPr>
          </w:p>
          <w:p w14:paraId="5E9B0815" w14:textId="5CA2F663" w:rsidR="0099519D" w:rsidRPr="002A47BC" w:rsidRDefault="0099519D" w:rsidP="001645D8">
            <w:pPr>
              <w:rPr>
                <w:sz w:val="18"/>
                <w:szCs w:val="18"/>
              </w:rPr>
            </w:pPr>
            <w:r w:rsidRPr="002A47BC">
              <w:rPr>
                <w:sz w:val="18"/>
                <w:szCs w:val="18"/>
              </w:rPr>
              <w:t>Class assemblies for P4-7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005748A" w14:textId="2DEEF0CB" w:rsidR="001645D8" w:rsidRPr="002A47BC" w:rsidRDefault="002A47BC" w:rsidP="001645D8">
            <w:pPr>
              <w:rPr>
                <w:rFonts w:cs="Arial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 w:eastAsia="en-US"/>
              </w:rPr>
              <w:t>Recording in homework jotters/pictures/models etc</w:t>
            </w:r>
          </w:p>
          <w:p w14:paraId="0C549E0A" w14:textId="77777777" w:rsidR="001645D8" w:rsidRPr="002A47BC" w:rsidRDefault="001645D8" w:rsidP="001645D8">
            <w:pPr>
              <w:rPr>
                <w:rFonts w:cs="Arial"/>
                <w:color w:val="auto"/>
                <w:sz w:val="18"/>
                <w:szCs w:val="18"/>
                <w:lang w:val="en-US" w:eastAsia="en-US"/>
              </w:rPr>
            </w:pPr>
          </w:p>
          <w:p w14:paraId="18E91B9B" w14:textId="77777777" w:rsidR="002A47BC" w:rsidRDefault="001645D8" w:rsidP="001645D8">
            <w:pPr>
              <w:rPr>
                <w:rFonts w:cs="Arial"/>
                <w:color w:val="auto"/>
                <w:sz w:val="18"/>
                <w:szCs w:val="18"/>
                <w:lang w:val="en-US" w:eastAsia="en-US"/>
              </w:rPr>
            </w:pPr>
            <w:r w:rsidRPr="002A47BC">
              <w:rPr>
                <w:rFonts w:cs="Arial"/>
                <w:color w:val="auto"/>
                <w:sz w:val="18"/>
                <w:szCs w:val="18"/>
                <w:lang w:val="en-US" w:eastAsia="en-US"/>
              </w:rPr>
              <w:t xml:space="preserve">Shared learning experiences </w:t>
            </w:r>
            <w:r w:rsidR="002A47BC">
              <w:rPr>
                <w:rFonts w:cs="Arial"/>
                <w:color w:val="auto"/>
                <w:sz w:val="18"/>
                <w:szCs w:val="18"/>
                <w:lang w:val="en-US" w:eastAsia="en-US"/>
              </w:rPr>
              <w:t xml:space="preserve">discussed </w:t>
            </w:r>
          </w:p>
          <w:p w14:paraId="1A527192" w14:textId="77777777" w:rsidR="002A47BC" w:rsidRDefault="002A47BC" w:rsidP="001645D8">
            <w:pPr>
              <w:rPr>
                <w:rFonts w:cs="Arial"/>
                <w:color w:val="auto"/>
                <w:sz w:val="18"/>
                <w:szCs w:val="18"/>
                <w:lang w:val="en-US" w:eastAsia="en-US"/>
              </w:rPr>
            </w:pPr>
          </w:p>
          <w:p w14:paraId="7C92000B" w14:textId="4CCA5502" w:rsidR="001645D8" w:rsidRPr="002A47BC" w:rsidRDefault="002A47BC" w:rsidP="001645D8">
            <w:pPr>
              <w:rPr>
                <w:rFonts w:cs="Arial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auto"/>
                <w:sz w:val="18"/>
                <w:szCs w:val="18"/>
                <w:lang w:val="en-US" w:eastAsia="en-US"/>
              </w:rPr>
              <w:t>Feedback from learning sessions/assemblies</w:t>
            </w:r>
            <w:r w:rsidR="001645D8" w:rsidRPr="002A47BC">
              <w:rPr>
                <w:rFonts w:cs="Arial"/>
                <w:color w:val="auto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14:paraId="08188DDA" w14:textId="0070C8F1" w:rsidR="001645D8" w:rsidRPr="002A47BC" w:rsidRDefault="00793248" w:rsidP="00164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Links with SALT to provide parent workshops.</w:t>
            </w:r>
            <w:bookmarkStart w:id="0" w:name="_GoBack"/>
            <w:bookmarkEnd w:id="0"/>
          </w:p>
        </w:tc>
        <w:tc>
          <w:tcPr>
            <w:tcW w:w="2298" w:type="dxa"/>
            <w:shd w:val="clear" w:color="auto" w:fill="auto"/>
          </w:tcPr>
          <w:p w14:paraId="31068E62" w14:textId="740F7281" w:rsidR="001645D8" w:rsidRPr="002A47BC" w:rsidRDefault="002A47BC" w:rsidP="00164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‘</w:t>
            </w:r>
            <w:r w:rsidR="001645D8" w:rsidRPr="002A47BC">
              <w:rPr>
                <w:sz w:val="18"/>
                <w:szCs w:val="18"/>
              </w:rPr>
              <w:t>19</w:t>
            </w:r>
          </w:p>
        </w:tc>
      </w:tr>
      <w:tr w:rsidR="001645D8" w14:paraId="5CF770F1" w14:textId="77777777" w:rsidTr="001645D8">
        <w:trPr>
          <w:trHeight w:val="972"/>
        </w:trPr>
        <w:tc>
          <w:tcPr>
            <w:tcW w:w="3448" w:type="dxa"/>
            <w:shd w:val="clear" w:color="auto" w:fill="auto"/>
          </w:tcPr>
          <w:p w14:paraId="4D34547A" w14:textId="508329E7" w:rsidR="001645D8" w:rsidRPr="002A47BC" w:rsidRDefault="001645D8" w:rsidP="001645D8">
            <w:pPr>
              <w:rPr>
                <w:sz w:val="18"/>
                <w:szCs w:val="18"/>
              </w:rPr>
            </w:pPr>
            <w:r w:rsidRPr="002A47BC">
              <w:rPr>
                <w:rFonts w:cs="Arial"/>
                <w:sz w:val="18"/>
                <w:szCs w:val="18"/>
              </w:rPr>
              <w:t xml:space="preserve">All stakeholders will work together to create a school </w:t>
            </w:r>
            <w:r w:rsidR="00F05D9D" w:rsidRPr="002A47BC">
              <w:rPr>
                <w:rFonts w:cs="Arial"/>
                <w:sz w:val="18"/>
                <w:szCs w:val="18"/>
              </w:rPr>
              <w:t>motto based on the school vision and values</w:t>
            </w:r>
            <w:r w:rsidRPr="002A47BC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3451" w:type="dxa"/>
            <w:shd w:val="clear" w:color="auto" w:fill="auto"/>
          </w:tcPr>
          <w:p w14:paraId="6B99B8D0" w14:textId="46E7DF5B" w:rsidR="001645D8" w:rsidRPr="00857A52" w:rsidRDefault="00E92D86" w:rsidP="00164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Pupil Voice assemblies and parental consultation </w:t>
            </w: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0354045E" w14:textId="1D99DEC0" w:rsidR="001645D8" w:rsidRPr="00857A52" w:rsidRDefault="001645D8" w:rsidP="001645D8">
            <w:pPr>
              <w:rPr>
                <w:sz w:val="18"/>
                <w:szCs w:val="18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</w:tcPr>
          <w:p w14:paraId="493846EA" w14:textId="754B3321" w:rsidR="001645D8" w:rsidRPr="00857A52" w:rsidRDefault="001F0E02" w:rsidP="00164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motto logo displayed</w:t>
            </w:r>
          </w:p>
        </w:tc>
        <w:tc>
          <w:tcPr>
            <w:tcW w:w="2298" w:type="dxa"/>
            <w:shd w:val="clear" w:color="auto" w:fill="auto"/>
          </w:tcPr>
          <w:p w14:paraId="0F0564C4" w14:textId="3029A1B7" w:rsidR="001645D8" w:rsidRPr="00857A52" w:rsidRDefault="001645D8" w:rsidP="001645D8">
            <w:pPr>
              <w:rPr>
                <w:sz w:val="18"/>
                <w:szCs w:val="18"/>
              </w:rPr>
            </w:pPr>
          </w:p>
        </w:tc>
      </w:tr>
      <w:tr w:rsidR="001645D8" w14:paraId="24122B92" w14:textId="77777777" w:rsidTr="001645D8">
        <w:trPr>
          <w:trHeight w:val="972"/>
        </w:trPr>
        <w:tc>
          <w:tcPr>
            <w:tcW w:w="3448" w:type="dxa"/>
            <w:shd w:val="clear" w:color="auto" w:fill="auto"/>
          </w:tcPr>
          <w:p w14:paraId="1BB4C12B" w14:textId="6CE03893" w:rsidR="001645D8" w:rsidRPr="00857A52" w:rsidRDefault="0099519D" w:rsidP="00164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 will be provide</w:t>
            </w:r>
            <w:r w:rsidR="002A47BC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with more opportunities to discuss their child’s learning with school staff through reviewed reporting procedures.</w:t>
            </w:r>
          </w:p>
        </w:tc>
        <w:tc>
          <w:tcPr>
            <w:tcW w:w="3451" w:type="dxa"/>
            <w:shd w:val="clear" w:color="auto" w:fill="auto"/>
          </w:tcPr>
          <w:p w14:paraId="3C621A9D" w14:textId="77777777" w:rsidR="001645D8" w:rsidRDefault="002A47BC" w:rsidP="00164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Increased parental meetings and simplified report at end of term.</w:t>
            </w:r>
          </w:p>
          <w:p w14:paraId="00634C84" w14:textId="220F349C" w:rsidR="002A47BC" w:rsidRPr="002A47BC" w:rsidRDefault="002A47BC" w:rsidP="001645D8">
            <w:pPr>
              <w:rPr>
                <w:sz w:val="18"/>
                <w:szCs w:val="18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2C895636" w14:textId="77777777" w:rsidR="001645D8" w:rsidRDefault="002A47BC" w:rsidP="00164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from parents</w:t>
            </w:r>
          </w:p>
          <w:p w14:paraId="7C7B18C6" w14:textId="6D281B1C" w:rsidR="002A47BC" w:rsidRPr="00857A52" w:rsidRDefault="002A47BC" w:rsidP="00164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Self evaluation questionnaire</w:t>
            </w:r>
          </w:p>
        </w:tc>
        <w:tc>
          <w:tcPr>
            <w:tcW w:w="3078" w:type="dxa"/>
            <w:tcBorders>
              <w:left w:val="single" w:sz="4" w:space="0" w:color="auto"/>
            </w:tcBorders>
          </w:tcPr>
          <w:p w14:paraId="1972664F" w14:textId="16AE0059" w:rsidR="001645D8" w:rsidRPr="00857A52" w:rsidRDefault="001F0E02" w:rsidP="00164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Samples of reporting</w:t>
            </w:r>
          </w:p>
        </w:tc>
        <w:tc>
          <w:tcPr>
            <w:tcW w:w="2298" w:type="dxa"/>
            <w:shd w:val="clear" w:color="auto" w:fill="auto"/>
          </w:tcPr>
          <w:p w14:paraId="54CBA8A9" w14:textId="255EF6E0" w:rsidR="001645D8" w:rsidRPr="00857A52" w:rsidRDefault="002A47BC" w:rsidP="00164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‘19</w:t>
            </w:r>
          </w:p>
        </w:tc>
      </w:tr>
      <w:tr w:rsidR="001645D8" w14:paraId="5DD89138" w14:textId="77777777" w:rsidTr="001645D8">
        <w:trPr>
          <w:trHeight w:val="972"/>
        </w:trPr>
        <w:tc>
          <w:tcPr>
            <w:tcW w:w="3448" w:type="dxa"/>
            <w:shd w:val="clear" w:color="auto" w:fill="auto"/>
          </w:tcPr>
          <w:p w14:paraId="681E4126" w14:textId="77777777" w:rsidR="001645D8" w:rsidRPr="00857A52" w:rsidRDefault="001645D8" w:rsidP="001645D8">
            <w:pPr>
              <w:rPr>
                <w:sz w:val="18"/>
                <w:szCs w:val="18"/>
              </w:rPr>
            </w:pPr>
          </w:p>
        </w:tc>
        <w:tc>
          <w:tcPr>
            <w:tcW w:w="3451" w:type="dxa"/>
            <w:shd w:val="clear" w:color="auto" w:fill="auto"/>
          </w:tcPr>
          <w:p w14:paraId="6BB64916" w14:textId="77777777" w:rsidR="001645D8" w:rsidRPr="00857A52" w:rsidRDefault="001645D8" w:rsidP="001645D8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455" w:type="dxa"/>
            <w:tcBorders>
              <w:right w:val="single" w:sz="4" w:space="0" w:color="auto"/>
            </w:tcBorders>
          </w:tcPr>
          <w:p w14:paraId="4B1EBB9D" w14:textId="77777777" w:rsidR="001645D8" w:rsidRPr="00857A52" w:rsidRDefault="001645D8" w:rsidP="001645D8">
            <w:pPr>
              <w:rPr>
                <w:sz w:val="18"/>
                <w:szCs w:val="18"/>
              </w:rPr>
            </w:pPr>
          </w:p>
        </w:tc>
        <w:tc>
          <w:tcPr>
            <w:tcW w:w="3078" w:type="dxa"/>
            <w:tcBorders>
              <w:left w:val="single" w:sz="4" w:space="0" w:color="auto"/>
            </w:tcBorders>
          </w:tcPr>
          <w:p w14:paraId="75106227" w14:textId="77777777" w:rsidR="001645D8" w:rsidRPr="00857A52" w:rsidRDefault="001645D8" w:rsidP="001645D8">
            <w:pPr>
              <w:rPr>
                <w:sz w:val="18"/>
                <w:szCs w:val="18"/>
              </w:rPr>
            </w:pPr>
          </w:p>
        </w:tc>
        <w:tc>
          <w:tcPr>
            <w:tcW w:w="2298" w:type="dxa"/>
            <w:shd w:val="clear" w:color="auto" w:fill="auto"/>
          </w:tcPr>
          <w:p w14:paraId="1092767F" w14:textId="77777777" w:rsidR="001645D8" w:rsidRPr="00857A52" w:rsidRDefault="001645D8" w:rsidP="001645D8">
            <w:pPr>
              <w:rPr>
                <w:sz w:val="18"/>
                <w:szCs w:val="18"/>
              </w:rPr>
            </w:pPr>
          </w:p>
        </w:tc>
      </w:tr>
    </w:tbl>
    <w:p w14:paraId="5847FC31" w14:textId="77777777" w:rsidR="001C3D8E" w:rsidRDefault="001C3D8E" w:rsidP="001C3D8E"/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14515"/>
      </w:tblGrid>
      <w:tr w:rsidR="001C3D8E" w14:paraId="6A6ECCF4" w14:textId="77777777" w:rsidTr="0058701A">
        <w:trPr>
          <w:trHeight w:val="300"/>
        </w:trPr>
        <w:tc>
          <w:tcPr>
            <w:tcW w:w="15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A2BE63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Evaluative Statement &amp; Actual Impact/ Evidence</w:t>
            </w:r>
          </w:p>
        </w:tc>
      </w:tr>
      <w:tr w:rsidR="001C3D8E" w14:paraId="64468747" w14:textId="77777777" w:rsidTr="0058701A">
        <w:trPr>
          <w:trHeight w:val="405"/>
        </w:trPr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9A98C" w14:textId="77777777" w:rsidR="001C3D8E" w:rsidRPr="001C3D8E" w:rsidRDefault="001C3D8E" w:rsidP="0058701A">
            <w:pPr>
              <w:rPr>
                <w:b/>
                <w:sz w:val="18"/>
                <w:szCs w:val="18"/>
              </w:rPr>
            </w:pPr>
            <w:r w:rsidRPr="001C3D8E">
              <w:rPr>
                <w:b/>
                <w:sz w:val="18"/>
                <w:szCs w:val="18"/>
              </w:rPr>
              <w:t>November</w:t>
            </w:r>
          </w:p>
        </w:tc>
        <w:tc>
          <w:tcPr>
            <w:tcW w:w="14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A31D4" w14:textId="77777777" w:rsidR="001C3D8E" w:rsidRPr="001C3D8E" w:rsidRDefault="001C3D8E" w:rsidP="0058701A">
            <w:pPr>
              <w:rPr>
                <w:sz w:val="18"/>
                <w:szCs w:val="18"/>
              </w:rPr>
            </w:pPr>
          </w:p>
        </w:tc>
      </w:tr>
      <w:tr w:rsidR="001C3D8E" w:rsidRPr="00857A52" w14:paraId="306C1918" w14:textId="77777777" w:rsidTr="0058701A">
        <w:trPr>
          <w:trHeight w:val="405"/>
        </w:trPr>
        <w:tc>
          <w:tcPr>
            <w:tcW w:w="12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C092E7" w14:textId="77777777" w:rsidR="001C3D8E" w:rsidRPr="001C3D8E" w:rsidRDefault="001C3D8E" w:rsidP="0058701A">
            <w:pPr>
              <w:rPr>
                <w:b/>
                <w:sz w:val="18"/>
                <w:szCs w:val="18"/>
              </w:rPr>
            </w:pPr>
            <w:r w:rsidRPr="001C3D8E">
              <w:rPr>
                <w:b/>
                <w:sz w:val="18"/>
                <w:szCs w:val="18"/>
              </w:rPr>
              <w:t>February</w:t>
            </w:r>
          </w:p>
        </w:tc>
        <w:tc>
          <w:tcPr>
            <w:tcW w:w="14515" w:type="dxa"/>
            <w:tcBorders>
              <w:left w:val="single" w:sz="4" w:space="0" w:color="auto"/>
            </w:tcBorders>
          </w:tcPr>
          <w:p w14:paraId="76D04ECE" w14:textId="77777777" w:rsidR="001C3D8E" w:rsidRPr="001C3D8E" w:rsidRDefault="001C3D8E" w:rsidP="0058701A">
            <w:pPr>
              <w:rPr>
                <w:sz w:val="18"/>
                <w:szCs w:val="18"/>
              </w:rPr>
            </w:pPr>
          </w:p>
        </w:tc>
      </w:tr>
      <w:tr w:rsidR="001C3D8E" w:rsidRPr="00857A52" w14:paraId="0922EC54" w14:textId="77777777" w:rsidTr="0058701A">
        <w:trPr>
          <w:trHeight w:val="405"/>
        </w:trPr>
        <w:tc>
          <w:tcPr>
            <w:tcW w:w="12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0B6E15" w14:textId="77777777" w:rsidR="001C3D8E" w:rsidRPr="001C3D8E" w:rsidRDefault="001C3D8E" w:rsidP="0058701A">
            <w:pPr>
              <w:rPr>
                <w:b/>
                <w:sz w:val="18"/>
                <w:szCs w:val="18"/>
              </w:rPr>
            </w:pPr>
            <w:r w:rsidRPr="001C3D8E"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14515" w:type="dxa"/>
            <w:tcBorders>
              <w:left w:val="single" w:sz="4" w:space="0" w:color="auto"/>
            </w:tcBorders>
          </w:tcPr>
          <w:p w14:paraId="578AF697" w14:textId="77777777" w:rsidR="001C3D8E" w:rsidRPr="001C3D8E" w:rsidRDefault="001C3D8E" w:rsidP="0058701A">
            <w:pPr>
              <w:rPr>
                <w:sz w:val="18"/>
                <w:szCs w:val="18"/>
              </w:rPr>
            </w:pPr>
          </w:p>
        </w:tc>
      </w:tr>
    </w:tbl>
    <w:p w14:paraId="1F998129" w14:textId="7D65C347" w:rsidR="001C3D8E" w:rsidRDefault="001C3D8E" w:rsidP="00F95C69"/>
    <w:p w14:paraId="44017A19" w14:textId="67BF976E" w:rsidR="001C3D8E" w:rsidRDefault="001C3D8E">
      <w:r>
        <w:br w:type="page"/>
      </w:r>
    </w:p>
    <w:p w14:paraId="3BBE8E19" w14:textId="76380E41" w:rsidR="002A47BC" w:rsidRDefault="002A47BC">
      <w:r>
        <w:lastRenderedPageBreak/>
        <w:t>Priority 3 is subject to work being carried out in the school in relation to a Cooking Kitchen.  Timescales have been approved to date, but an additional priority has been included incase work is delayed.</w:t>
      </w:r>
    </w:p>
    <w:p w14:paraId="6FE4A949" w14:textId="77777777" w:rsidR="002A47BC" w:rsidRDefault="002A47BC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705"/>
        <w:gridCol w:w="916"/>
        <w:gridCol w:w="2622"/>
        <w:gridCol w:w="2622"/>
        <w:gridCol w:w="2621"/>
        <w:gridCol w:w="2622"/>
        <w:gridCol w:w="2622"/>
      </w:tblGrid>
      <w:tr w:rsidR="0041458E" w14:paraId="2A6067B4" w14:textId="77777777" w:rsidTr="0058701A">
        <w:tc>
          <w:tcPr>
            <w:tcW w:w="1705" w:type="dxa"/>
            <w:tcBorders>
              <w:right w:val="single" w:sz="4" w:space="0" w:color="auto"/>
            </w:tcBorders>
            <w:shd w:val="clear" w:color="auto" w:fill="000000" w:themeFill="text1"/>
          </w:tcPr>
          <w:p w14:paraId="07B5F2DE" w14:textId="7C65B1F9" w:rsidR="0041458E" w:rsidRPr="00440033" w:rsidRDefault="0041458E" w:rsidP="0041458E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IMPROVEMENT PRIORITY 3</w:t>
            </w:r>
            <w:r w:rsidRPr="001C3D8E">
              <w:rPr>
                <w:b/>
                <w:color w:val="FFFFFF" w:themeColor="background1"/>
              </w:rPr>
              <w:t>:</w:t>
            </w:r>
          </w:p>
        </w:tc>
        <w:tc>
          <w:tcPr>
            <w:tcW w:w="14025" w:type="dxa"/>
            <w:gridSpan w:val="6"/>
            <w:tcBorders>
              <w:left w:val="single" w:sz="4" w:space="0" w:color="auto"/>
            </w:tcBorders>
          </w:tcPr>
          <w:p w14:paraId="387F245C" w14:textId="3365E99A" w:rsidR="0041458E" w:rsidRDefault="0041458E" w:rsidP="0041458E">
            <w:r>
              <w:t>To review progression pathway in Expressive Arts to ensure coherence and skills development for all learners.</w:t>
            </w:r>
            <w:r w:rsidR="002A47BC">
              <w:t xml:space="preserve"> </w:t>
            </w:r>
          </w:p>
          <w:p w14:paraId="3D561495" w14:textId="403E5C40" w:rsidR="002A47BC" w:rsidRPr="002A47BC" w:rsidRDefault="002A47BC" w:rsidP="0041458E">
            <w:r>
              <w:t xml:space="preserve">To review progression pathway in Food and Health to ensure coherence and skills development for all learners.  </w:t>
            </w:r>
          </w:p>
        </w:tc>
      </w:tr>
      <w:tr w:rsidR="0041458E" w14:paraId="75D8E09C" w14:textId="77777777" w:rsidTr="00992EF2">
        <w:tc>
          <w:tcPr>
            <w:tcW w:w="524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F773A7C" w14:textId="77777777" w:rsidR="0041458E" w:rsidRPr="00857A52" w:rsidRDefault="0041458E" w:rsidP="0041458E">
            <w:pPr>
              <w:rPr>
                <w:b/>
                <w:sz w:val="18"/>
                <w:szCs w:val="18"/>
              </w:rPr>
            </w:pPr>
            <w:r w:rsidRPr="00857A52">
              <w:rPr>
                <w:b/>
                <w:sz w:val="18"/>
                <w:szCs w:val="18"/>
              </w:rPr>
              <w:t xml:space="preserve">Person(s) Responsible  </w:t>
            </w:r>
          </w:p>
          <w:p w14:paraId="2C0B7593" w14:textId="77777777" w:rsidR="0041458E" w:rsidRPr="00A85B64" w:rsidRDefault="0041458E" w:rsidP="0041458E">
            <w:pPr>
              <w:rPr>
                <w:b/>
                <w:sz w:val="18"/>
                <w:szCs w:val="18"/>
              </w:rPr>
            </w:pPr>
            <w:r w:rsidRPr="006675AB">
              <w:rPr>
                <w:bCs/>
                <w:sz w:val="16"/>
                <w:szCs w:val="16"/>
              </w:rPr>
              <w:t>Who will be leading the improvement?</w:t>
            </w:r>
          </w:p>
        </w:tc>
        <w:tc>
          <w:tcPr>
            <w:tcW w:w="10487" w:type="dxa"/>
            <w:gridSpan w:val="4"/>
            <w:tcBorders>
              <w:left w:val="single" w:sz="4" w:space="0" w:color="auto"/>
            </w:tcBorders>
          </w:tcPr>
          <w:p w14:paraId="4EAA49AA" w14:textId="77777777" w:rsidR="0041458E" w:rsidRPr="00440033" w:rsidRDefault="0041458E" w:rsidP="0041458E">
            <w:pPr>
              <w:rPr>
                <w:b/>
              </w:rPr>
            </w:pPr>
          </w:p>
        </w:tc>
      </w:tr>
      <w:tr w:rsidR="0041458E" w14:paraId="6504BE22" w14:textId="77777777" w:rsidTr="0058701A">
        <w:tc>
          <w:tcPr>
            <w:tcW w:w="2621" w:type="dxa"/>
            <w:gridSpan w:val="2"/>
            <w:shd w:val="clear" w:color="auto" w:fill="D9D9D9" w:themeFill="background1" w:themeFillShade="D9"/>
          </w:tcPr>
          <w:p w14:paraId="1C2DC96B" w14:textId="77777777" w:rsidR="0041458E" w:rsidRPr="00FB40B6" w:rsidRDefault="0041458E" w:rsidP="0041458E">
            <w:pPr>
              <w:rPr>
                <w:b/>
              </w:rPr>
            </w:pPr>
            <w:r w:rsidRPr="00FB40B6">
              <w:rPr>
                <w:b/>
              </w:rPr>
              <w:t>HGIOS/ HGIOELC Quality Indicators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2394D461" w14:textId="77777777" w:rsidR="0041458E" w:rsidRPr="00FB40B6" w:rsidRDefault="0041458E" w:rsidP="0041458E">
            <w:pPr>
              <w:rPr>
                <w:b/>
              </w:rPr>
            </w:pPr>
            <w:r w:rsidRPr="00FB40B6">
              <w:rPr>
                <w:b/>
              </w:rPr>
              <w:t>PEF Interventions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1FA46428" w14:textId="77777777" w:rsidR="0041458E" w:rsidRPr="00FB40B6" w:rsidRDefault="0041458E" w:rsidP="0041458E">
            <w:pPr>
              <w:rPr>
                <w:b/>
              </w:rPr>
            </w:pPr>
            <w:r w:rsidRPr="00FB40B6">
              <w:rPr>
                <w:b/>
              </w:rPr>
              <w:t>NIF Drivers</w:t>
            </w:r>
          </w:p>
        </w:tc>
        <w:tc>
          <w:tcPr>
            <w:tcW w:w="2621" w:type="dxa"/>
            <w:shd w:val="clear" w:color="auto" w:fill="D9D9D9" w:themeFill="background1" w:themeFillShade="D9"/>
          </w:tcPr>
          <w:p w14:paraId="00A320FC" w14:textId="77777777" w:rsidR="0041458E" w:rsidRPr="00FB40B6" w:rsidRDefault="0041458E" w:rsidP="0041458E">
            <w:pPr>
              <w:rPr>
                <w:b/>
              </w:rPr>
            </w:pPr>
            <w:r>
              <w:rPr>
                <w:b/>
              </w:rPr>
              <w:t>NIF Priorities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0D351DD8" w14:textId="77777777" w:rsidR="0041458E" w:rsidRPr="00FB40B6" w:rsidRDefault="0041458E" w:rsidP="0041458E">
            <w:pPr>
              <w:rPr>
                <w:b/>
              </w:rPr>
            </w:pPr>
            <w:r>
              <w:rPr>
                <w:b/>
              </w:rPr>
              <w:t>EYC Priorities</w:t>
            </w:r>
          </w:p>
        </w:tc>
        <w:tc>
          <w:tcPr>
            <w:tcW w:w="2622" w:type="dxa"/>
            <w:shd w:val="clear" w:color="auto" w:fill="D9D9D9" w:themeFill="background1" w:themeFillShade="D9"/>
          </w:tcPr>
          <w:p w14:paraId="49C6A715" w14:textId="66F0B7EC" w:rsidR="0041458E" w:rsidRPr="00FB40B6" w:rsidRDefault="0041458E" w:rsidP="0041458E">
            <w:pPr>
              <w:rPr>
                <w:b/>
              </w:rPr>
            </w:pPr>
            <w:r>
              <w:rPr>
                <w:b/>
              </w:rPr>
              <w:t>Developing in Faith/ RRS Article(s)</w:t>
            </w:r>
          </w:p>
        </w:tc>
      </w:tr>
      <w:tr w:rsidR="0041458E" w14:paraId="40BBEC0D" w14:textId="77777777" w:rsidTr="0058701A">
        <w:trPr>
          <w:trHeight w:val="60"/>
        </w:trPr>
        <w:tc>
          <w:tcPr>
            <w:tcW w:w="2621" w:type="dxa"/>
            <w:gridSpan w:val="2"/>
          </w:tcPr>
          <w:p w14:paraId="01FF1D49" w14:textId="2DD82067" w:rsidR="0041458E" w:rsidRDefault="006C4228" w:rsidP="0041458E">
            <w:r>
              <w:t>2.2 Curriculum</w:t>
            </w:r>
          </w:p>
          <w:p w14:paraId="575FE163" w14:textId="7026C14D" w:rsidR="006C4228" w:rsidRDefault="006C4228" w:rsidP="0041458E">
            <w:r>
              <w:t>2.3 Learning, Teaching and Assessment</w:t>
            </w:r>
          </w:p>
          <w:p w14:paraId="3B325BBA" w14:textId="77777777" w:rsidR="006C4228" w:rsidRDefault="006C4228" w:rsidP="0041458E"/>
          <w:p w14:paraId="33132175" w14:textId="77777777" w:rsidR="0041458E" w:rsidRDefault="0041458E" w:rsidP="0041458E"/>
        </w:tc>
        <w:tc>
          <w:tcPr>
            <w:tcW w:w="2622" w:type="dxa"/>
          </w:tcPr>
          <w:p w14:paraId="16FED159" w14:textId="5963C5D1" w:rsidR="0041458E" w:rsidRDefault="008A7727" w:rsidP="008A7727">
            <w:r>
              <w:t>5.Promoting a high quality learning experiences</w:t>
            </w:r>
          </w:p>
          <w:p w14:paraId="63A8B7D1" w14:textId="02CFFF7A" w:rsidR="008A7727" w:rsidRDefault="008A7727" w:rsidP="008A7727">
            <w:r>
              <w:t>3. Promoting health lifestyles</w:t>
            </w:r>
          </w:p>
          <w:p w14:paraId="7FF75839" w14:textId="23B9045E" w:rsidR="008A7727" w:rsidRDefault="005514FE" w:rsidP="005514FE">
            <w:r>
              <w:t>11. Professional learning and leadership</w:t>
            </w:r>
          </w:p>
        </w:tc>
        <w:tc>
          <w:tcPr>
            <w:tcW w:w="2622" w:type="dxa"/>
          </w:tcPr>
          <w:p w14:paraId="24BCAB78" w14:textId="77777777" w:rsidR="0041458E" w:rsidRDefault="005514FE" w:rsidP="0041458E">
            <w:r>
              <w:t>2. Teacher professionalism</w:t>
            </w:r>
          </w:p>
          <w:p w14:paraId="4F0087EE" w14:textId="07B0EB40" w:rsidR="005514FE" w:rsidRDefault="005514FE" w:rsidP="0041458E">
            <w:r>
              <w:t>5. School Improvement</w:t>
            </w:r>
          </w:p>
        </w:tc>
        <w:tc>
          <w:tcPr>
            <w:tcW w:w="2621" w:type="dxa"/>
          </w:tcPr>
          <w:p w14:paraId="3ABCBAC9" w14:textId="529D8283" w:rsidR="0041458E" w:rsidRDefault="006C4228" w:rsidP="0041458E">
            <w:r>
              <w:t>1.</w:t>
            </w:r>
            <w:r w:rsidR="005514FE">
              <w:t xml:space="preserve"> </w:t>
            </w:r>
            <w:r>
              <w:t>Improvement in attainment, particularly in literacy</w:t>
            </w:r>
          </w:p>
          <w:p w14:paraId="626B8DCD" w14:textId="3DA2523E" w:rsidR="006C4228" w:rsidRDefault="006C4228" w:rsidP="0041458E">
            <w:r>
              <w:t>3. Improvement in children’s and young people’s health and wellbeing</w:t>
            </w:r>
          </w:p>
        </w:tc>
        <w:tc>
          <w:tcPr>
            <w:tcW w:w="2622" w:type="dxa"/>
          </w:tcPr>
          <w:p w14:paraId="515BC386" w14:textId="77777777" w:rsidR="006C4228" w:rsidRDefault="006C4228" w:rsidP="006C4228">
            <w:r>
              <w:t>1. Improvement in attainment, particularly in literacy</w:t>
            </w:r>
          </w:p>
          <w:p w14:paraId="532BD13B" w14:textId="4868C8D1" w:rsidR="0041458E" w:rsidRDefault="006C4228" w:rsidP="006C4228">
            <w:r>
              <w:t>3. Improvement in children’s and young people’s health and wellbeing</w:t>
            </w:r>
          </w:p>
        </w:tc>
        <w:tc>
          <w:tcPr>
            <w:tcW w:w="2622" w:type="dxa"/>
          </w:tcPr>
          <w:p w14:paraId="04B52392" w14:textId="3A85B4B9" w:rsidR="006C4228" w:rsidRDefault="006C4228" w:rsidP="0041458E">
            <w:r>
              <w:t>Article 24 – health and health services</w:t>
            </w:r>
          </w:p>
          <w:p w14:paraId="4B6752F6" w14:textId="0E230295" w:rsidR="006C4228" w:rsidRDefault="006C4228" w:rsidP="0041458E">
            <w:r>
              <w:t>Article 29 – goals of education</w:t>
            </w:r>
          </w:p>
          <w:p w14:paraId="5306A384" w14:textId="71D9CBAB" w:rsidR="0041458E" w:rsidRDefault="006C4228" w:rsidP="0041458E">
            <w:r>
              <w:t>Article 31 – Leisure, play and culture</w:t>
            </w:r>
          </w:p>
        </w:tc>
      </w:tr>
    </w:tbl>
    <w:p w14:paraId="045B742F" w14:textId="77777777" w:rsidR="001C3D8E" w:rsidRDefault="001C3D8E" w:rsidP="001C3D8E"/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5"/>
        <w:gridCol w:w="3118"/>
        <w:gridCol w:w="2127"/>
      </w:tblGrid>
      <w:tr w:rsidR="001C3D8E" w:rsidRPr="00857A52" w14:paraId="5C0A999B" w14:textId="77777777" w:rsidTr="0058701A">
        <w:trPr>
          <w:trHeight w:val="777"/>
        </w:trPr>
        <w:tc>
          <w:tcPr>
            <w:tcW w:w="3495" w:type="dxa"/>
            <w:shd w:val="clear" w:color="auto" w:fill="D9D9D9" w:themeFill="background1" w:themeFillShade="D9"/>
          </w:tcPr>
          <w:p w14:paraId="4384F129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 w:rsidRPr="00857A52">
              <w:rPr>
                <w:b/>
                <w:sz w:val="18"/>
                <w:szCs w:val="18"/>
              </w:rPr>
              <w:t xml:space="preserve">Outcome(s) </w:t>
            </w:r>
            <w:r>
              <w:rPr>
                <w:b/>
                <w:sz w:val="18"/>
                <w:szCs w:val="18"/>
              </w:rPr>
              <w:t>/ Expected Impact</w:t>
            </w:r>
          </w:p>
          <w:p w14:paraId="5E2493AD" w14:textId="77777777" w:rsidR="001C3D8E" w:rsidRPr="006675AB" w:rsidRDefault="001C3D8E" w:rsidP="0058701A">
            <w:pPr>
              <w:rPr>
                <w:sz w:val="16"/>
                <w:szCs w:val="16"/>
              </w:rPr>
            </w:pPr>
            <w:r w:rsidRPr="006675AB">
              <w:rPr>
                <w:sz w:val="16"/>
                <w:szCs w:val="16"/>
              </w:rPr>
              <w:t>Detail targets, %</w:t>
            </w:r>
            <w:r>
              <w:rPr>
                <w:sz w:val="16"/>
                <w:szCs w:val="16"/>
              </w:rPr>
              <w:t>,</w:t>
            </w:r>
            <w:r w:rsidRPr="006675AB">
              <w:rPr>
                <w:sz w:val="16"/>
                <w:szCs w:val="16"/>
              </w:rPr>
              <w:t xml:space="preserve"> etc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495" w:type="dxa"/>
            <w:shd w:val="clear" w:color="auto" w:fill="D9D9D9" w:themeFill="background1" w:themeFillShade="D9"/>
          </w:tcPr>
          <w:p w14:paraId="3C422F43" w14:textId="77777777" w:rsidR="001C3D8E" w:rsidRPr="00440033" w:rsidRDefault="001C3D8E" w:rsidP="005870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Tasks/ Interventions to achieve priority</w:t>
            </w:r>
          </w:p>
        </w:tc>
        <w:tc>
          <w:tcPr>
            <w:tcW w:w="349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21BE7E5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Measures</w:t>
            </w:r>
          </w:p>
          <w:p w14:paraId="139C0BC5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 w:rsidRPr="006675AB">
              <w:rPr>
                <w:sz w:val="16"/>
                <w:szCs w:val="16"/>
              </w:rPr>
              <w:t>What ongoing information will demonstrate progress? (Qualitative, Quantitative – short/medium/long term data)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7C344B" w14:textId="77777777" w:rsidR="001C3D8E" w:rsidRPr="006675AB" w:rsidRDefault="001C3D8E" w:rsidP="0058701A">
            <w:pPr>
              <w:rPr>
                <w:b/>
                <w:sz w:val="18"/>
                <w:szCs w:val="18"/>
              </w:rPr>
            </w:pPr>
            <w:r w:rsidRPr="006675AB">
              <w:rPr>
                <w:b/>
                <w:sz w:val="18"/>
                <w:szCs w:val="18"/>
              </w:rPr>
              <w:t>Resources</w:t>
            </w:r>
          </w:p>
          <w:p w14:paraId="0BEF1623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 w:rsidRPr="006675AB">
              <w:rPr>
                <w:sz w:val="16"/>
                <w:szCs w:val="16"/>
              </w:rPr>
              <w:t>Please include costs and, where relevant, state if cost is being met from PEF.</w:t>
            </w:r>
          </w:p>
          <w:p w14:paraId="6E30FDFA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688C41AD" w14:textId="77777777" w:rsidR="001C3D8E" w:rsidRPr="00857A52" w:rsidRDefault="001C3D8E" w:rsidP="0058701A">
            <w:pPr>
              <w:rPr>
                <w:b/>
                <w:sz w:val="18"/>
                <w:szCs w:val="18"/>
              </w:rPr>
            </w:pPr>
            <w:r w:rsidRPr="00857A52">
              <w:rPr>
                <w:b/>
                <w:sz w:val="18"/>
                <w:szCs w:val="18"/>
              </w:rPr>
              <w:t xml:space="preserve">Timescale </w:t>
            </w:r>
          </w:p>
          <w:p w14:paraId="67C06C60" w14:textId="77777777" w:rsidR="001C3D8E" w:rsidRPr="001C3D8E" w:rsidRDefault="001C3D8E" w:rsidP="0058701A">
            <w:pPr>
              <w:rPr>
                <w:sz w:val="16"/>
                <w:szCs w:val="16"/>
              </w:rPr>
            </w:pPr>
            <w:r w:rsidRPr="006675AB">
              <w:rPr>
                <w:sz w:val="16"/>
                <w:szCs w:val="16"/>
              </w:rPr>
              <w:t>What are the key dates for implementation? When will outcomes be measured? Checkpoints?</w:t>
            </w:r>
          </w:p>
        </w:tc>
      </w:tr>
      <w:tr w:rsidR="001C3D8E" w14:paraId="46960600" w14:textId="77777777" w:rsidTr="0058701A">
        <w:trPr>
          <w:trHeight w:val="972"/>
        </w:trPr>
        <w:tc>
          <w:tcPr>
            <w:tcW w:w="3495" w:type="dxa"/>
            <w:tcBorders>
              <w:bottom w:val="single" w:sz="4" w:space="0" w:color="000000"/>
            </w:tcBorders>
            <w:shd w:val="clear" w:color="auto" w:fill="auto"/>
          </w:tcPr>
          <w:p w14:paraId="1DB3BD61" w14:textId="4B8D2A77" w:rsidR="001C3D8E" w:rsidRPr="00857A52" w:rsidRDefault="00400F2F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Planned opportunities for staff CLPL in relation to drama/food and health will </w:t>
            </w:r>
            <w:r w:rsidR="00074CF5">
              <w:rPr>
                <w:sz w:val="18"/>
                <w:szCs w:val="18"/>
              </w:rPr>
              <w:t>increase knowledge of benchmarks</w:t>
            </w:r>
            <w:r w:rsidR="008A7727">
              <w:rPr>
                <w:sz w:val="18"/>
                <w:szCs w:val="18"/>
              </w:rPr>
              <w:t xml:space="preserve"> and skills development</w:t>
            </w:r>
            <w:r w:rsidR="00A11958">
              <w:rPr>
                <w:sz w:val="18"/>
                <w:szCs w:val="18"/>
              </w:rPr>
              <w:t>.</w:t>
            </w:r>
          </w:p>
        </w:tc>
        <w:tc>
          <w:tcPr>
            <w:tcW w:w="3495" w:type="dxa"/>
            <w:tcBorders>
              <w:bottom w:val="single" w:sz="4" w:space="0" w:color="000000"/>
            </w:tcBorders>
            <w:shd w:val="clear" w:color="auto" w:fill="auto"/>
          </w:tcPr>
          <w:p w14:paraId="100283F6" w14:textId="77777777" w:rsidR="008A7727" w:rsidRDefault="008A7727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CLPL opportunities.</w:t>
            </w:r>
          </w:p>
          <w:p w14:paraId="13750590" w14:textId="08ED3B24" w:rsidR="001C3D8E" w:rsidRPr="00857A52" w:rsidRDefault="00A11958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Develop whole school planners for drama/food </w:t>
            </w:r>
            <w:r w:rsidR="0053304C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health.</w:t>
            </w:r>
          </w:p>
        </w:tc>
        <w:tc>
          <w:tcPr>
            <w:tcW w:w="3495" w:type="dxa"/>
            <w:tcBorders>
              <w:bottom w:val="single" w:sz="4" w:space="0" w:color="000000"/>
              <w:right w:val="single" w:sz="4" w:space="0" w:color="auto"/>
            </w:tcBorders>
          </w:tcPr>
          <w:p w14:paraId="63DBC7A4" w14:textId="77777777" w:rsidR="0053304C" w:rsidRDefault="0053304C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</w:t>
            </w:r>
            <w:r w:rsidR="004723FC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s planning</w:t>
            </w:r>
          </w:p>
          <w:p w14:paraId="763899E3" w14:textId="77777777" w:rsidR="008A7727" w:rsidRDefault="008A7727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from CLPL</w:t>
            </w:r>
          </w:p>
          <w:p w14:paraId="0B631831" w14:textId="3B948A04" w:rsidR="008A7727" w:rsidRPr="00857A52" w:rsidRDefault="008A7727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dialogue on planning days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000000"/>
            </w:tcBorders>
          </w:tcPr>
          <w:p w14:paraId="5EC113AE" w14:textId="77777777" w:rsidR="001C3D8E" w:rsidRDefault="002A47BC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Audit</w:t>
            </w:r>
            <w:r w:rsidR="0053304C">
              <w:rPr>
                <w:sz w:val="18"/>
                <w:szCs w:val="18"/>
              </w:rPr>
              <w:t xml:space="preserve"> current resources</w:t>
            </w:r>
            <w:r w:rsidR="00E92D86">
              <w:rPr>
                <w:sz w:val="18"/>
                <w:szCs w:val="18"/>
              </w:rPr>
              <w:t>, gaps identified and new resourced purchased.</w:t>
            </w:r>
          </w:p>
          <w:p w14:paraId="575F8E80" w14:textId="77777777" w:rsidR="008A7727" w:rsidRDefault="008A7727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Cooking kitchen installed and resourced.</w:t>
            </w:r>
          </w:p>
          <w:p w14:paraId="73A3D016" w14:textId="7EC49A47" w:rsidR="006C4228" w:rsidRPr="00857A52" w:rsidRDefault="006C4228" w:rsidP="0058701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auto"/>
          </w:tcPr>
          <w:p w14:paraId="6E72D659" w14:textId="0080660B" w:rsidR="001C3D8E" w:rsidRPr="00857A52" w:rsidRDefault="001F0E02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2019 – audit completed and new resources identified</w:t>
            </w:r>
          </w:p>
        </w:tc>
      </w:tr>
      <w:tr w:rsidR="001C3D8E" w14:paraId="494A6875" w14:textId="77777777" w:rsidTr="0058701A">
        <w:trPr>
          <w:trHeight w:val="972"/>
        </w:trPr>
        <w:tc>
          <w:tcPr>
            <w:tcW w:w="3495" w:type="dxa"/>
            <w:shd w:val="clear" w:color="auto" w:fill="auto"/>
          </w:tcPr>
          <w:p w14:paraId="0470F69C" w14:textId="0FFAC43C" w:rsidR="001C3D8E" w:rsidRPr="00857A52" w:rsidRDefault="00074CF5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Learners</w:t>
            </w:r>
            <w:r w:rsidR="00400F2F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 xml:space="preserve"> confidence will increase through clear learning intentions</w:t>
            </w:r>
            <w:r w:rsidR="0053304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success criteria </w:t>
            </w:r>
            <w:r w:rsidR="0053304C">
              <w:rPr>
                <w:sz w:val="18"/>
                <w:szCs w:val="18"/>
              </w:rPr>
              <w:t>and HOTS being further developed through</w:t>
            </w:r>
            <w:r>
              <w:rPr>
                <w:sz w:val="18"/>
                <w:szCs w:val="18"/>
              </w:rPr>
              <w:t xml:space="preserve"> drama</w:t>
            </w:r>
            <w:r w:rsidR="00A11958">
              <w:rPr>
                <w:sz w:val="18"/>
                <w:szCs w:val="18"/>
              </w:rPr>
              <w:t xml:space="preserve">/food </w:t>
            </w:r>
            <w:r w:rsidR="0053304C">
              <w:rPr>
                <w:sz w:val="18"/>
                <w:szCs w:val="18"/>
              </w:rPr>
              <w:t xml:space="preserve">and </w:t>
            </w:r>
            <w:r w:rsidR="00A11958">
              <w:rPr>
                <w:sz w:val="18"/>
                <w:szCs w:val="18"/>
              </w:rPr>
              <w:t>health.</w:t>
            </w:r>
          </w:p>
        </w:tc>
        <w:tc>
          <w:tcPr>
            <w:tcW w:w="3495" w:type="dxa"/>
            <w:shd w:val="clear" w:color="auto" w:fill="auto"/>
          </w:tcPr>
          <w:p w14:paraId="76E6B35E" w14:textId="77777777" w:rsidR="0053304C" w:rsidRDefault="00A11958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professional learning for staff in drama/food </w:t>
            </w:r>
            <w:r w:rsidR="0053304C">
              <w:rPr>
                <w:sz w:val="18"/>
                <w:szCs w:val="18"/>
              </w:rPr>
              <w:t xml:space="preserve">and </w:t>
            </w:r>
            <w:r>
              <w:rPr>
                <w:sz w:val="18"/>
                <w:szCs w:val="18"/>
              </w:rPr>
              <w:t>health</w:t>
            </w:r>
            <w:r w:rsidR="0053304C">
              <w:rPr>
                <w:sz w:val="18"/>
                <w:szCs w:val="18"/>
              </w:rPr>
              <w:t>.</w:t>
            </w:r>
          </w:p>
          <w:p w14:paraId="41BD5729" w14:textId="77777777" w:rsidR="0053304C" w:rsidRDefault="0053304C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Sourced CLPL opportunities will be shared with all staff and discussion of pedagogy will be facilitated.</w:t>
            </w:r>
          </w:p>
          <w:p w14:paraId="7CB17285" w14:textId="19D2A980" w:rsidR="006C4228" w:rsidRPr="00A11958" w:rsidRDefault="006C4228" w:rsidP="0058701A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14:paraId="5CE36B3B" w14:textId="77777777" w:rsidR="001C3D8E" w:rsidRDefault="0053304C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 of engagement in professional discussion and CLPL opportunities</w:t>
            </w:r>
          </w:p>
          <w:p w14:paraId="52CEEF9A" w14:textId="77777777" w:rsidR="008A7727" w:rsidRDefault="0053304C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Classroom observations</w:t>
            </w:r>
          </w:p>
          <w:p w14:paraId="6F3B12D3" w14:textId="77777777" w:rsidR="0053304C" w:rsidRDefault="008A7727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days feedback</w:t>
            </w:r>
            <w:r w:rsidR="0053304C">
              <w:rPr>
                <w:sz w:val="18"/>
                <w:szCs w:val="18"/>
              </w:rPr>
              <w:t xml:space="preserve"> </w:t>
            </w:r>
          </w:p>
          <w:p w14:paraId="3E834CD5" w14:textId="3B311364" w:rsidR="006C4228" w:rsidRPr="00857A52" w:rsidRDefault="006C4228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Self and peer assessment 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E274C3D" w14:textId="58274806" w:rsidR="001C3D8E" w:rsidRPr="00857A52" w:rsidRDefault="00A11958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CPD budget for staff training, e.g Drama box/</w:t>
            </w:r>
            <w:r w:rsidR="00E92D86">
              <w:rPr>
                <w:sz w:val="18"/>
                <w:szCs w:val="18"/>
              </w:rPr>
              <w:t>Cooking Bus</w:t>
            </w:r>
          </w:p>
        </w:tc>
        <w:tc>
          <w:tcPr>
            <w:tcW w:w="2127" w:type="dxa"/>
            <w:shd w:val="clear" w:color="auto" w:fill="auto"/>
          </w:tcPr>
          <w:p w14:paraId="54A4973A" w14:textId="48BBBACE" w:rsidR="001C3D8E" w:rsidRPr="00857A52" w:rsidRDefault="001F0E02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2019 - Calendar of CLPL shared and booked</w:t>
            </w:r>
          </w:p>
        </w:tc>
      </w:tr>
      <w:tr w:rsidR="001C3D8E" w14:paraId="3DB2D140" w14:textId="77777777" w:rsidTr="0058701A">
        <w:trPr>
          <w:trHeight w:val="972"/>
        </w:trPr>
        <w:tc>
          <w:tcPr>
            <w:tcW w:w="3495" w:type="dxa"/>
            <w:shd w:val="clear" w:color="auto" w:fill="auto"/>
          </w:tcPr>
          <w:p w14:paraId="469628EB" w14:textId="2403A554" w:rsidR="001C3D8E" w:rsidRPr="00857A52" w:rsidRDefault="00A11958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Plans will clearly show links with drama/food </w:t>
            </w:r>
            <w:r w:rsidR="0053304C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health and the four contexts of learning.</w:t>
            </w:r>
          </w:p>
        </w:tc>
        <w:tc>
          <w:tcPr>
            <w:tcW w:w="3495" w:type="dxa"/>
            <w:shd w:val="clear" w:color="auto" w:fill="auto"/>
          </w:tcPr>
          <w:p w14:paraId="09ACA61A" w14:textId="60DAC842" w:rsidR="001C3D8E" w:rsidRPr="00CB30D6" w:rsidRDefault="00E92D86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Teachers planning to include drama/food and health focus topics or links with IDL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14:paraId="3F6CE80C" w14:textId="3DF96D11" w:rsidR="008A7727" w:rsidRPr="00857A52" w:rsidRDefault="0053304C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</w:t>
            </w:r>
            <w:r w:rsidR="001F0E02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s planning</w:t>
            </w:r>
            <w:r w:rsidR="008A7727">
              <w:rPr>
                <w:sz w:val="18"/>
                <w:szCs w:val="18"/>
              </w:rPr>
              <w:t xml:space="preserve"> and planning days feedback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00EDB77" w14:textId="77777777" w:rsidR="001C3D8E" w:rsidRPr="00857A52" w:rsidRDefault="001C3D8E" w:rsidP="0058701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5064C87" w14:textId="0E645291" w:rsidR="001C3D8E" w:rsidRPr="00857A52" w:rsidRDefault="001F0E02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 – May 2019</w:t>
            </w:r>
          </w:p>
        </w:tc>
      </w:tr>
      <w:tr w:rsidR="001C3D8E" w14:paraId="126C310B" w14:textId="77777777" w:rsidTr="0058701A">
        <w:trPr>
          <w:trHeight w:val="972"/>
        </w:trPr>
        <w:tc>
          <w:tcPr>
            <w:tcW w:w="3495" w:type="dxa"/>
            <w:shd w:val="clear" w:color="auto" w:fill="auto"/>
          </w:tcPr>
          <w:p w14:paraId="12C7318D" w14:textId="77777777" w:rsidR="001C3D8E" w:rsidRDefault="00A11958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</w:t>
            </w:r>
            <w:r w:rsidR="008A7727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 xml:space="preserve">s full potential will be supported through </w:t>
            </w:r>
            <w:r w:rsidR="008A7727">
              <w:rPr>
                <w:sz w:val="18"/>
                <w:szCs w:val="18"/>
              </w:rPr>
              <w:t xml:space="preserve">clear progressive pathways in </w:t>
            </w:r>
            <w:r>
              <w:rPr>
                <w:sz w:val="18"/>
                <w:szCs w:val="18"/>
              </w:rPr>
              <w:t>drama/</w:t>
            </w:r>
            <w:r w:rsidR="008A7727">
              <w:rPr>
                <w:sz w:val="18"/>
                <w:szCs w:val="18"/>
              </w:rPr>
              <w:t xml:space="preserve"> health and wellbeing will be promoted further through increased</w:t>
            </w:r>
            <w:r w:rsidR="005514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food </w:t>
            </w:r>
            <w:r w:rsidR="0053304C">
              <w:rPr>
                <w:sz w:val="18"/>
                <w:szCs w:val="18"/>
              </w:rPr>
              <w:t>and</w:t>
            </w:r>
            <w:r>
              <w:rPr>
                <w:sz w:val="18"/>
                <w:szCs w:val="18"/>
              </w:rPr>
              <w:t xml:space="preserve"> health opportunities.</w:t>
            </w:r>
          </w:p>
          <w:p w14:paraId="101267E8" w14:textId="17C59A8F" w:rsidR="006C4228" w:rsidRPr="00857A52" w:rsidRDefault="006C4228" w:rsidP="0058701A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</w:tcPr>
          <w:p w14:paraId="2D28F916" w14:textId="77777777" w:rsidR="001C3D8E" w:rsidRPr="00857A52" w:rsidRDefault="001C3D8E" w:rsidP="0058701A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14:paraId="3251571D" w14:textId="77777777" w:rsidR="001C3D8E" w:rsidRDefault="0053304C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 visits</w:t>
            </w:r>
          </w:p>
          <w:p w14:paraId="1B9387AC" w14:textId="77777777" w:rsidR="0053304C" w:rsidRDefault="0053304C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 feedback</w:t>
            </w:r>
          </w:p>
          <w:p w14:paraId="7E4239F0" w14:textId="77777777" w:rsidR="0053304C" w:rsidRDefault="0053304C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Health and Wellbeing tracking </w:t>
            </w:r>
          </w:p>
          <w:p w14:paraId="17E8979D" w14:textId="5CFEA473" w:rsidR="0053304C" w:rsidRPr="00857A52" w:rsidRDefault="0053304C" w:rsidP="0058701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10D149C" w14:textId="77777777" w:rsidR="001C3D8E" w:rsidRPr="00857A52" w:rsidRDefault="001C3D8E" w:rsidP="0058701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7DDC95CF" w14:textId="2C66E9B5" w:rsidR="001C3D8E" w:rsidRPr="00857A52" w:rsidRDefault="001F0E02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Ongoing – May 2019</w:t>
            </w:r>
          </w:p>
        </w:tc>
      </w:tr>
      <w:tr w:rsidR="001C3D8E" w14:paraId="5B4B9AE7" w14:textId="77777777" w:rsidTr="0058701A">
        <w:trPr>
          <w:trHeight w:val="972"/>
        </w:trPr>
        <w:tc>
          <w:tcPr>
            <w:tcW w:w="3495" w:type="dxa"/>
            <w:shd w:val="clear" w:color="auto" w:fill="auto"/>
          </w:tcPr>
          <w:p w14:paraId="7E8F8C2E" w14:textId="77777777" w:rsidR="001C3D8E" w:rsidRDefault="008A7727" w:rsidP="008A77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and wellbeing will be promoted further through food and health programme and include parental links.</w:t>
            </w:r>
          </w:p>
          <w:p w14:paraId="33CE11AF" w14:textId="77777777" w:rsidR="006C4228" w:rsidRDefault="006C4228" w:rsidP="008A7727">
            <w:pPr>
              <w:rPr>
                <w:sz w:val="18"/>
                <w:szCs w:val="18"/>
              </w:rPr>
            </w:pPr>
          </w:p>
          <w:p w14:paraId="5BA23CCD" w14:textId="6401CACD" w:rsidR="006C4228" w:rsidRPr="00857A52" w:rsidRDefault="006C4228" w:rsidP="008A7727">
            <w:pPr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</w:tcPr>
          <w:p w14:paraId="616CB142" w14:textId="77777777" w:rsidR="001C3D8E" w:rsidRDefault="008A7727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Twitter feed to share practise</w:t>
            </w:r>
          </w:p>
          <w:p w14:paraId="7A035B16" w14:textId="0C89A244" w:rsidR="008A7727" w:rsidRPr="008A7727" w:rsidRDefault="008A7727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links created for food and health ideas to share at home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14:paraId="6DCA5A4B" w14:textId="5D438658" w:rsidR="001C3D8E" w:rsidRPr="00857A52" w:rsidRDefault="008A7727" w:rsidP="005870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Feedback from staff, pupils, parents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6F6E077" w14:textId="77777777" w:rsidR="001C3D8E" w:rsidRPr="00857A52" w:rsidRDefault="001C3D8E" w:rsidP="0058701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80DFA64" w14:textId="77777777" w:rsidR="001C3D8E" w:rsidRPr="00857A52" w:rsidRDefault="001C3D8E" w:rsidP="0058701A">
            <w:pPr>
              <w:rPr>
                <w:sz w:val="18"/>
                <w:szCs w:val="18"/>
              </w:rPr>
            </w:pPr>
          </w:p>
        </w:tc>
      </w:tr>
    </w:tbl>
    <w:p w14:paraId="45FFFEBF" w14:textId="77777777" w:rsidR="001C3D8E" w:rsidRDefault="001C3D8E" w:rsidP="001C3D8E"/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14515"/>
      </w:tblGrid>
      <w:tr w:rsidR="001C3D8E" w14:paraId="186FDC6F" w14:textId="77777777" w:rsidTr="0058701A">
        <w:trPr>
          <w:trHeight w:val="300"/>
        </w:trPr>
        <w:tc>
          <w:tcPr>
            <w:tcW w:w="157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DCC4A0" w14:textId="77777777" w:rsidR="001C3D8E" w:rsidRDefault="001C3D8E" w:rsidP="005870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Evaluative Statement &amp; Actual Impact/ Evidence</w:t>
            </w:r>
          </w:p>
        </w:tc>
      </w:tr>
      <w:tr w:rsidR="001C3D8E" w14:paraId="7EF9559D" w14:textId="77777777" w:rsidTr="0058701A">
        <w:trPr>
          <w:trHeight w:val="405"/>
        </w:trPr>
        <w:tc>
          <w:tcPr>
            <w:tcW w:w="121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684B8B" w14:textId="77777777" w:rsidR="001C3D8E" w:rsidRPr="001C3D8E" w:rsidRDefault="001C3D8E" w:rsidP="0058701A">
            <w:pPr>
              <w:rPr>
                <w:b/>
                <w:sz w:val="18"/>
                <w:szCs w:val="18"/>
              </w:rPr>
            </w:pPr>
            <w:r w:rsidRPr="001C3D8E">
              <w:rPr>
                <w:b/>
                <w:sz w:val="18"/>
                <w:szCs w:val="18"/>
              </w:rPr>
              <w:t>November</w:t>
            </w:r>
          </w:p>
        </w:tc>
        <w:tc>
          <w:tcPr>
            <w:tcW w:w="14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26D655" w14:textId="77777777" w:rsidR="001C3D8E" w:rsidRPr="001C3D8E" w:rsidRDefault="001C3D8E" w:rsidP="0058701A">
            <w:pPr>
              <w:rPr>
                <w:sz w:val="18"/>
                <w:szCs w:val="18"/>
              </w:rPr>
            </w:pPr>
          </w:p>
        </w:tc>
      </w:tr>
      <w:tr w:rsidR="001C3D8E" w:rsidRPr="00857A52" w14:paraId="367D255F" w14:textId="77777777" w:rsidTr="0058701A">
        <w:trPr>
          <w:trHeight w:val="405"/>
        </w:trPr>
        <w:tc>
          <w:tcPr>
            <w:tcW w:w="12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E5666F7" w14:textId="77777777" w:rsidR="001C3D8E" w:rsidRPr="001C3D8E" w:rsidRDefault="001C3D8E" w:rsidP="0058701A">
            <w:pPr>
              <w:rPr>
                <w:b/>
                <w:sz w:val="18"/>
                <w:szCs w:val="18"/>
              </w:rPr>
            </w:pPr>
            <w:r w:rsidRPr="001C3D8E">
              <w:rPr>
                <w:b/>
                <w:sz w:val="18"/>
                <w:szCs w:val="18"/>
              </w:rPr>
              <w:t>February</w:t>
            </w:r>
          </w:p>
        </w:tc>
        <w:tc>
          <w:tcPr>
            <w:tcW w:w="14515" w:type="dxa"/>
            <w:tcBorders>
              <w:left w:val="single" w:sz="4" w:space="0" w:color="auto"/>
            </w:tcBorders>
          </w:tcPr>
          <w:p w14:paraId="13B8E02F" w14:textId="77777777" w:rsidR="001C3D8E" w:rsidRPr="001C3D8E" w:rsidRDefault="001C3D8E" w:rsidP="0058701A">
            <w:pPr>
              <w:rPr>
                <w:sz w:val="18"/>
                <w:szCs w:val="18"/>
              </w:rPr>
            </w:pPr>
          </w:p>
        </w:tc>
      </w:tr>
      <w:tr w:rsidR="001C3D8E" w:rsidRPr="00857A52" w14:paraId="1CD47ECF" w14:textId="77777777" w:rsidTr="0058701A">
        <w:trPr>
          <w:trHeight w:val="405"/>
        </w:trPr>
        <w:tc>
          <w:tcPr>
            <w:tcW w:w="121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0F6D1F" w14:textId="77777777" w:rsidR="001C3D8E" w:rsidRPr="001C3D8E" w:rsidRDefault="001C3D8E" w:rsidP="0058701A">
            <w:pPr>
              <w:rPr>
                <w:b/>
                <w:sz w:val="18"/>
                <w:szCs w:val="18"/>
              </w:rPr>
            </w:pPr>
            <w:r w:rsidRPr="001C3D8E">
              <w:rPr>
                <w:b/>
                <w:sz w:val="18"/>
                <w:szCs w:val="18"/>
              </w:rPr>
              <w:t>May</w:t>
            </w:r>
          </w:p>
        </w:tc>
        <w:tc>
          <w:tcPr>
            <w:tcW w:w="14515" w:type="dxa"/>
            <w:tcBorders>
              <w:left w:val="single" w:sz="4" w:space="0" w:color="auto"/>
            </w:tcBorders>
          </w:tcPr>
          <w:p w14:paraId="3CDA46A2" w14:textId="77777777" w:rsidR="001C3D8E" w:rsidRPr="001C3D8E" w:rsidRDefault="001C3D8E" w:rsidP="0058701A">
            <w:pPr>
              <w:rPr>
                <w:sz w:val="18"/>
                <w:szCs w:val="18"/>
              </w:rPr>
            </w:pPr>
          </w:p>
        </w:tc>
      </w:tr>
    </w:tbl>
    <w:p w14:paraId="02D340B3" w14:textId="77777777" w:rsidR="001C3D8E" w:rsidRDefault="001C3D8E" w:rsidP="00F95C69"/>
    <w:p w14:paraId="5CC6237F" w14:textId="78B3A9F9" w:rsidR="00440033" w:rsidRDefault="00440033" w:rsidP="00F95C69"/>
    <w:sectPr w:rsidR="00440033" w:rsidSect="001C3D8E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61B7E" w14:textId="77777777" w:rsidR="00445671" w:rsidRDefault="00445671" w:rsidP="00B27D63">
      <w:r>
        <w:separator/>
      </w:r>
    </w:p>
  </w:endnote>
  <w:endnote w:type="continuationSeparator" w:id="0">
    <w:p w14:paraId="17243344" w14:textId="77777777" w:rsidR="00445671" w:rsidRDefault="00445671" w:rsidP="00B2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D9A8E" w14:textId="77777777" w:rsidR="00445671" w:rsidRDefault="00445671" w:rsidP="00B27D63">
      <w:r>
        <w:separator/>
      </w:r>
    </w:p>
  </w:footnote>
  <w:footnote w:type="continuationSeparator" w:id="0">
    <w:p w14:paraId="69644122" w14:textId="77777777" w:rsidR="00445671" w:rsidRDefault="00445671" w:rsidP="00B27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15D8"/>
    <w:multiLevelType w:val="hybridMultilevel"/>
    <w:tmpl w:val="54108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4FF2"/>
    <w:multiLevelType w:val="hybridMultilevel"/>
    <w:tmpl w:val="6238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04AB"/>
    <w:multiLevelType w:val="hybridMultilevel"/>
    <w:tmpl w:val="D76496AA"/>
    <w:lvl w:ilvl="0" w:tplc="E0B06F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81F"/>
    <w:multiLevelType w:val="hybridMultilevel"/>
    <w:tmpl w:val="97646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64451"/>
    <w:multiLevelType w:val="hybridMultilevel"/>
    <w:tmpl w:val="2FF06E6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F19F5"/>
    <w:multiLevelType w:val="hybridMultilevel"/>
    <w:tmpl w:val="F7564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5151D"/>
    <w:multiLevelType w:val="hybridMultilevel"/>
    <w:tmpl w:val="FFD0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27B4A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03960"/>
    <w:multiLevelType w:val="hybridMultilevel"/>
    <w:tmpl w:val="982C5E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D4D48"/>
    <w:multiLevelType w:val="hybridMultilevel"/>
    <w:tmpl w:val="13BA42F6"/>
    <w:lvl w:ilvl="0" w:tplc="4A9A45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2304BD"/>
    <w:multiLevelType w:val="hybridMultilevel"/>
    <w:tmpl w:val="DCE2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07FB5"/>
    <w:multiLevelType w:val="hybridMultilevel"/>
    <w:tmpl w:val="73B08C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337A78"/>
    <w:multiLevelType w:val="hybridMultilevel"/>
    <w:tmpl w:val="4D78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05F0C"/>
    <w:multiLevelType w:val="hybridMultilevel"/>
    <w:tmpl w:val="2722C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A524E"/>
    <w:multiLevelType w:val="hybridMultilevel"/>
    <w:tmpl w:val="95BCF20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E47D7D"/>
    <w:multiLevelType w:val="hybridMultilevel"/>
    <w:tmpl w:val="05EA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10CFA"/>
    <w:multiLevelType w:val="hybridMultilevel"/>
    <w:tmpl w:val="F03E1FB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54BC7"/>
    <w:multiLevelType w:val="hybridMultilevel"/>
    <w:tmpl w:val="FD3C7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372F8"/>
    <w:multiLevelType w:val="hybridMultilevel"/>
    <w:tmpl w:val="8076D7A6"/>
    <w:lvl w:ilvl="0" w:tplc="72B030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16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96"/>
    <w:rsid w:val="00021A3C"/>
    <w:rsid w:val="00032940"/>
    <w:rsid w:val="0004492D"/>
    <w:rsid w:val="000543A6"/>
    <w:rsid w:val="00063BB5"/>
    <w:rsid w:val="000649B9"/>
    <w:rsid w:val="00074CF5"/>
    <w:rsid w:val="00090D88"/>
    <w:rsid w:val="000915DB"/>
    <w:rsid w:val="000955B6"/>
    <w:rsid w:val="000974A1"/>
    <w:rsid w:val="000D44A0"/>
    <w:rsid w:val="000E20A0"/>
    <w:rsid w:val="000F1DB1"/>
    <w:rsid w:val="00122B73"/>
    <w:rsid w:val="00137C46"/>
    <w:rsid w:val="00142E82"/>
    <w:rsid w:val="001645D8"/>
    <w:rsid w:val="00165CAB"/>
    <w:rsid w:val="001709A3"/>
    <w:rsid w:val="001800CE"/>
    <w:rsid w:val="0018236E"/>
    <w:rsid w:val="00190B09"/>
    <w:rsid w:val="001A1F44"/>
    <w:rsid w:val="001B5335"/>
    <w:rsid w:val="001C3D8E"/>
    <w:rsid w:val="001C589E"/>
    <w:rsid w:val="001E679F"/>
    <w:rsid w:val="001F0E02"/>
    <w:rsid w:val="001F33CA"/>
    <w:rsid w:val="00233C81"/>
    <w:rsid w:val="00242C07"/>
    <w:rsid w:val="00295705"/>
    <w:rsid w:val="002A3100"/>
    <w:rsid w:val="002A47BC"/>
    <w:rsid w:val="002A5655"/>
    <w:rsid w:val="002C2560"/>
    <w:rsid w:val="002C2ECE"/>
    <w:rsid w:val="002C32BF"/>
    <w:rsid w:val="002F24D7"/>
    <w:rsid w:val="002F451F"/>
    <w:rsid w:val="002F61B3"/>
    <w:rsid w:val="003014B2"/>
    <w:rsid w:val="0030207E"/>
    <w:rsid w:val="00321CD7"/>
    <w:rsid w:val="00322FB3"/>
    <w:rsid w:val="003445F2"/>
    <w:rsid w:val="00344610"/>
    <w:rsid w:val="00372789"/>
    <w:rsid w:val="00382F1A"/>
    <w:rsid w:val="00397463"/>
    <w:rsid w:val="003A0071"/>
    <w:rsid w:val="003C387B"/>
    <w:rsid w:val="003C65D8"/>
    <w:rsid w:val="003D3FC7"/>
    <w:rsid w:val="003E0293"/>
    <w:rsid w:val="003E15E1"/>
    <w:rsid w:val="003F336E"/>
    <w:rsid w:val="003F52BE"/>
    <w:rsid w:val="00400F2F"/>
    <w:rsid w:val="00410585"/>
    <w:rsid w:val="0041458E"/>
    <w:rsid w:val="004163A8"/>
    <w:rsid w:val="0041793D"/>
    <w:rsid w:val="00420986"/>
    <w:rsid w:val="004211B8"/>
    <w:rsid w:val="00424928"/>
    <w:rsid w:val="00440033"/>
    <w:rsid w:val="0044207E"/>
    <w:rsid w:val="00445671"/>
    <w:rsid w:val="0046201E"/>
    <w:rsid w:val="004624B2"/>
    <w:rsid w:val="00463920"/>
    <w:rsid w:val="004723FC"/>
    <w:rsid w:val="00474435"/>
    <w:rsid w:val="0047659E"/>
    <w:rsid w:val="0047703A"/>
    <w:rsid w:val="00480481"/>
    <w:rsid w:val="00485E40"/>
    <w:rsid w:val="00491831"/>
    <w:rsid w:val="00492876"/>
    <w:rsid w:val="00497F60"/>
    <w:rsid w:val="004B7422"/>
    <w:rsid w:val="004E1A1F"/>
    <w:rsid w:val="0050555D"/>
    <w:rsid w:val="00513291"/>
    <w:rsid w:val="00522DB4"/>
    <w:rsid w:val="0053304C"/>
    <w:rsid w:val="00536083"/>
    <w:rsid w:val="0054377B"/>
    <w:rsid w:val="0054397B"/>
    <w:rsid w:val="0054681A"/>
    <w:rsid w:val="005514FE"/>
    <w:rsid w:val="0058701A"/>
    <w:rsid w:val="00594A44"/>
    <w:rsid w:val="005A0FB9"/>
    <w:rsid w:val="005A1531"/>
    <w:rsid w:val="005A6AC2"/>
    <w:rsid w:val="005B283F"/>
    <w:rsid w:val="005D6F09"/>
    <w:rsid w:val="005E3C0A"/>
    <w:rsid w:val="005F000D"/>
    <w:rsid w:val="005F0854"/>
    <w:rsid w:val="006008D6"/>
    <w:rsid w:val="00604B69"/>
    <w:rsid w:val="00633700"/>
    <w:rsid w:val="00637BB3"/>
    <w:rsid w:val="006505A4"/>
    <w:rsid w:val="006675AB"/>
    <w:rsid w:val="00671D51"/>
    <w:rsid w:val="00672745"/>
    <w:rsid w:val="006805D8"/>
    <w:rsid w:val="00683DED"/>
    <w:rsid w:val="006958C3"/>
    <w:rsid w:val="006A0383"/>
    <w:rsid w:val="006A11CC"/>
    <w:rsid w:val="006C307F"/>
    <w:rsid w:val="006C4228"/>
    <w:rsid w:val="006D3079"/>
    <w:rsid w:val="006D6398"/>
    <w:rsid w:val="006F0305"/>
    <w:rsid w:val="006F1C52"/>
    <w:rsid w:val="006F5666"/>
    <w:rsid w:val="0070607F"/>
    <w:rsid w:val="007302B0"/>
    <w:rsid w:val="00730569"/>
    <w:rsid w:val="00735EDC"/>
    <w:rsid w:val="007479AF"/>
    <w:rsid w:val="00750C9D"/>
    <w:rsid w:val="00755669"/>
    <w:rsid w:val="0077117E"/>
    <w:rsid w:val="00780C19"/>
    <w:rsid w:val="00780D72"/>
    <w:rsid w:val="00793248"/>
    <w:rsid w:val="007A5385"/>
    <w:rsid w:val="007C512D"/>
    <w:rsid w:val="007C5A5D"/>
    <w:rsid w:val="007C6826"/>
    <w:rsid w:val="007C6999"/>
    <w:rsid w:val="007D2A38"/>
    <w:rsid w:val="007D2CA5"/>
    <w:rsid w:val="007E0E84"/>
    <w:rsid w:val="007E10BB"/>
    <w:rsid w:val="007E2567"/>
    <w:rsid w:val="007E6C7D"/>
    <w:rsid w:val="007F77D4"/>
    <w:rsid w:val="00801A61"/>
    <w:rsid w:val="008119F9"/>
    <w:rsid w:val="008218C5"/>
    <w:rsid w:val="00857A52"/>
    <w:rsid w:val="00875B69"/>
    <w:rsid w:val="008775E6"/>
    <w:rsid w:val="008806A5"/>
    <w:rsid w:val="008A7727"/>
    <w:rsid w:val="008E3588"/>
    <w:rsid w:val="00907690"/>
    <w:rsid w:val="009124A9"/>
    <w:rsid w:val="00915D42"/>
    <w:rsid w:val="0092706C"/>
    <w:rsid w:val="0093158A"/>
    <w:rsid w:val="00932266"/>
    <w:rsid w:val="00943B63"/>
    <w:rsid w:val="00964557"/>
    <w:rsid w:val="00976204"/>
    <w:rsid w:val="00982930"/>
    <w:rsid w:val="00992EF2"/>
    <w:rsid w:val="00992F42"/>
    <w:rsid w:val="0099519D"/>
    <w:rsid w:val="00997B5E"/>
    <w:rsid w:val="009E5CC5"/>
    <w:rsid w:val="00A11958"/>
    <w:rsid w:val="00A142C2"/>
    <w:rsid w:val="00A14598"/>
    <w:rsid w:val="00A37E05"/>
    <w:rsid w:val="00A45947"/>
    <w:rsid w:val="00A53843"/>
    <w:rsid w:val="00A60C8E"/>
    <w:rsid w:val="00A64D04"/>
    <w:rsid w:val="00A74B0B"/>
    <w:rsid w:val="00A85B64"/>
    <w:rsid w:val="00A918BB"/>
    <w:rsid w:val="00AB1538"/>
    <w:rsid w:val="00AB70D1"/>
    <w:rsid w:val="00AB7974"/>
    <w:rsid w:val="00AC2F51"/>
    <w:rsid w:val="00AC48AF"/>
    <w:rsid w:val="00AD52A1"/>
    <w:rsid w:val="00AE7C3B"/>
    <w:rsid w:val="00AF747F"/>
    <w:rsid w:val="00B01134"/>
    <w:rsid w:val="00B27D63"/>
    <w:rsid w:val="00B311FB"/>
    <w:rsid w:val="00B36AAB"/>
    <w:rsid w:val="00B37F16"/>
    <w:rsid w:val="00B538DF"/>
    <w:rsid w:val="00B65CA7"/>
    <w:rsid w:val="00B670CC"/>
    <w:rsid w:val="00B7446F"/>
    <w:rsid w:val="00B8088D"/>
    <w:rsid w:val="00B874B2"/>
    <w:rsid w:val="00BA6B72"/>
    <w:rsid w:val="00BB31B9"/>
    <w:rsid w:val="00BF2F34"/>
    <w:rsid w:val="00BF4260"/>
    <w:rsid w:val="00C43E3D"/>
    <w:rsid w:val="00C63FF5"/>
    <w:rsid w:val="00C76BEC"/>
    <w:rsid w:val="00C83C4E"/>
    <w:rsid w:val="00C90A04"/>
    <w:rsid w:val="00C90C96"/>
    <w:rsid w:val="00C96F3D"/>
    <w:rsid w:val="00CA71FE"/>
    <w:rsid w:val="00CB30D6"/>
    <w:rsid w:val="00CC20A9"/>
    <w:rsid w:val="00CD0F36"/>
    <w:rsid w:val="00CD7779"/>
    <w:rsid w:val="00CE1768"/>
    <w:rsid w:val="00CF3558"/>
    <w:rsid w:val="00D017F2"/>
    <w:rsid w:val="00D06C64"/>
    <w:rsid w:val="00D071C5"/>
    <w:rsid w:val="00D13A5A"/>
    <w:rsid w:val="00D23A56"/>
    <w:rsid w:val="00D26A3B"/>
    <w:rsid w:val="00D36A69"/>
    <w:rsid w:val="00D61802"/>
    <w:rsid w:val="00D756D3"/>
    <w:rsid w:val="00D840B7"/>
    <w:rsid w:val="00D90830"/>
    <w:rsid w:val="00D943CC"/>
    <w:rsid w:val="00D97D68"/>
    <w:rsid w:val="00DA76F0"/>
    <w:rsid w:val="00DB4416"/>
    <w:rsid w:val="00DC3E6C"/>
    <w:rsid w:val="00DD34BE"/>
    <w:rsid w:val="00DE676B"/>
    <w:rsid w:val="00E0368F"/>
    <w:rsid w:val="00E135E8"/>
    <w:rsid w:val="00E13C39"/>
    <w:rsid w:val="00E252D5"/>
    <w:rsid w:val="00E51FE2"/>
    <w:rsid w:val="00E6773D"/>
    <w:rsid w:val="00E90A15"/>
    <w:rsid w:val="00E92D86"/>
    <w:rsid w:val="00EB0119"/>
    <w:rsid w:val="00EB01AF"/>
    <w:rsid w:val="00EB44E4"/>
    <w:rsid w:val="00EC19E2"/>
    <w:rsid w:val="00EC2603"/>
    <w:rsid w:val="00ED171C"/>
    <w:rsid w:val="00ED54D4"/>
    <w:rsid w:val="00EE4CA7"/>
    <w:rsid w:val="00F05D9D"/>
    <w:rsid w:val="00F31D0E"/>
    <w:rsid w:val="00F3385A"/>
    <w:rsid w:val="00F428A6"/>
    <w:rsid w:val="00F568C5"/>
    <w:rsid w:val="00F57716"/>
    <w:rsid w:val="00F95C69"/>
    <w:rsid w:val="00FA236E"/>
    <w:rsid w:val="00FB0F6A"/>
    <w:rsid w:val="00FB40B6"/>
    <w:rsid w:val="00FB69EE"/>
    <w:rsid w:val="00FC0178"/>
    <w:rsid w:val="00FC6D47"/>
    <w:rsid w:val="00FE494C"/>
    <w:rsid w:val="00FE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17B9DB"/>
  <w15:docId w15:val="{E6B0AA6F-3679-453B-ACEE-AC2AA8B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18"/>
    <w:rPr>
      <w:rFonts w:ascii="Arial" w:hAnsi="Arial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0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1D2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2790"/>
    <w:rPr>
      <w:rFonts w:ascii="Tahoma" w:hAnsi="Tahoma" w:cs="Tahoma"/>
      <w:color w:val="000000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2D210A"/>
    <w:pPr>
      <w:ind w:left="720"/>
    </w:pPr>
  </w:style>
  <w:style w:type="paragraph" w:customStyle="1" w:styleId="Default">
    <w:name w:val="Default"/>
    <w:rsid w:val="00D23A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D34BE"/>
    <w:pPr>
      <w:ind w:left="720"/>
    </w:pPr>
  </w:style>
  <w:style w:type="character" w:styleId="HTMLCite">
    <w:name w:val="HTML Cite"/>
    <w:uiPriority w:val="99"/>
    <w:unhideWhenUsed/>
    <w:rsid w:val="003E0293"/>
    <w:rPr>
      <w:i/>
      <w:iCs/>
    </w:rPr>
  </w:style>
  <w:style w:type="character" w:styleId="Hyperlink">
    <w:name w:val="Hyperlink"/>
    <w:rsid w:val="003E0293"/>
    <w:rPr>
      <w:color w:val="0000FF"/>
      <w:u w:val="single"/>
    </w:rPr>
  </w:style>
  <w:style w:type="character" w:styleId="FollowedHyperlink">
    <w:name w:val="FollowedHyperlink"/>
    <w:rsid w:val="003E0293"/>
    <w:rPr>
      <w:color w:val="800080"/>
      <w:u w:val="single"/>
    </w:rPr>
  </w:style>
  <w:style w:type="paragraph" w:styleId="Header">
    <w:name w:val="header"/>
    <w:basedOn w:val="Normal"/>
    <w:link w:val="HeaderChar"/>
    <w:rsid w:val="00B27D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7D63"/>
    <w:rPr>
      <w:rFonts w:ascii="Arial" w:hAnsi="Arial"/>
      <w:color w:val="000000"/>
      <w:lang w:eastAsia="en-GB"/>
    </w:rPr>
  </w:style>
  <w:style w:type="paragraph" w:styleId="Footer">
    <w:name w:val="footer"/>
    <w:basedOn w:val="Normal"/>
    <w:link w:val="FooterChar"/>
    <w:rsid w:val="00B27D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7D63"/>
    <w:rPr>
      <w:rFonts w:ascii="Arial" w:hAnsi="Arial"/>
      <w:color w:val="000000"/>
      <w:lang w:eastAsia="en-GB"/>
    </w:rPr>
  </w:style>
  <w:style w:type="character" w:styleId="CommentReference">
    <w:name w:val="annotation reference"/>
    <w:basedOn w:val="DefaultParagraphFont"/>
    <w:semiHidden/>
    <w:unhideWhenUsed/>
    <w:rsid w:val="00604B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4B69"/>
  </w:style>
  <w:style w:type="character" w:customStyle="1" w:styleId="CommentTextChar">
    <w:name w:val="Comment Text Char"/>
    <w:basedOn w:val="DefaultParagraphFont"/>
    <w:link w:val="CommentText"/>
    <w:semiHidden/>
    <w:rsid w:val="00604B69"/>
    <w:rPr>
      <w:rFonts w:ascii="Arial" w:hAnsi="Arial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219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9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669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wnloads.unicef.org.uk/wp-content/uploads/2010/05/UNCRC_summary-1.pdf?_ga=2.247971279.913671124.1519647897-1043211882.1519647897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26CDA2E8975499BADB16A7C023520" ma:contentTypeVersion="2" ma:contentTypeDescription="Create a new document." ma:contentTypeScope="" ma:versionID="05733d047ef5e9b9840cb3a1000373dd">
  <xsd:schema xmlns:xsd="http://www.w3.org/2001/XMLSchema" xmlns:xs="http://www.w3.org/2001/XMLSchema" xmlns:p="http://schemas.microsoft.com/office/2006/metadata/properties" xmlns:ns2="6c7ffcd1-1af4-4cf6-804e-150b9720fc3e" targetNamespace="http://schemas.microsoft.com/office/2006/metadata/properties" ma:root="true" ma:fieldsID="45b5b005deeb976111a060cb1a951817" ns2:_="">
    <xsd:import namespace="6c7ffcd1-1af4-4cf6-804e-150b9720fc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fcd1-1af4-4cf6-804e-150b9720fc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9D196-F9B2-49B6-95F3-9E0203CDF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ffcd1-1af4-4cf6-804e-150b9720f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08761-A896-484D-8654-E5CD71775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1A32D-4C62-416D-9D93-791AC0ED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3182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Improvement Plan</vt:lpstr>
    </vt:vector>
  </TitlesOfParts>
  <Company>North Lanarkshire Council</Company>
  <LinksUpToDate>false</LinksUpToDate>
  <CharactersWithSpaces>21283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 Plan</dc:title>
  <dc:creator>wilsonlinda</dc:creator>
  <cp:lastModifiedBy>Mrs Hendry</cp:lastModifiedBy>
  <cp:revision>2</cp:revision>
  <cp:lastPrinted>2018-03-21T10:15:00Z</cp:lastPrinted>
  <dcterms:created xsi:type="dcterms:W3CDTF">2018-06-11T10:58:00Z</dcterms:created>
  <dcterms:modified xsi:type="dcterms:W3CDTF">2018-06-11T10:58:00Z</dcterms:modified>
</cp:coreProperties>
</file>