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04D0A" w14:textId="73C67DEC" w:rsidR="00671C2F" w:rsidRPr="00671C2F" w:rsidRDefault="00321F52" w:rsidP="0099686B">
      <w:pPr>
        <w:spacing w:after="0" w:line="240" w:lineRule="auto"/>
        <w:rPr>
          <w:rFonts w:ascii="Trebuchet MS" w:hAnsi="Trebuchet MS" w:cs="Arial"/>
          <w:b/>
          <w:sz w:val="44"/>
          <w:szCs w:val="28"/>
          <w:u w:val="single"/>
        </w:rPr>
      </w:pPr>
      <w:r>
        <w:rPr>
          <w:noProof/>
        </w:rPr>
        <w:pict w14:anchorId="39C93160">
          <v:shapetype id="_x0000_t202" coordsize="21600,21600" o:spt="202" path="m,l,21600r21600,l21600,xe">
            <v:stroke joinstyle="miter"/>
            <v:path gradientshapeok="t" o:connecttype="rect"/>
          </v:shapetype>
          <v:shape id="Text Box 5" o:spid="_x0000_s1029" type="#_x0000_t202" style="position:absolute;margin-left:371.8pt;margin-top:-63.75pt;width:137.25pt;height:89.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" fillcolor="white [3201]" stroked="f" strokeweight=".5pt">
            <v:textbox>
              <w:txbxContent>
                <w:p w14:paraId="3AFA1BBA" w14:textId="77777777" w:rsidR="0099686B" w:rsidRDefault="00815697" w:rsidP="0099686B">
                  <w:r>
                    <w:rPr>
                      <w:noProof/>
                      <w:lang w:eastAsia="en-GB"/>
                    </w:rPr>
                    <w:drawing>
                      <wp:inline distT="0" distB="0" distL="0" distR="0" wp14:anchorId="47B5331B" wp14:editId="0D766AC7">
                        <wp:extent cx="1553845" cy="986306"/>
                        <wp:effectExtent l="0" t="0" r="8255" b="4445"/>
                        <wp:docPr id="12" name="Picture 12" descr="C:\Users\chughes\AppData\Local\Microsoft\Windows\INetCache\Content.MSO\A82C247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chughes\AppData\Local\Microsoft\Windows\INetCache\Content.MSO\A82C2475.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3845" cy="986306"/>
                                </a:xfrm>
                                <a:prstGeom prst="rect">
                                  <a:avLst/>
                                </a:prstGeom>
                                <a:noFill/>
                                <a:ln>
                                  <a:noFill/>
                                </a:ln>
                              </pic:spPr>
                            </pic:pic>
                          </a:graphicData>
                        </a:graphic>
                      </wp:inline>
                    </w:drawing>
                  </w:r>
                </w:p>
              </w:txbxContent>
            </v:textbox>
            <w10:wrap anchorx="margin"/>
          </v:shape>
        </w:pict>
      </w:r>
      <w:r w:rsidR="001E01CC">
        <w:rPr>
          <w:rFonts w:ascii="Trebuchet MS" w:hAnsi="Trebuchet MS" w:cs="Arial"/>
          <w:b/>
          <w:sz w:val="44"/>
          <w:szCs w:val="28"/>
          <w:u w:val="single"/>
        </w:rPr>
        <w:t>H</w:t>
      </w:r>
      <w:r w:rsidR="00815697">
        <w:rPr>
          <w:rFonts w:ascii="Trebuchet MS" w:hAnsi="Trebuchet MS" w:cs="Arial"/>
          <w:b/>
          <w:sz w:val="44"/>
          <w:szCs w:val="28"/>
          <w:u w:val="single"/>
        </w:rPr>
        <w:t xml:space="preserve">igher Health and </w:t>
      </w:r>
      <w:r w:rsidR="001E01CC">
        <w:rPr>
          <w:rFonts w:ascii="Trebuchet MS" w:hAnsi="Trebuchet MS" w:cs="Arial"/>
          <w:b/>
          <w:sz w:val="44"/>
          <w:szCs w:val="28"/>
          <w:u w:val="single"/>
        </w:rPr>
        <w:t>F</w:t>
      </w:r>
      <w:r w:rsidR="00815697">
        <w:rPr>
          <w:rFonts w:ascii="Trebuchet MS" w:hAnsi="Trebuchet MS" w:cs="Arial"/>
          <w:b/>
          <w:sz w:val="44"/>
          <w:szCs w:val="28"/>
          <w:u w:val="single"/>
        </w:rPr>
        <w:t xml:space="preserve">ood </w:t>
      </w:r>
      <w:r w:rsidR="001E01CC">
        <w:rPr>
          <w:rFonts w:ascii="Trebuchet MS" w:hAnsi="Trebuchet MS" w:cs="Arial"/>
          <w:b/>
          <w:sz w:val="44"/>
          <w:szCs w:val="28"/>
          <w:u w:val="single"/>
        </w:rPr>
        <w:t>T</w:t>
      </w:r>
      <w:r w:rsidR="00815697">
        <w:rPr>
          <w:rFonts w:ascii="Trebuchet MS" w:hAnsi="Trebuchet MS" w:cs="Arial"/>
          <w:b/>
          <w:sz w:val="44"/>
          <w:szCs w:val="28"/>
          <w:u w:val="single"/>
        </w:rPr>
        <w:t>echnology</w:t>
      </w:r>
    </w:p>
    <w:p w14:paraId="52183553" w14:textId="77777777" w:rsidR="00671C2F" w:rsidRDefault="00671C2F" w:rsidP="00671C2F">
      <w:pPr>
        <w:spacing w:after="0" w:line="240" w:lineRule="auto"/>
        <w:rPr>
          <w:rFonts w:ascii="Trebuchet MS" w:hAnsi="Trebuchet MS" w:cs="Arial"/>
          <w:b/>
          <w:sz w:val="28"/>
          <w:szCs w:val="28"/>
          <w:u w:val="single"/>
        </w:rPr>
      </w:pPr>
    </w:p>
    <w:p w14:paraId="05C28FF1" w14:textId="77777777" w:rsidR="00671C2F" w:rsidRPr="00671C2F" w:rsidRDefault="00671C2F" w:rsidP="00671C2F">
      <w:pPr>
        <w:spacing w:after="0" w:line="240" w:lineRule="auto"/>
        <w:rPr>
          <w:rFonts w:ascii="Trebuchet MS" w:hAnsi="Trebuchet MS" w:cs="Arial"/>
          <w:b/>
          <w:sz w:val="28"/>
          <w:szCs w:val="28"/>
          <w:u w:val="single"/>
        </w:rPr>
      </w:pPr>
      <w:r w:rsidRPr="00671C2F">
        <w:rPr>
          <w:rFonts w:ascii="Trebuchet MS" w:hAnsi="Trebuchet MS" w:cs="Arial"/>
          <w:b/>
          <w:sz w:val="28"/>
          <w:szCs w:val="28"/>
          <w:u w:val="single"/>
        </w:rPr>
        <w:t>Outline of course</w:t>
      </w:r>
    </w:p>
    <w:p w14:paraId="1418BB6A" w14:textId="77777777" w:rsidR="001D57B8" w:rsidRPr="001D57B8" w:rsidRDefault="001D57B8" w:rsidP="001D57B8">
      <w:pPr>
        <w:spacing w:after="0" w:line="240" w:lineRule="auto"/>
        <w:rPr>
          <w:rFonts w:ascii="Trebuchet MS" w:hAnsi="Trebuchet MS" w:cs="Arial"/>
          <w:sz w:val="24"/>
          <w:szCs w:val="28"/>
        </w:rPr>
      </w:pPr>
      <w:r w:rsidRPr="001D57B8">
        <w:rPr>
          <w:rFonts w:ascii="Trebuchet MS" w:hAnsi="Trebuchet MS" w:cs="Arial"/>
          <w:sz w:val="24"/>
          <w:szCs w:val="28"/>
        </w:rPr>
        <w:t>Health and Food Technology (HFT) course focuses on health, the influence of food and its nutritional properties, and the dietary needs of individuals. It also focuses on the application of safe, hygienic and informed practices in basic food preparation to help meet individuals’ needs. Additionally the course also covers Food Product Development, where the pupils will be given a design challenge which they must research, make and evaluate.</w:t>
      </w:r>
    </w:p>
    <w:p w14:paraId="13DA8117" w14:textId="77777777" w:rsidR="001D57B8" w:rsidRDefault="001D57B8" w:rsidP="001D57B8">
      <w:pPr>
        <w:spacing w:after="0" w:line="240" w:lineRule="auto"/>
        <w:rPr>
          <w:rFonts w:ascii="Trebuchet MS" w:hAnsi="Trebuchet MS" w:cs="Arial"/>
          <w:sz w:val="24"/>
          <w:szCs w:val="28"/>
        </w:rPr>
      </w:pPr>
    </w:p>
    <w:p w14:paraId="40970FF2" w14:textId="77777777" w:rsidR="001D57B8" w:rsidRDefault="001D57B8" w:rsidP="001D57B8">
      <w:pPr>
        <w:spacing w:after="0" w:line="240" w:lineRule="auto"/>
        <w:rPr>
          <w:rFonts w:ascii="Trebuchet MS" w:hAnsi="Trebuchet MS" w:cs="Arial"/>
          <w:sz w:val="24"/>
          <w:szCs w:val="28"/>
        </w:rPr>
      </w:pPr>
      <w:r w:rsidRPr="001D57B8">
        <w:rPr>
          <w:rFonts w:ascii="Trebuchet MS" w:hAnsi="Trebuchet MS" w:cs="Arial"/>
          <w:sz w:val="24"/>
          <w:szCs w:val="28"/>
        </w:rPr>
        <w:t>The course encourages learners to make informed decisions about food, nutrition and dietary needs and to experience challenge.</w:t>
      </w:r>
    </w:p>
    <w:p w14:paraId="7E4B806A" w14:textId="77777777" w:rsidR="001D57B8" w:rsidRPr="001D57B8" w:rsidRDefault="001D57B8" w:rsidP="001D57B8">
      <w:pPr>
        <w:spacing w:after="0" w:line="240" w:lineRule="auto"/>
        <w:rPr>
          <w:rFonts w:ascii="Trebuchet MS" w:hAnsi="Trebuchet MS" w:cs="Arial"/>
          <w:sz w:val="24"/>
          <w:szCs w:val="28"/>
        </w:rPr>
      </w:pPr>
    </w:p>
    <w:p w14:paraId="318A69FB" w14:textId="77777777" w:rsidR="001D57B8" w:rsidRDefault="001D57B8" w:rsidP="001D57B8">
      <w:pPr>
        <w:spacing w:after="0" w:line="240" w:lineRule="auto"/>
        <w:rPr>
          <w:rFonts w:ascii="Trebuchet MS" w:hAnsi="Trebuchet MS" w:cs="Arial"/>
          <w:sz w:val="24"/>
          <w:szCs w:val="28"/>
        </w:rPr>
      </w:pPr>
      <w:r>
        <w:rPr>
          <w:rFonts w:ascii="Trebuchet MS" w:hAnsi="Trebuchet MS" w:cs="Arial"/>
          <w:sz w:val="24"/>
          <w:szCs w:val="28"/>
        </w:rPr>
        <w:t>The Higher HFT course is made up of 3 main units:</w:t>
      </w:r>
    </w:p>
    <w:p w14:paraId="2610853F" w14:textId="77777777" w:rsidR="001D57B8" w:rsidRDefault="001D57B8" w:rsidP="001D57B8">
      <w:pPr>
        <w:spacing w:after="0" w:line="240" w:lineRule="auto"/>
        <w:rPr>
          <w:rFonts w:ascii="Trebuchet MS" w:hAnsi="Trebuchet MS" w:cs="Arial"/>
          <w:sz w:val="24"/>
          <w:szCs w:val="28"/>
        </w:rPr>
      </w:pPr>
    </w:p>
    <w:p w14:paraId="62D48B2A" w14:textId="77777777" w:rsidR="001D57B8" w:rsidRPr="001D57B8" w:rsidRDefault="001D57B8" w:rsidP="001D57B8">
      <w:pPr>
        <w:spacing w:after="0" w:line="240" w:lineRule="auto"/>
        <w:rPr>
          <w:rFonts w:ascii="Trebuchet MS" w:hAnsi="Trebuchet MS" w:cs="Arial"/>
          <w:sz w:val="24"/>
          <w:szCs w:val="28"/>
        </w:rPr>
      </w:pPr>
      <w:r w:rsidRPr="001D57B8">
        <w:rPr>
          <w:rFonts w:ascii="Trebuchet MS" w:hAnsi="Trebuchet MS" w:cs="Arial"/>
          <w:b/>
          <w:sz w:val="24"/>
          <w:szCs w:val="28"/>
        </w:rPr>
        <w:t>Food for Health</w:t>
      </w:r>
      <w:r w:rsidRPr="001D57B8">
        <w:rPr>
          <w:rFonts w:ascii="Trebuchet MS" w:hAnsi="Trebuchet MS" w:cs="Arial"/>
          <w:sz w:val="24"/>
          <w:szCs w:val="28"/>
        </w:rPr>
        <w:t xml:space="preserve"> – Pupils will learn to describe the relationship between health, food and nutrition and make food products to meet dietary and health needs.</w:t>
      </w:r>
    </w:p>
    <w:p w14:paraId="0EEBBCD4" w14:textId="77777777" w:rsidR="001D57B8" w:rsidRDefault="001D57B8" w:rsidP="001D57B8">
      <w:pPr>
        <w:spacing w:after="0" w:line="240" w:lineRule="auto"/>
        <w:rPr>
          <w:rFonts w:ascii="Trebuchet MS" w:hAnsi="Trebuchet MS" w:cs="Arial"/>
          <w:sz w:val="24"/>
          <w:szCs w:val="28"/>
        </w:rPr>
      </w:pPr>
    </w:p>
    <w:p w14:paraId="04B7BA15" w14:textId="77777777" w:rsidR="001D57B8" w:rsidRPr="001D57B8" w:rsidRDefault="001D57B8" w:rsidP="001D57B8">
      <w:pPr>
        <w:spacing w:after="0" w:line="240" w:lineRule="auto"/>
        <w:rPr>
          <w:rFonts w:ascii="Trebuchet MS" w:hAnsi="Trebuchet MS" w:cs="Arial"/>
          <w:sz w:val="24"/>
          <w:szCs w:val="28"/>
        </w:rPr>
      </w:pPr>
      <w:r w:rsidRPr="001D57B8">
        <w:rPr>
          <w:rFonts w:ascii="Trebuchet MS" w:hAnsi="Trebuchet MS" w:cs="Arial"/>
          <w:b/>
          <w:sz w:val="24"/>
          <w:szCs w:val="28"/>
        </w:rPr>
        <w:t>Contemporary Food Issues</w:t>
      </w:r>
      <w:r w:rsidRPr="001D57B8">
        <w:rPr>
          <w:rFonts w:ascii="Trebuchet MS" w:hAnsi="Trebuchet MS" w:cs="Arial"/>
          <w:sz w:val="24"/>
          <w:szCs w:val="28"/>
        </w:rPr>
        <w:t xml:space="preserve"> – Pupils will learn to describe consumer food choices and make food products, which address factors affecting food choices.</w:t>
      </w:r>
    </w:p>
    <w:p w14:paraId="176A596D" w14:textId="77777777" w:rsidR="001D57B8" w:rsidRDefault="001D57B8" w:rsidP="001D57B8">
      <w:pPr>
        <w:spacing w:after="0" w:line="240" w:lineRule="auto"/>
        <w:rPr>
          <w:rFonts w:ascii="Trebuchet MS" w:hAnsi="Trebuchet MS" w:cs="Arial"/>
          <w:sz w:val="24"/>
          <w:szCs w:val="28"/>
        </w:rPr>
      </w:pPr>
    </w:p>
    <w:p w14:paraId="65F55B00" w14:textId="77777777" w:rsidR="00671C2F" w:rsidRDefault="001D57B8" w:rsidP="001D57B8">
      <w:pPr>
        <w:spacing w:after="0" w:line="240" w:lineRule="auto"/>
        <w:rPr>
          <w:rFonts w:ascii="Trebuchet MS" w:hAnsi="Trebuchet MS" w:cs="Arial"/>
          <w:sz w:val="24"/>
          <w:szCs w:val="28"/>
        </w:rPr>
      </w:pPr>
      <w:r w:rsidRPr="001D57B8">
        <w:rPr>
          <w:rFonts w:ascii="Trebuchet MS" w:hAnsi="Trebuchet MS" w:cs="Arial"/>
          <w:b/>
          <w:sz w:val="24"/>
          <w:szCs w:val="28"/>
        </w:rPr>
        <w:t>Food Product Development</w:t>
      </w:r>
      <w:r>
        <w:rPr>
          <w:rFonts w:ascii="Trebuchet MS" w:hAnsi="Trebuchet MS" w:cs="Arial"/>
          <w:sz w:val="24"/>
          <w:szCs w:val="28"/>
        </w:rPr>
        <w:t xml:space="preserve"> –</w:t>
      </w:r>
      <w:r w:rsidRPr="001D57B8">
        <w:rPr>
          <w:rFonts w:ascii="Trebuchet MS" w:hAnsi="Trebuchet MS" w:cs="Arial"/>
          <w:sz w:val="24"/>
          <w:szCs w:val="28"/>
        </w:rPr>
        <w:t xml:space="preserve"> Pupils will learn to describe how food products are developed and will develop food products to meet specific needs. Pupils will prepare dishes using a variety of functional ingredients in. Pupils will also look at the importance of hygiene procedures in relation to food production.</w:t>
      </w:r>
    </w:p>
    <w:p w14:paraId="10B0F5E1" w14:textId="77777777" w:rsidR="001D57B8" w:rsidRPr="00671C2F" w:rsidRDefault="001D57B8" w:rsidP="001D57B8">
      <w:pPr>
        <w:spacing w:after="0" w:line="240" w:lineRule="auto"/>
        <w:rPr>
          <w:rFonts w:ascii="Trebuchet MS" w:hAnsi="Trebuchet MS" w:cstheme="minorHAnsi"/>
          <w:b/>
          <w:sz w:val="28"/>
          <w:szCs w:val="28"/>
          <w:u w:val="single"/>
        </w:rPr>
      </w:pPr>
    </w:p>
    <w:p w14:paraId="6FD57B46" w14:textId="77777777" w:rsidR="00671C2F" w:rsidRPr="00671C2F" w:rsidRDefault="00671C2F" w:rsidP="00671C2F">
      <w:pPr>
        <w:spacing w:after="0" w:line="240" w:lineRule="auto"/>
        <w:rPr>
          <w:rFonts w:ascii="Trebuchet MS" w:hAnsi="Trebuchet MS" w:cs="Arial"/>
          <w:b/>
          <w:sz w:val="28"/>
          <w:szCs w:val="28"/>
          <w:u w:val="single"/>
        </w:rPr>
      </w:pPr>
      <w:r w:rsidRPr="00671C2F">
        <w:rPr>
          <w:rFonts w:ascii="Trebuchet MS" w:hAnsi="Trebuchet MS" w:cs="Arial"/>
          <w:b/>
          <w:sz w:val="28"/>
          <w:szCs w:val="28"/>
          <w:u w:val="single"/>
        </w:rPr>
        <w:t>Suitable Candidates</w:t>
      </w:r>
    </w:p>
    <w:p w14:paraId="6BE711A8" w14:textId="77777777" w:rsidR="00671C2F" w:rsidRPr="001E01CC" w:rsidRDefault="00671C2F" w:rsidP="00671C2F">
      <w:pPr>
        <w:spacing w:after="0" w:line="240" w:lineRule="auto"/>
        <w:rPr>
          <w:rFonts w:ascii="Trebuchet MS" w:hAnsi="Trebuchet MS" w:cs="Arial"/>
          <w:sz w:val="14"/>
          <w:szCs w:val="28"/>
        </w:rPr>
      </w:pPr>
      <w:r w:rsidRPr="001E01CC">
        <w:rPr>
          <w:rFonts w:ascii="Trebuchet MS" w:hAnsi="Trebuchet MS" w:cs="Arial"/>
          <w:sz w:val="14"/>
          <w:szCs w:val="28"/>
        </w:rPr>
        <w:t xml:space="preserve"> </w:t>
      </w:r>
    </w:p>
    <w:p w14:paraId="1A9D4329" w14:textId="71AACD6D" w:rsidR="001E01CC" w:rsidRDefault="001D57B8" w:rsidP="001D57B8">
      <w:pPr>
        <w:spacing w:after="0" w:line="240" w:lineRule="auto"/>
        <w:rPr>
          <w:rFonts w:ascii="Trebuchet MS" w:hAnsi="Trebuchet MS" w:cs="Arial"/>
          <w:sz w:val="24"/>
          <w:szCs w:val="28"/>
        </w:rPr>
      </w:pPr>
      <w:r w:rsidRPr="001D57B8">
        <w:rPr>
          <w:rFonts w:ascii="Trebuchet MS" w:hAnsi="Trebuchet MS" w:cs="Arial"/>
          <w:sz w:val="24"/>
          <w:szCs w:val="28"/>
        </w:rPr>
        <w:t xml:space="preserve">Pupils do carry out </w:t>
      </w:r>
      <w:r w:rsidR="001E01CC">
        <w:rPr>
          <w:rFonts w:ascii="Trebuchet MS" w:hAnsi="Trebuchet MS" w:cs="Arial"/>
          <w:sz w:val="24"/>
          <w:szCs w:val="28"/>
        </w:rPr>
        <w:t xml:space="preserve">some </w:t>
      </w:r>
      <w:r w:rsidRPr="001D57B8">
        <w:rPr>
          <w:rFonts w:ascii="Trebuchet MS" w:hAnsi="Trebuchet MS" w:cs="Arial"/>
          <w:sz w:val="24"/>
          <w:szCs w:val="28"/>
        </w:rPr>
        <w:t>practical work to enhance their learning experiences but this is based about specific aspects of the course (for example, making a meal suitable for a toddler, or making meringues to demonstrate aeration) and is not designed to develop practical cookery skills and techniques.</w:t>
      </w:r>
    </w:p>
    <w:p w14:paraId="1E262961" w14:textId="77777777" w:rsidR="001E01CC" w:rsidRPr="001D57B8" w:rsidRDefault="001E01CC" w:rsidP="001D57B8">
      <w:pPr>
        <w:spacing w:after="0" w:line="240" w:lineRule="auto"/>
        <w:rPr>
          <w:rFonts w:ascii="Trebuchet MS" w:hAnsi="Trebuchet MS" w:cs="Arial"/>
          <w:sz w:val="24"/>
          <w:szCs w:val="28"/>
        </w:rPr>
      </w:pPr>
    </w:p>
    <w:p w14:paraId="390E2B88" w14:textId="31EE1A53" w:rsidR="001D57B8" w:rsidRPr="001D57B8" w:rsidRDefault="001D57B8" w:rsidP="001D57B8">
      <w:pPr>
        <w:spacing w:after="0" w:line="240" w:lineRule="auto"/>
        <w:rPr>
          <w:rFonts w:ascii="Trebuchet MS" w:hAnsi="Trebuchet MS" w:cs="Arial"/>
          <w:sz w:val="24"/>
          <w:szCs w:val="28"/>
        </w:rPr>
      </w:pPr>
      <w:r w:rsidRPr="001D57B8">
        <w:rPr>
          <w:rFonts w:ascii="Trebuchet MS" w:hAnsi="Trebuchet MS" w:cs="Arial"/>
          <w:sz w:val="24"/>
          <w:szCs w:val="28"/>
        </w:rPr>
        <w:t xml:space="preserve">Due to the requirement to analyse and evaluate information in the assessment of this course, it is advised that pupils should be studying </w:t>
      </w:r>
      <w:r w:rsidRPr="001E01CC">
        <w:rPr>
          <w:rFonts w:ascii="Trebuchet MS" w:hAnsi="Trebuchet MS" w:cs="Arial"/>
          <w:b/>
          <w:sz w:val="24"/>
          <w:szCs w:val="28"/>
        </w:rPr>
        <w:t xml:space="preserve">Higher English </w:t>
      </w:r>
      <w:r w:rsidRPr="001D57B8">
        <w:rPr>
          <w:rFonts w:ascii="Trebuchet MS" w:hAnsi="Trebuchet MS" w:cs="Arial"/>
          <w:sz w:val="24"/>
          <w:szCs w:val="28"/>
        </w:rPr>
        <w:t xml:space="preserve">or have </w:t>
      </w:r>
      <w:r w:rsidRPr="00ED69BD">
        <w:rPr>
          <w:rFonts w:ascii="Trebuchet MS" w:hAnsi="Trebuchet MS" w:cs="Arial"/>
          <w:b/>
          <w:bCs/>
          <w:sz w:val="24"/>
          <w:szCs w:val="28"/>
        </w:rPr>
        <w:t xml:space="preserve">already achieved </w:t>
      </w:r>
      <w:r w:rsidR="00ED69BD" w:rsidRPr="00ED69BD">
        <w:rPr>
          <w:rFonts w:ascii="Trebuchet MS" w:hAnsi="Trebuchet MS" w:cs="Arial"/>
          <w:b/>
          <w:bCs/>
          <w:sz w:val="24"/>
          <w:szCs w:val="28"/>
        </w:rPr>
        <w:t>an A or B in N5 English</w:t>
      </w:r>
      <w:r w:rsidRPr="001D57B8">
        <w:rPr>
          <w:rFonts w:ascii="Trebuchet MS" w:hAnsi="Trebuchet MS" w:cs="Arial"/>
          <w:sz w:val="24"/>
          <w:szCs w:val="28"/>
        </w:rPr>
        <w:t>. Studying any of the sciences would also be very beneficial to pupils.</w:t>
      </w:r>
    </w:p>
    <w:p w14:paraId="6FA8CA35" w14:textId="77777777" w:rsidR="00671C2F" w:rsidRPr="00671C2F" w:rsidRDefault="00671C2F" w:rsidP="00671C2F">
      <w:pPr>
        <w:spacing w:after="0" w:line="240" w:lineRule="auto"/>
        <w:rPr>
          <w:rFonts w:ascii="Trebuchet MS" w:hAnsi="Trebuchet MS" w:cs="Arial"/>
          <w:sz w:val="28"/>
          <w:szCs w:val="28"/>
        </w:rPr>
      </w:pPr>
    </w:p>
    <w:p w14:paraId="3962503C" w14:textId="25995A85" w:rsidR="00671C2F" w:rsidRDefault="00321F52">
      <w:pPr>
        <w:spacing w:after="160" w:line="259" w:lineRule="auto"/>
        <w:rPr>
          <w:rFonts w:ascii="Trebuchet MS" w:hAnsi="Trebuchet MS" w:cs="Arial"/>
          <w:b/>
          <w:sz w:val="28"/>
          <w:szCs w:val="28"/>
          <w:u w:val="single"/>
        </w:rPr>
      </w:pPr>
      <w:r>
        <w:rPr>
          <w:noProof/>
        </w:rPr>
        <w:pict w14:anchorId="7CDD1153">
          <v:shape id="Text Box 9" o:spid="_x0000_s1028" type="#_x0000_t202" style="position:absolute;margin-left:163.5pt;margin-top:5.4pt;width:285.75pt;height:16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" fillcolor="white [3201]" stroked="f" strokeweight=".5pt">
            <v:textbox>
              <w:txbxContent>
                <w:p w14:paraId="1A02DFFB" w14:textId="77777777" w:rsidR="001E01CC" w:rsidRDefault="00815697" w:rsidP="001E01CC">
                  <w:r>
                    <w:rPr>
                      <w:noProof/>
                      <w:lang w:eastAsia="en-GB"/>
                    </w:rPr>
                    <w:drawing>
                      <wp:inline distT="0" distB="0" distL="0" distR="0" wp14:anchorId="12EB1136" wp14:editId="5F0011F1">
                        <wp:extent cx="3409950" cy="1951823"/>
                        <wp:effectExtent l="0" t="0" r="0" b="0"/>
                        <wp:docPr id="11" name="Picture 11" descr="C:\Users\chughes\AppData\Local\Microsoft\Windows\INetCache\Content.MSO\F2209C8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hughes\AppData\Local\Microsoft\Windows\INetCache\Content.MSO\F2209C8F.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18642" cy="1956798"/>
                                </a:xfrm>
                                <a:prstGeom prst="rect">
                                  <a:avLst/>
                                </a:prstGeom>
                                <a:noFill/>
                                <a:ln>
                                  <a:noFill/>
                                </a:ln>
                              </pic:spPr>
                            </pic:pic>
                          </a:graphicData>
                        </a:graphic>
                      </wp:inline>
                    </w:drawing>
                  </w:r>
                </w:p>
              </w:txbxContent>
            </v:textbox>
            <w10:wrap anchorx="margin"/>
          </v:shape>
        </w:pict>
      </w:r>
      <w:r>
        <w:rPr>
          <w:noProof/>
        </w:rPr>
        <w:pict w14:anchorId="290320B7">
          <v:shape id="Text Box 3" o:spid="_x0000_s1027" type="#_x0000_t202" style="position:absolute;margin-left:195.75pt;margin-top:214.4pt;width:282pt;height:120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" fillcolor="white [3201]" stroked="f" strokeweight=".5pt">
            <v:textbox>
              <w:txbxContent>
                <w:p w14:paraId="603CCB8C" w14:textId="77777777" w:rsidR="0099686B" w:rsidRDefault="005A04AB">
                  <w:r>
                    <w:rPr>
                      <w:noProof/>
                      <w:lang w:eastAsia="en-GB"/>
                    </w:rPr>
                    <w:drawing>
                      <wp:inline distT="0" distB="0" distL="0" distR="0" wp14:anchorId="20BD35C7" wp14:editId="15C4C400">
                        <wp:extent cx="3392170" cy="2260033"/>
                        <wp:effectExtent l="0" t="0" r="0" b="6985"/>
                        <wp:docPr id="7" name="Picture 7" descr="Professional Cookery Certificate, Level 3 - WhitePep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ofessional Cookery Certificate, Level 3 - WhitePepp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92170" cy="2260033"/>
                                </a:xfrm>
                                <a:prstGeom prst="rect">
                                  <a:avLst/>
                                </a:prstGeom>
                                <a:noFill/>
                                <a:ln>
                                  <a:noFill/>
                                </a:ln>
                              </pic:spPr>
                            </pic:pic>
                          </a:graphicData>
                        </a:graphic>
                      </wp:inline>
                    </w:drawing>
                  </w:r>
                </w:p>
              </w:txbxContent>
            </v:textbox>
          </v:shape>
        </w:pict>
      </w:r>
      <w:r w:rsidR="00671C2F">
        <w:rPr>
          <w:rFonts w:ascii="Trebuchet MS" w:hAnsi="Trebuchet MS" w:cs="Arial"/>
          <w:b/>
          <w:sz w:val="28"/>
          <w:szCs w:val="28"/>
          <w:u w:val="single"/>
        </w:rPr>
        <w:br w:type="page"/>
      </w:r>
    </w:p>
    <w:p w14:paraId="0BACE6BE" w14:textId="77777777" w:rsidR="00671C2F" w:rsidRPr="00671C2F" w:rsidRDefault="00671C2F" w:rsidP="00671C2F">
      <w:pPr>
        <w:spacing w:after="0" w:line="240" w:lineRule="auto"/>
        <w:rPr>
          <w:rFonts w:ascii="Trebuchet MS" w:hAnsi="Trebuchet MS" w:cs="Arial"/>
          <w:b/>
          <w:sz w:val="28"/>
          <w:szCs w:val="28"/>
          <w:u w:val="single"/>
        </w:rPr>
      </w:pPr>
      <w:r w:rsidRPr="00671C2F">
        <w:rPr>
          <w:rFonts w:ascii="Trebuchet MS" w:hAnsi="Trebuchet MS" w:cs="Arial"/>
          <w:b/>
          <w:sz w:val="28"/>
          <w:szCs w:val="28"/>
          <w:u w:val="single"/>
        </w:rPr>
        <w:lastRenderedPageBreak/>
        <w:t>Assessment and progression</w:t>
      </w:r>
    </w:p>
    <w:p w14:paraId="031CAB71" w14:textId="77777777" w:rsidR="001D57B8" w:rsidRDefault="001D57B8" w:rsidP="001D57B8">
      <w:pPr>
        <w:spacing w:after="0" w:line="240" w:lineRule="auto"/>
        <w:rPr>
          <w:rFonts w:ascii="Trebuchet MS" w:hAnsi="Trebuchet MS" w:cs="Arial"/>
          <w:sz w:val="24"/>
          <w:szCs w:val="28"/>
        </w:rPr>
      </w:pPr>
      <w:r w:rsidRPr="001D57B8">
        <w:rPr>
          <w:rFonts w:ascii="Trebuchet MS" w:hAnsi="Trebuchet MS" w:cs="Arial"/>
          <w:sz w:val="24"/>
          <w:szCs w:val="28"/>
        </w:rPr>
        <w:t>At Hig</w:t>
      </w:r>
      <w:r>
        <w:rPr>
          <w:rFonts w:ascii="Trebuchet MS" w:hAnsi="Trebuchet MS" w:cs="Arial"/>
          <w:sz w:val="24"/>
          <w:szCs w:val="28"/>
        </w:rPr>
        <w:t>her, there are two components:</w:t>
      </w:r>
    </w:p>
    <w:p w14:paraId="7DE9CC2A" w14:textId="77777777" w:rsidR="001D57B8" w:rsidRPr="001D57B8" w:rsidRDefault="001D57B8" w:rsidP="001D57B8">
      <w:pPr>
        <w:spacing w:after="0" w:line="240" w:lineRule="auto"/>
        <w:rPr>
          <w:rFonts w:ascii="Trebuchet MS" w:hAnsi="Trebuchet MS" w:cs="Arial"/>
          <w:sz w:val="24"/>
          <w:szCs w:val="28"/>
        </w:rPr>
      </w:pPr>
    </w:p>
    <w:p w14:paraId="0D4A575B" w14:textId="77777777" w:rsidR="001D57B8" w:rsidRPr="001D57B8" w:rsidRDefault="001D57B8" w:rsidP="001D57B8">
      <w:pPr>
        <w:spacing w:after="0" w:line="240" w:lineRule="auto"/>
        <w:rPr>
          <w:rFonts w:ascii="Trebuchet MS" w:hAnsi="Trebuchet MS" w:cs="Arial"/>
          <w:sz w:val="24"/>
          <w:szCs w:val="28"/>
        </w:rPr>
      </w:pPr>
      <w:r w:rsidRPr="001D57B8">
        <w:rPr>
          <w:rFonts w:ascii="Trebuchet MS" w:hAnsi="Trebuchet MS" w:cs="Arial"/>
          <w:b/>
          <w:sz w:val="24"/>
          <w:szCs w:val="28"/>
        </w:rPr>
        <w:t>Component 1</w:t>
      </w:r>
      <w:r>
        <w:rPr>
          <w:rFonts w:ascii="Trebuchet MS" w:hAnsi="Trebuchet MS" w:cs="Arial"/>
          <w:sz w:val="24"/>
          <w:szCs w:val="28"/>
        </w:rPr>
        <w:t xml:space="preserve">: </w:t>
      </w:r>
      <w:r w:rsidRPr="001D57B8">
        <w:rPr>
          <w:rFonts w:ascii="Trebuchet MS" w:hAnsi="Trebuchet MS" w:cs="Arial"/>
          <w:sz w:val="24"/>
          <w:szCs w:val="28"/>
        </w:rPr>
        <w:t xml:space="preserve">Question Paper (60 marks </w:t>
      </w:r>
      <w:r>
        <w:rPr>
          <w:rFonts w:ascii="Trebuchet MS" w:hAnsi="Trebuchet MS" w:cs="Arial"/>
          <w:sz w:val="24"/>
          <w:szCs w:val="28"/>
        </w:rPr>
        <w:t>- worth 50</w:t>
      </w:r>
      <w:r w:rsidRPr="001D57B8">
        <w:rPr>
          <w:rFonts w:ascii="Trebuchet MS" w:hAnsi="Trebuchet MS" w:cs="Arial"/>
          <w:sz w:val="24"/>
          <w:szCs w:val="28"/>
        </w:rPr>
        <w:t>% of total mark)</w:t>
      </w:r>
    </w:p>
    <w:p w14:paraId="7805FE6B" w14:textId="77777777" w:rsidR="001D57B8" w:rsidRPr="001D57B8" w:rsidRDefault="001D57B8" w:rsidP="001D57B8">
      <w:pPr>
        <w:spacing w:after="0" w:line="240" w:lineRule="auto"/>
        <w:rPr>
          <w:rFonts w:ascii="Trebuchet MS" w:hAnsi="Trebuchet MS" w:cs="Arial"/>
          <w:sz w:val="24"/>
          <w:szCs w:val="28"/>
        </w:rPr>
      </w:pPr>
      <w:r w:rsidRPr="001D57B8">
        <w:rPr>
          <w:rFonts w:ascii="Trebuchet MS" w:hAnsi="Trebuchet MS" w:cs="Arial"/>
          <w:b/>
          <w:sz w:val="24"/>
          <w:szCs w:val="28"/>
        </w:rPr>
        <w:t>Component 2</w:t>
      </w:r>
      <w:r>
        <w:rPr>
          <w:rFonts w:ascii="Trebuchet MS" w:hAnsi="Trebuchet MS" w:cs="Arial"/>
          <w:sz w:val="24"/>
          <w:szCs w:val="28"/>
        </w:rPr>
        <w:t xml:space="preserve">: </w:t>
      </w:r>
      <w:r w:rsidRPr="001D57B8">
        <w:rPr>
          <w:rFonts w:ascii="Trebuchet MS" w:hAnsi="Trebuchet MS" w:cs="Arial"/>
          <w:sz w:val="24"/>
          <w:szCs w:val="28"/>
        </w:rPr>
        <w:t>Course Assignment (60 marks –</w:t>
      </w:r>
      <w:r>
        <w:rPr>
          <w:rFonts w:ascii="Trebuchet MS" w:hAnsi="Trebuchet MS" w:cs="Arial"/>
          <w:sz w:val="24"/>
          <w:szCs w:val="28"/>
        </w:rPr>
        <w:t xml:space="preserve"> worth 50</w:t>
      </w:r>
      <w:r w:rsidRPr="001D57B8">
        <w:rPr>
          <w:rFonts w:ascii="Trebuchet MS" w:hAnsi="Trebuchet MS" w:cs="Arial"/>
          <w:sz w:val="24"/>
          <w:szCs w:val="28"/>
        </w:rPr>
        <w:t>% of total mark)</w:t>
      </w:r>
    </w:p>
    <w:p w14:paraId="18FE5033" w14:textId="77777777" w:rsidR="001D57B8" w:rsidRDefault="001D57B8" w:rsidP="001D57B8">
      <w:pPr>
        <w:spacing w:after="0" w:line="240" w:lineRule="auto"/>
        <w:rPr>
          <w:rFonts w:ascii="Trebuchet MS" w:hAnsi="Trebuchet MS" w:cs="Arial"/>
          <w:sz w:val="24"/>
          <w:szCs w:val="28"/>
        </w:rPr>
      </w:pPr>
    </w:p>
    <w:p w14:paraId="6F577BC8" w14:textId="77777777" w:rsidR="00671C2F" w:rsidRPr="001D57B8" w:rsidRDefault="001D57B8" w:rsidP="001D57B8">
      <w:pPr>
        <w:spacing w:after="0" w:line="240" w:lineRule="auto"/>
        <w:rPr>
          <w:rFonts w:ascii="Trebuchet MS" w:hAnsi="Trebuchet MS" w:cs="Arial"/>
          <w:sz w:val="24"/>
          <w:szCs w:val="28"/>
        </w:rPr>
      </w:pPr>
      <w:r w:rsidRPr="001D57B8">
        <w:rPr>
          <w:rFonts w:ascii="Trebuchet MS" w:hAnsi="Trebuchet MS" w:cs="Arial"/>
          <w:sz w:val="24"/>
          <w:szCs w:val="28"/>
        </w:rPr>
        <w:t>Higher Health and Food Technology carries equal weighting to all other Higher qualifications for University Admissions.</w:t>
      </w:r>
    </w:p>
    <w:p w14:paraId="0A349DE6" w14:textId="77777777" w:rsidR="001D57B8" w:rsidRDefault="001D57B8" w:rsidP="00671C2F">
      <w:pPr>
        <w:spacing w:after="0" w:line="240" w:lineRule="auto"/>
        <w:rPr>
          <w:rFonts w:ascii="Trebuchet MS" w:hAnsi="Trebuchet MS" w:cs="Arial"/>
          <w:b/>
          <w:sz w:val="28"/>
          <w:szCs w:val="28"/>
          <w:u w:val="single"/>
        </w:rPr>
      </w:pPr>
    </w:p>
    <w:p w14:paraId="5A9C29A5" w14:textId="155A5D06" w:rsidR="002E1FFC" w:rsidRPr="00671C2F" w:rsidRDefault="00671C2F" w:rsidP="00671C2F">
      <w:pPr>
        <w:spacing w:after="0" w:line="240" w:lineRule="auto"/>
        <w:rPr>
          <w:rFonts w:ascii="Trebuchet MS" w:hAnsi="Trebuchet MS" w:cs="Arial"/>
          <w:b/>
          <w:sz w:val="28"/>
          <w:szCs w:val="28"/>
          <w:u w:val="single"/>
        </w:rPr>
      </w:pPr>
      <w:r w:rsidRPr="00671C2F">
        <w:rPr>
          <w:rFonts w:ascii="Trebuchet MS" w:hAnsi="Trebuchet MS" w:cs="Arial"/>
          <w:b/>
          <w:sz w:val="28"/>
          <w:szCs w:val="28"/>
          <w:u w:val="single"/>
        </w:rPr>
        <w:t>Extra information</w:t>
      </w:r>
    </w:p>
    <w:p w14:paraId="77AE80E3" w14:textId="28431579" w:rsidR="00671C2F" w:rsidRPr="00671C2F" w:rsidRDefault="001E01CC" w:rsidP="00671C2F">
      <w:pPr>
        <w:spacing w:after="0" w:line="240" w:lineRule="auto"/>
        <w:rPr>
          <w:rFonts w:ascii="Trebuchet MS" w:hAnsi="Trebuchet MS" w:cs="Arial"/>
          <w:sz w:val="24"/>
          <w:szCs w:val="28"/>
        </w:rPr>
      </w:pPr>
      <w:r>
        <w:rPr>
          <w:rFonts w:ascii="Trebuchet MS" w:hAnsi="Trebuchet MS" w:cs="Arial"/>
          <w:sz w:val="24"/>
          <w:szCs w:val="28"/>
        </w:rPr>
        <w:t xml:space="preserve">This course has been extremely popular with S6 pupils ‘crashing’. Experience over the last few years has shown us that S6 pupils who have a strong grasp of English can successfully ‘crash’ this course. Any S6 wishing to do this should please speak to a HFT teacher regarding this. </w:t>
      </w:r>
    </w:p>
    <w:p w14:paraId="7C938BB5" w14:textId="77777777" w:rsidR="00671C2F" w:rsidRDefault="00671C2F" w:rsidP="00671C2F">
      <w:pPr>
        <w:spacing w:after="0" w:line="240" w:lineRule="auto"/>
        <w:rPr>
          <w:rFonts w:ascii="Trebuchet MS" w:hAnsi="Trebuchet MS" w:cs="Arial"/>
          <w:sz w:val="28"/>
          <w:szCs w:val="28"/>
        </w:rPr>
      </w:pPr>
    </w:p>
    <w:p w14:paraId="436399B6" w14:textId="77777777" w:rsidR="0036491F" w:rsidRPr="00671C2F" w:rsidRDefault="0036491F" w:rsidP="0036491F">
      <w:pPr>
        <w:spacing w:after="0" w:line="240" w:lineRule="auto"/>
        <w:rPr>
          <w:rFonts w:ascii="Trebuchet MS" w:hAnsi="Trebuchet MS" w:cs="Arial"/>
          <w:b/>
          <w:sz w:val="28"/>
          <w:szCs w:val="28"/>
          <w:u w:val="single"/>
        </w:rPr>
      </w:pPr>
      <w:r w:rsidRPr="00671C2F">
        <w:rPr>
          <w:rFonts w:ascii="Trebuchet MS" w:hAnsi="Trebuchet MS" w:cs="Arial"/>
          <w:b/>
          <w:sz w:val="28"/>
          <w:szCs w:val="28"/>
          <w:u w:val="single"/>
        </w:rPr>
        <w:t xml:space="preserve">Possible </w:t>
      </w:r>
      <w:r>
        <w:rPr>
          <w:rFonts w:ascii="Trebuchet MS" w:hAnsi="Trebuchet MS" w:cs="Arial"/>
          <w:b/>
          <w:sz w:val="28"/>
          <w:szCs w:val="28"/>
          <w:u w:val="single"/>
        </w:rPr>
        <w:t>progression</w:t>
      </w:r>
    </w:p>
    <w:p w14:paraId="5F0CB7CD" w14:textId="77777777" w:rsidR="0036491F" w:rsidRPr="00825D68" w:rsidRDefault="00825D68" w:rsidP="00671C2F">
      <w:pPr>
        <w:spacing w:after="0" w:line="240" w:lineRule="auto"/>
        <w:rPr>
          <w:rFonts w:ascii="Trebuchet MS" w:hAnsi="Trebuchet MS" w:cs="Arial"/>
          <w:sz w:val="24"/>
          <w:szCs w:val="28"/>
        </w:rPr>
      </w:pPr>
      <w:r w:rsidRPr="00825D68">
        <w:rPr>
          <w:rFonts w:ascii="Trebuchet MS" w:hAnsi="Trebuchet MS" w:cs="Arial"/>
          <w:sz w:val="24"/>
          <w:szCs w:val="28"/>
        </w:rPr>
        <w:t>BSc (Hons) Food Science</w:t>
      </w:r>
      <w:r w:rsidR="00815697">
        <w:rPr>
          <w:rFonts w:ascii="Trebuchet MS" w:hAnsi="Trebuchet MS" w:cs="Arial"/>
          <w:sz w:val="24"/>
          <w:szCs w:val="28"/>
        </w:rPr>
        <w:t>;</w:t>
      </w:r>
      <w:r>
        <w:rPr>
          <w:rFonts w:ascii="Trebuchet MS" w:hAnsi="Trebuchet MS" w:cs="Arial"/>
          <w:sz w:val="24"/>
          <w:szCs w:val="28"/>
        </w:rPr>
        <w:t xml:space="preserve"> Fo</w:t>
      </w:r>
      <w:r w:rsidR="00815697">
        <w:rPr>
          <w:rFonts w:ascii="Trebuchet MS" w:hAnsi="Trebuchet MS" w:cs="Arial"/>
          <w:sz w:val="24"/>
          <w:szCs w:val="28"/>
        </w:rPr>
        <w:t xml:space="preserve">od, Nutrition and Human Health; Food, Nutrition and Health; Fitness, Health and Exercise; Food and Nutrition Science; Food Manufacture and Nutrition; Health &amp; Wellbeing and Nutrition. </w:t>
      </w:r>
    </w:p>
    <w:p w14:paraId="05F427C4" w14:textId="77777777" w:rsidR="00825D68" w:rsidRPr="00671C2F" w:rsidRDefault="00825D68" w:rsidP="00671C2F">
      <w:pPr>
        <w:spacing w:after="0" w:line="240" w:lineRule="auto"/>
        <w:rPr>
          <w:rFonts w:ascii="Trebuchet MS" w:hAnsi="Trebuchet MS" w:cs="Arial"/>
          <w:sz w:val="28"/>
          <w:szCs w:val="28"/>
        </w:rPr>
      </w:pPr>
    </w:p>
    <w:p w14:paraId="02A63A16" w14:textId="77777777" w:rsidR="00671C2F" w:rsidRPr="00671C2F" w:rsidRDefault="00671C2F" w:rsidP="00671C2F">
      <w:pPr>
        <w:spacing w:after="0" w:line="240" w:lineRule="auto"/>
        <w:rPr>
          <w:rFonts w:ascii="Trebuchet MS" w:hAnsi="Trebuchet MS" w:cs="Arial"/>
          <w:b/>
          <w:sz w:val="28"/>
          <w:szCs w:val="28"/>
          <w:u w:val="single"/>
        </w:rPr>
      </w:pPr>
      <w:r w:rsidRPr="00671C2F">
        <w:rPr>
          <w:rFonts w:ascii="Trebuchet MS" w:hAnsi="Trebuchet MS" w:cs="Arial"/>
          <w:b/>
          <w:sz w:val="28"/>
          <w:szCs w:val="28"/>
          <w:u w:val="single"/>
        </w:rPr>
        <w:t>Possible careers</w:t>
      </w:r>
    </w:p>
    <w:p w14:paraId="3E0F1417" w14:textId="5C93017D" w:rsidR="00671C2F" w:rsidRDefault="001E01CC" w:rsidP="001E01CC">
      <w:pPr>
        <w:spacing w:after="0" w:line="240" w:lineRule="auto"/>
        <w:rPr>
          <w:rFonts w:ascii="Trebuchet MS" w:hAnsi="Trebuchet MS" w:cs="Arial"/>
          <w:sz w:val="24"/>
          <w:szCs w:val="28"/>
        </w:rPr>
      </w:pPr>
      <w:r>
        <w:rPr>
          <w:rFonts w:ascii="Trebuchet MS" w:hAnsi="Trebuchet MS" w:cs="Arial"/>
          <w:sz w:val="24"/>
          <w:szCs w:val="28"/>
        </w:rPr>
        <w:t xml:space="preserve">Dietetics/Nutrition, Food scientist or technologist, </w:t>
      </w:r>
      <w:r w:rsidRPr="001E01CC">
        <w:rPr>
          <w:rFonts w:ascii="Trebuchet MS" w:hAnsi="Trebuchet MS" w:cs="Arial"/>
          <w:sz w:val="24"/>
          <w:szCs w:val="28"/>
        </w:rPr>
        <w:t>P</w:t>
      </w:r>
      <w:r>
        <w:rPr>
          <w:rFonts w:ascii="Trebuchet MS" w:hAnsi="Trebuchet MS" w:cs="Arial"/>
          <w:sz w:val="24"/>
          <w:szCs w:val="28"/>
        </w:rPr>
        <w:t xml:space="preserve">ersonal trainer/Sports Coaching, </w:t>
      </w:r>
      <w:r w:rsidRPr="001E01CC">
        <w:rPr>
          <w:rFonts w:ascii="Trebuchet MS" w:hAnsi="Trebuchet MS" w:cs="Arial"/>
          <w:sz w:val="24"/>
          <w:szCs w:val="28"/>
        </w:rPr>
        <w:t>Teacher (for example Health and Food, Physical Education, primary teaching)</w:t>
      </w:r>
      <w:r>
        <w:rPr>
          <w:rFonts w:ascii="Trebuchet MS" w:hAnsi="Trebuchet MS" w:cs="Arial"/>
          <w:sz w:val="24"/>
          <w:szCs w:val="28"/>
        </w:rPr>
        <w:t xml:space="preserve">, </w:t>
      </w:r>
      <w:r w:rsidR="00F47E50">
        <w:rPr>
          <w:rFonts w:ascii="Trebuchet MS" w:hAnsi="Trebuchet MS" w:cs="Arial"/>
          <w:sz w:val="24"/>
          <w:szCs w:val="28"/>
        </w:rPr>
        <w:t xml:space="preserve">environmental health officers, food auditor, </w:t>
      </w:r>
      <w:r w:rsidRPr="001E01CC">
        <w:rPr>
          <w:rFonts w:ascii="Trebuchet MS" w:hAnsi="Trebuchet MS" w:cs="Arial"/>
          <w:sz w:val="24"/>
          <w:szCs w:val="28"/>
        </w:rPr>
        <w:t>Health sector</w:t>
      </w:r>
      <w:r>
        <w:rPr>
          <w:rFonts w:ascii="Trebuchet MS" w:hAnsi="Trebuchet MS" w:cs="Arial"/>
          <w:sz w:val="24"/>
          <w:szCs w:val="28"/>
        </w:rPr>
        <w:t xml:space="preserve"> (nursing, medicine, dentistry),</w:t>
      </w:r>
      <w:r w:rsidRPr="001E01CC">
        <w:rPr>
          <w:rFonts w:ascii="Trebuchet MS" w:hAnsi="Trebuchet MS" w:cs="Arial"/>
          <w:sz w:val="24"/>
          <w:szCs w:val="28"/>
        </w:rPr>
        <w:t xml:space="preserve"> Food product development</w:t>
      </w:r>
      <w:r>
        <w:rPr>
          <w:rFonts w:ascii="Trebuchet MS" w:hAnsi="Trebuchet MS" w:cs="Arial"/>
          <w:sz w:val="24"/>
          <w:szCs w:val="28"/>
        </w:rPr>
        <w:t>.</w:t>
      </w:r>
    </w:p>
    <w:p w14:paraId="48E1C6B7" w14:textId="77777777" w:rsidR="00F47E50" w:rsidRDefault="00F47E50" w:rsidP="001E01CC">
      <w:pPr>
        <w:spacing w:after="0" w:line="240" w:lineRule="auto"/>
        <w:rPr>
          <w:rFonts w:ascii="Trebuchet MS" w:hAnsi="Trebuchet MS" w:cs="Arial"/>
          <w:sz w:val="24"/>
          <w:szCs w:val="28"/>
        </w:rPr>
      </w:pPr>
    </w:p>
    <w:p w14:paraId="7FE63DC1" w14:textId="65DB4716" w:rsidR="002E1FFC" w:rsidRPr="00671C2F" w:rsidRDefault="002E1FFC" w:rsidP="001E01CC">
      <w:pPr>
        <w:spacing w:after="0" w:line="240" w:lineRule="auto"/>
        <w:rPr>
          <w:rFonts w:ascii="Trebuchet MS" w:hAnsi="Trebuchet MS" w:cs="Arial"/>
          <w:sz w:val="24"/>
          <w:szCs w:val="28"/>
        </w:rPr>
      </w:pPr>
      <w:r>
        <w:rPr>
          <w:rFonts w:ascii="Trebuchet MS" w:hAnsi="Trebuchet MS" w:cs="Arial"/>
          <w:sz w:val="24"/>
          <w:szCs w:val="28"/>
        </w:rPr>
        <w:t>With the rising popularity of the food and drink industry there is an increased demand for jobs. The food industry was responsible for employing 3.7M people in the UK in 2022</w:t>
      </w:r>
    </w:p>
    <w:p w14:paraId="638295BD" w14:textId="77777777" w:rsidR="00671C2F" w:rsidRPr="00671C2F" w:rsidRDefault="00671C2F" w:rsidP="00671C2F">
      <w:pPr>
        <w:spacing w:after="0" w:line="240" w:lineRule="auto"/>
        <w:rPr>
          <w:rFonts w:ascii="Trebuchet MS" w:hAnsi="Trebuchet MS" w:cs="Arial"/>
          <w:sz w:val="24"/>
          <w:szCs w:val="28"/>
        </w:rPr>
      </w:pPr>
    </w:p>
    <w:p w14:paraId="2C174804" w14:textId="77777777" w:rsidR="00671C2F" w:rsidRPr="00671C2F" w:rsidRDefault="00671C2F" w:rsidP="00671C2F">
      <w:pPr>
        <w:spacing w:after="0" w:line="240" w:lineRule="auto"/>
        <w:rPr>
          <w:rFonts w:ascii="Trebuchet MS" w:hAnsi="Trebuchet MS"/>
          <w:sz w:val="28"/>
          <w:szCs w:val="28"/>
          <w:u w:val="single"/>
        </w:rPr>
      </w:pPr>
    </w:p>
    <w:p w14:paraId="14329513" w14:textId="7E40BB80" w:rsidR="00671C2F" w:rsidRPr="00671C2F" w:rsidRDefault="00321F52" w:rsidP="00671C2F">
      <w:pPr>
        <w:tabs>
          <w:tab w:val="left" w:pos="1530"/>
        </w:tabs>
        <w:spacing w:after="0" w:line="240" w:lineRule="auto"/>
        <w:rPr>
          <w:rFonts w:ascii="Trebuchet MS" w:hAnsi="Trebuchet MS"/>
          <w:sz w:val="28"/>
          <w:szCs w:val="28"/>
        </w:rPr>
      </w:pPr>
      <w:r>
        <w:rPr>
          <w:noProof/>
        </w:rPr>
        <w:pict w14:anchorId="23695E6D">
          <v:shape id="Text Box 4" o:spid="_x0000_s1026" type="#_x0000_t202" style="position:absolute;margin-left:29.25pt;margin-top:1.9pt;width:400.5pt;height:126.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" fillcolor="white [3201]" stroked="f" strokeweight=".5pt">
            <v:textbox>
              <w:txbxContent>
                <w:p w14:paraId="65BFE674" w14:textId="77777777" w:rsidR="0099686B" w:rsidRDefault="001E01CC" w:rsidP="0099686B">
                  <w:pPr>
                    <w:jc w:val="center"/>
                  </w:pPr>
                  <w:r>
                    <w:rPr>
                      <w:rFonts w:ascii="Arial" w:hAnsi="Arial" w:cs="Arial"/>
                      <w:noProof/>
                      <w:color w:val="0000FF"/>
                      <w:sz w:val="27"/>
                      <w:szCs w:val="27"/>
                      <w:shd w:val="clear" w:color="auto" w:fill="FFFFFF"/>
                      <w:lang w:eastAsia="en-GB"/>
                    </w:rPr>
                    <w:drawing>
                      <wp:inline distT="0" distB="0" distL="0" distR="0" wp14:anchorId="389FEA06" wp14:editId="69E1C098">
                        <wp:extent cx="3609975" cy="1800225"/>
                        <wp:effectExtent l="0" t="0" r="9525" b="9525"/>
                        <wp:docPr id="2" name="Picture 2" descr="Image result for health and food">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health and food">
                                  <a:hlinkClick r:id="rId10"/>
                                </pic:cNvPr>
                                <pic:cNvPicPr>
                                  <a:picLocks noChangeAspect="1" noChangeArrowheads="1"/>
                                </pic:cNvPicPr>
                              </pic:nvPicPr>
                              <pic:blipFill rotWithShape="1">
                                <a:blip r:embed="rId11">
                                  <a:extLst>
                                    <a:ext uri="{28A0092B-C50C-407E-A947-70E740481C1C}">
                                      <a14:useLocalDpi xmlns:a14="http://schemas.microsoft.com/office/drawing/2010/main" val="0"/>
                                    </a:ext>
                                  </a:extLst>
                                </a:blip>
                                <a:srcRect t="12093"/>
                                <a:stretch/>
                              </pic:blipFill>
                              <pic:spPr bwMode="auto">
                                <a:xfrm>
                                  <a:off x="0" y="0"/>
                                  <a:ext cx="3609975" cy="1800225"/>
                                </a:xfrm>
                                <a:prstGeom prst="rect">
                                  <a:avLst/>
                                </a:prstGeom>
                                <a:noFill/>
                                <a:ln>
                                  <a:noFill/>
                                </a:ln>
                                <a:extLst>
                                  <a:ext uri="{53640926-AAD7-44D8-BBD7-CCE9431645EC}">
                                    <a14:shadowObscured xmlns:a14="http://schemas.microsoft.com/office/drawing/2010/main"/>
                                  </a:ext>
                                </a:extLst>
                              </pic:spPr>
                            </pic:pic>
                          </a:graphicData>
                        </a:graphic>
                      </wp:inline>
                    </w:drawing>
                  </w:r>
                  <w:r w:rsidR="005A04AB">
                    <w:rPr>
                      <w:noProof/>
                      <w:lang w:eastAsia="en-GB"/>
                    </w:rPr>
                    <w:drawing>
                      <wp:inline distT="0" distB="0" distL="0" distR="0" wp14:anchorId="14A66DF3" wp14:editId="4FD4B7E0">
                        <wp:extent cx="3839551" cy="2204720"/>
                        <wp:effectExtent l="0" t="0" r="8890" b="5080"/>
                        <wp:docPr id="8" name="Picture 8" descr="Fretheim Hotel's food philosophy | Norways b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retheim Hotel's food philosophy | Norways bes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46659" cy="2208801"/>
                                </a:xfrm>
                                <a:prstGeom prst="rect">
                                  <a:avLst/>
                                </a:prstGeom>
                                <a:noFill/>
                                <a:ln>
                                  <a:noFill/>
                                </a:ln>
                              </pic:spPr>
                            </pic:pic>
                          </a:graphicData>
                        </a:graphic>
                      </wp:inline>
                    </w:drawing>
                  </w:r>
                </w:p>
              </w:txbxContent>
            </v:textbox>
            <w10:wrap anchorx="margin"/>
          </v:shape>
        </w:pict>
      </w:r>
    </w:p>
    <w:p w14:paraId="738DC8A6" w14:textId="77777777" w:rsidR="00671C2F" w:rsidRPr="00671C2F" w:rsidRDefault="00671C2F" w:rsidP="00671C2F">
      <w:pPr>
        <w:tabs>
          <w:tab w:val="left" w:pos="1530"/>
        </w:tabs>
        <w:spacing w:after="0" w:line="240" w:lineRule="auto"/>
        <w:rPr>
          <w:rFonts w:ascii="Trebuchet MS" w:hAnsi="Trebuchet MS"/>
          <w:sz w:val="28"/>
          <w:szCs w:val="28"/>
        </w:rPr>
      </w:pPr>
    </w:p>
    <w:p w14:paraId="215784D6" w14:textId="77777777" w:rsidR="00671C2F" w:rsidRPr="00671C2F" w:rsidRDefault="00671C2F" w:rsidP="00671C2F">
      <w:pPr>
        <w:spacing w:after="0" w:line="240" w:lineRule="auto"/>
        <w:ind w:left="5760" w:firstLine="720"/>
        <w:jc w:val="center"/>
        <w:rPr>
          <w:rFonts w:ascii="Trebuchet MS" w:hAnsi="Trebuchet MS"/>
          <w:b/>
          <w:smallCaps/>
          <w:noProof/>
          <w:sz w:val="28"/>
          <w:szCs w:val="28"/>
          <w:u w:val="single"/>
        </w:rPr>
      </w:pPr>
    </w:p>
    <w:p w14:paraId="358FDB63" w14:textId="77777777" w:rsidR="00671C2F" w:rsidRPr="00671C2F" w:rsidRDefault="00671C2F" w:rsidP="00671C2F">
      <w:pPr>
        <w:spacing w:after="0" w:line="240" w:lineRule="auto"/>
        <w:jc w:val="center"/>
        <w:rPr>
          <w:rFonts w:ascii="Trebuchet MS" w:hAnsi="Trebuchet MS"/>
          <w:b/>
          <w:smallCaps/>
          <w:noProof/>
          <w:sz w:val="28"/>
          <w:szCs w:val="28"/>
          <w:u w:val="single"/>
        </w:rPr>
      </w:pPr>
    </w:p>
    <w:sectPr w:rsidR="00671C2F" w:rsidRPr="00671C2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029A7" w14:textId="77777777" w:rsidR="002D64D5" w:rsidRDefault="002D64D5" w:rsidP="001D57B8">
      <w:pPr>
        <w:spacing w:after="0" w:line="240" w:lineRule="auto"/>
      </w:pPr>
      <w:r>
        <w:separator/>
      </w:r>
    </w:p>
  </w:endnote>
  <w:endnote w:type="continuationSeparator" w:id="0">
    <w:p w14:paraId="1297FF02" w14:textId="77777777" w:rsidR="002D64D5" w:rsidRDefault="002D64D5" w:rsidP="001D5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426F2" w14:textId="77777777" w:rsidR="002D64D5" w:rsidRDefault="002D64D5" w:rsidP="001D57B8">
      <w:pPr>
        <w:spacing w:after="0" w:line="240" w:lineRule="auto"/>
      </w:pPr>
      <w:r>
        <w:separator/>
      </w:r>
    </w:p>
  </w:footnote>
  <w:footnote w:type="continuationSeparator" w:id="0">
    <w:p w14:paraId="0703BE6A" w14:textId="77777777" w:rsidR="002D64D5" w:rsidRDefault="002D64D5" w:rsidP="001D57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644905"/>
    <w:multiLevelType w:val="hybridMultilevel"/>
    <w:tmpl w:val="357C2F0C"/>
    <w:lvl w:ilvl="0" w:tplc="08090009">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E172587"/>
    <w:multiLevelType w:val="hybridMultilevel"/>
    <w:tmpl w:val="E38C2E2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16cid:durableId="215776821">
    <w:abstractNumId w:val="0"/>
  </w:num>
  <w:num w:numId="2" w16cid:durableId="6389984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671C2F"/>
    <w:rsid w:val="001D57B8"/>
    <w:rsid w:val="001E01CC"/>
    <w:rsid w:val="002D64D5"/>
    <w:rsid w:val="002E1FFC"/>
    <w:rsid w:val="00321F52"/>
    <w:rsid w:val="00335EB6"/>
    <w:rsid w:val="003369BD"/>
    <w:rsid w:val="0036491F"/>
    <w:rsid w:val="003F5E24"/>
    <w:rsid w:val="005A04AB"/>
    <w:rsid w:val="00671C2F"/>
    <w:rsid w:val="00815697"/>
    <w:rsid w:val="00825D68"/>
    <w:rsid w:val="0099686B"/>
    <w:rsid w:val="00CB2C96"/>
    <w:rsid w:val="00E35A24"/>
    <w:rsid w:val="00ED69BD"/>
    <w:rsid w:val="00F47E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23E3BBC5"/>
  <w15:docId w15:val="{630EB6E9-074B-4C08-8431-F02F97A45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1C2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671C2F"/>
    <w:rPr>
      <w:color w:val="0000FF"/>
      <w:u w:val="single"/>
    </w:rPr>
  </w:style>
  <w:style w:type="paragraph" w:styleId="ListParagraph">
    <w:name w:val="List Paragraph"/>
    <w:basedOn w:val="Normal"/>
    <w:uiPriority w:val="34"/>
    <w:qFormat/>
    <w:rsid w:val="00671C2F"/>
    <w:pPr>
      <w:spacing w:after="0" w:line="240" w:lineRule="auto"/>
      <w:ind w:left="720"/>
      <w:contextualSpacing/>
    </w:pPr>
    <w:rPr>
      <w:rFonts w:ascii="Times New Roman" w:eastAsia="Times New Roman" w:hAnsi="Times New Roman" w:cs="Times New Roman"/>
      <w:color w:val="000000"/>
      <w:kern w:val="28"/>
      <w:sz w:val="20"/>
      <w:szCs w:val="20"/>
      <w:lang w:eastAsia="en-GB"/>
    </w:rPr>
  </w:style>
  <w:style w:type="paragraph" w:styleId="Header">
    <w:name w:val="header"/>
    <w:basedOn w:val="Normal"/>
    <w:link w:val="HeaderChar"/>
    <w:uiPriority w:val="99"/>
    <w:unhideWhenUsed/>
    <w:rsid w:val="001D57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57B8"/>
  </w:style>
  <w:style w:type="paragraph" w:styleId="Footer">
    <w:name w:val="footer"/>
    <w:basedOn w:val="Normal"/>
    <w:link w:val="FooterChar"/>
    <w:uiPriority w:val="99"/>
    <w:unhideWhenUsed/>
    <w:rsid w:val="001D57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57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956095">
      <w:bodyDiv w:val="1"/>
      <w:marLeft w:val="0"/>
      <w:marRight w:val="0"/>
      <w:marTop w:val="0"/>
      <w:marBottom w:val="0"/>
      <w:divBdr>
        <w:top w:val="none" w:sz="0" w:space="0" w:color="auto"/>
        <w:left w:val="none" w:sz="0" w:space="0" w:color="auto"/>
        <w:bottom w:val="none" w:sz="0" w:space="0" w:color="auto"/>
        <w:right w:val="none" w:sz="0" w:space="0" w:color="auto"/>
      </w:divBdr>
    </w:div>
    <w:div w:id="21381823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hyperlink" Target="https://www.google.co.uk/imgres?imgurl=https://ingeniumcanada.org/agriculture/img/exhibitions/cafm/exhibitions-food-for-health-virtual.jpg&amp;imgrefurl=https://ingeniumcanada.org/agriculture/whats-on/food-literacy-initiative.php&amp;docid=eGPllWvE6HUfRM&amp;tbnid=X17Lfi8j0vxo_M:&amp;vet=10ahUKEwif8-b1ja7fAhWjsaQKHf8rBOwQMwiNASgkMCQ..i&amp;w=590&amp;h=336&amp;safe=strict&amp;bih=650&amp;biw=1366&amp;q=health%20and%20food&amp;ved=0ahUKEwif8-b1ja7fAhWjsaQKHf8rBOwQMwiNASgkMCQ&amp;iact=mrc&amp;uact=8"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482</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Hughes</dc:creator>
  <cp:keywords/>
  <dc:description/>
  <cp:lastModifiedBy>Tamsin Murray</cp:lastModifiedBy>
  <cp:revision>1</cp:revision>
  <dcterms:created xsi:type="dcterms:W3CDTF">2023-01-12T11:48:00Z</dcterms:created>
  <dcterms:modified xsi:type="dcterms:W3CDTF">2024-01-10T09:10:00Z</dcterms:modified>
</cp:coreProperties>
</file>