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5854" w14:textId="77777777" w:rsidR="00E8393F" w:rsidRPr="00E8393F" w:rsidRDefault="00E25DFD" w:rsidP="00E25DFD">
      <w:pPr>
        <w:rPr>
          <w:rFonts w:cstheme="minorHAnsi"/>
          <w:b/>
          <w:sz w:val="12"/>
          <w:szCs w:val="36"/>
        </w:rPr>
      </w:pPr>
      <w:r w:rsidRPr="00E8393F">
        <w:rPr>
          <w:rFonts w:ascii="Arial" w:hAnsi="Arial" w:cs="Arial"/>
          <w:noProof/>
          <w:color w:val="000000"/>
          <w:sz w:val="2"/>
          <w:szCs w:val="20"/>
          <w:lang w:eastAsia="en-GB"/>
        </w:rPr>
        <w:drawing>
          <wp:anchor distT="0" distB="0" distL="114300" distR="114300" simplePos="0" relativeHeight="251666432" behindDoc="1" locked="0" layoutInCell="1" allowOverlap="1" wp14:anchorId="03D75D01" wp14:editId="6F9C827D">
            <wp:simplePos x="0" y="0"/>
            <wp:positionH relativeFrom="margin">
              <wp:posOffset>4124325</wp:posOffset>
            </wp:positionH>
            <wp:positionV relativeFrom="paragraph">
              <wp:posOffset>-543560</wp:posOffset>
            </wp:positionV>
            <wp:extent cx="1652153" cy="1000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l="-3703" t="-6444" r="-3703" b="-6444"/>
                    <a:stretch>
                      <a:fillRect/>
                    </a:stretch>
                  </pic:blipFill>
                  <pic:spPr bwMode="auto">
                    <a:xfrm>
                      <a:off x="0" y="0"/>
                      <a:ext cx="1652153"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393F">
        <w:rPr>
          <w:rFonts w:cstheme="minorHAnsi"/>
          <w:b/>
          <w:noProof/>
          <w:sz w:val="12"/>
          <w:szCs w:val="36"/>
          <w:lang w:eastAsia="en-GB"/>
        </w:rPr>
        <mc:AlternateContent>
          <mc:Choice Requires="wps">
            <w:drawing>
              <wp:anchor distT="0" distB="0" distL="114300" distR="114300" simplePos="0" relativeHeight="251661312" behindDoc="0" locked="0" layoutInCell="1" allowOverlap="1" wp14:anchorId="44B2E815" wp14:editId="4F3C31E0">
                <wp:simplePos x="0" y="0"/>
                <wp:positionH relativeFrom="margin">
                  <wp:align>left</wp:align>
                </wp:positionH>
                <wp:positionV relativeFrom="paragraph">
                  <wp:posOffset>66039</wp:posOffset>
                </wp:positionV>
                <wp:extent cx="5867400" cy="0"/>
                <wp:effectExtent l="0" t="1905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0"/>
                        </a:xfrm>
                        <a:prstGeom prst="straightConnector1">
                          <a:avLst/>
                        </a:prstGeom>
                        <a:noFill/>
                        <a:ln w="444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8D6D8" id="_x0000_t32" coordsize="21600,21600" o:spt="32" o:oned="t" path="m,l21600,21600e" filled="f">
                <v:path arrowok="t" fillok="f" o:connecttype="none"/>
                <o:lock v:ext="edit" shapetype="t"/>
              </v:shapetype>
              <v:shape id="Straight Arrow Connector 5" o:spid="_x0000_s1026" type="#_x0000_t32" style="position:absolute;margin-left:0;margin-top:5.2pt;width:462pt;height:0;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" strokecolor="#8a0000" strokeweight="3.5pt">
                <w10:wrap anchorx="margin"/>
              </v:shape>
            </w:pict>
          </mc:Fallback>
        </mc:AlternateContent>
      </w:r>
    </w:p>
    <w:p w14:paraId="1EF0B56D" w14:textId="6B2EEA4C" w:rsidR="00281724" w:rsidRPr="00E8393F" w:rsidRDefault="00E25DFD" w:rsidP="00E25DFD">
      <w:pPr>
        <w:rPr>
          <w:rFonts w:cstheme="minorHAnsi"/>
          <w:b/>
          <w:sz w:val="36"/>
          <w:szCs w:val="36"/>
        </w:rPr>
      </w:pPr>
      <w:r>
        <w:rPr>
          <w:rFonts w:cstheme="minorHAnsi"/>
          <w:b/>
          <w:sz w:val="28"/>
          <w:szCs w:val="36"/>
        </w:rPr>
        <w:t>Health and Wellbeing Pupil Profiles</w:t>
      </w:r>
    </w:p>
    <w:p w14:paraId="00315DA2" w14:textId="531A1EC8" w:rsidR="00D23138" w:rsidRPr="00524A8B" w:rsidRDefault="00524A8B" w:rsidP="00524A8B">
      <w:pPr>
        <w:pStyle w:val="NoSpacing"/>
        <w:rPr>
          <w:b/>
          <w:sz w:val="24"/>
        </w:rPr>
      </w:pPr>
      <w:r w:rsidRPr="00524A8B">
        <w:rPr>
          <w:b/>
          <w:sz w:val="24"/>
        </w:rPr>
        <w:t>Policy Context</w:t>
      </w:r>
    </w:p>
    <w:p w14:paraId="05F1A620" w14:textId="149E19E7" w:rsidR="006C3F31" w:rsidRPr="006C3F31" w:rsidRDefault="006C3F31" w:rsidP="006C3F31">
      <w:pPr>
        <w:rPr>
          <w:rFonts w:cstheme="minorHAnsi"/>
          <w:szCs w:val="36"/>
        </w:rPr>
      </w:pPr>
      <w:r w:rsidRPr="006C3F31">
        <w:rPr>
          <w:rFonts w:cstheme="minorHAnsi"/>
          <w:szCs w:val="36"/>
        </w:rPr>
        <w:t>The importance of wellbeing is reflected in its inclusion in a number of national level policies. Curriculum for Excellence</w:t>
      </w:r>
      <w:r w:rsidR="00E8393F">
        <w:rPr>
          <w:rFonts w:cstheme="minorHAnsi"/>
          <w:szCs w:val="36"/>
        </w:rPr>
        <w:t xml:space="preserve"> (</w:t>
      </w:r>
      <w:proofErr w:type="spellStart"/>
      <w:r w:rsidR="00E8393F">
        <w:rPr>
          <w:rFonts w:cstheme="minorHAnsi"/>
          <w:szCs w:val="36"/>
        </w:rPr>
        <w:t>CfE</w:t>
      </w:r>
      <w:proofErr w:type="spellEnd"/>
      <w:r w:rsidR="00E8393F">
        <w:rPr>
          <w:rFonts w:cstheme="minorHAnsi"/>
          <w:szCs w:val="36"/>
        </w:rPr>
        <w:t>)</w:t>
      </w:r>
      <w:r w:rsidRPr="006C3F31">
        <w:rPr>
          <w:rFonts w:cstheme="minorHAnsi"/>
          <w:szCs w:val="36"/>
        </w:rPr>
        <w:t xml:space="preserve"> places impo</w:t>
      </w:r>
      <w:r w:rsidR="00E8393F">
        <w:rPr>
          <w:rFonts w:cstheme="minorHAnsi"/>
          <w:szCs w:val="36"/>
        </w:rPr>
        <w:t>rtance on health and wellbeing</w:t>
      </w:r>
      <w:r w:rsidR="00E8393F">
        <w:rPr>
          <w:rStyle w:val="FootnoteReference"/>
          <w:rFonts w:cstheme="minorHAnsi"/>
          <w:szCs w:val="36"/>
        </w:rPr>
        <w:footnoteReference w:id="1"/>
      </w:r>
      <w:r w:rsidR="00E8393F">
        <w:rPr>
          <w:rFonts w:cstheme="minorHAnsi"/>
          <w:szCs w:val="36"/>
        </w:rPr>
        <w:t>. A key element of this work is</w:t>
      </w:r>
      <w:r w:rsidRPr="006C3F31">
        <w:rPr>
          <w:rFonts w:cstheme="minorHAnsi"/>
          <w:szCs w:val="36"/>
        </w:rPr>
        <w:t xml:space="preserve"> ensuring the health and wellbeing of our chi</w:t>
      </w:r>
      <w:r w:rsidR="00E8393F">
        <w:rPr>
          <w:rFonts w:cstheme="minorHAnsi"/>
          <w:szCs w:val="36"/>
        </w:rPr>
        <w:t xml:space="preserve">ldren </w:t>
      </w:r>
      <w:r w:rsidRPr="006C3F31">
        <w:rPr>
          <w:rFonts w:cstheme="minorHAnsi"/>
          <w:szCs w:val="36"/>
        </w:rPr>
        <w:t xml:space="preserve">is the ‘responsibility of all’:  </w:t>
      </w:r>
    </w:p>
    <w:p w14:paraId="353B6B81" w14:textId="3A866D3F" w:rsidR="00274939" w:rsidRPr="00274939" w:rsidRDefault="006C3F31" w:rsidP="00274939">
      <w:pPr>
        <w:pStyle w:val="NoSpacing"/>
        <w:ind w:left="720"/>
        <w:rPr>
          <w:sz w:val="20"/>
        </w:rPr>
      </w:pPr>
      <w:r w:rsidRPr="00274939">
        <w:rPr>
          <w:sz w:val="20"/>
        </w:rPr>
        <w:t xml:space="preserve">Everyone within each learning community, whatever their contact with children and young people may be, shares the responsibility for creating a positive ethos and climate of respect and trust – one in which everyone can make a positive contribution to the wellbeing of each individual within the school and the wider community. There are many ways in which establishments can assist young people. These include peer support, buddies, breakfast or lunch clubs, safe areas, mentors, pupil support staff and extended support teams. </w:t>
      </w:r>
      <w:r w:rsidR="00274939" w:rsidRPr="00274939">
        <w:rPr>
          <w:sz w:val="20"/>
        </w:rPr>
        <w:tab/>
      </w:r>
    </w:p>
    <w:p w14:paraId="698C5315" w14:textId="1EF4ED2C" w:rsidR="006C3F31" w:rsidRPr="00274939" w:rsidRDefault="006C3F31" w:rsidP="00274939">
      <w:pPr>
        <w:pStyle w:val="NoSpacing"/>
        <w:ind w:left="720"/>
        <w:jc w:val="right"/>
        <w:rPr>
          <w:sz w:val="20"/>
        </w:rPr>
      </w:pPr>
      <w:r w:rsidRPr="00274939">
        <w:rPr>
          <w:sz w:val="20"/>
        </w:rPr>
        <w:t>(Curriculum for Excellence, 2009, p3)</w:t>
      </w:r>
    </w:p>
    <w:p w14:paraId="0B2C464B" w14:textId="77777777" w:rsidR="00274939" w:rsidRDefault="00274939" w:rsidP="00274939">
      <w:pPr>
        <w:pStyle w:val="NoSpacing"/>
      </w:pPr>
    </w:p>
    <w:p w14:paraId="65C27105" w14:textId="16DF2F75" w:rsidR="00F15871" w:rsidRDefault="00524A8B" w:rsidP="00F15871">
      <w:pPr>
        <w:rPr>
          <w:rFonts w:cstheme="minorHAnsi"/>
          <w:szCs w:val="36"/>
        </w:rPr>
      </w:pPr>
      <w:r w:rsidRPr="00524A8B">
        <w:rPr>
          <w:rFonts w:cstheme="minorHAnsi"/>
          <w:szCs w:val="36"/>
        </w:rPr>
        <w:t xml:space="preserve">Understanding learners’ </w:t>
      </w:r>
      <w:r w:rsidR="00E8393F">
        <w:rPr>
          <w:rFonts w:cstheme="minorHAnsi"/>
          <w:szCs w:val="36"/>
        </w:rPr>
        <w:t>wellbeing can provide an invaluable insight into their motivation and is an integral part of our processes and approaches to ensure we support our</w:t>
      </w:r>
      <w:r w:rsidRPr="00524A8B">
        <w:rPr>
          <w:rFonts w:cstheme="minorHAnsi"/>
          <w:szCs w:val="36"/>
        </w:rPr>
        <w:t xml:space="preserve"> children to become </w:t>
      </w:r>
      <w:r w:rsidR="006C2510">
        <w:rPr>
          <w:rFonts w:cstheme="minorHAnsi"/>
          <w:szCs w:val="36"/>
        </w:rPr>
        <w:t xml:space="preserve">resilient, </w:t>
      </w:r>
      <w:r w:rsidRPr="00524A8B">
        <w:rPr>
          <w:rFonts w:cstheme="minorHAnsi"/>
          <w:szCs w:val="36"/>
        </w:rPr>
        <w:t>self</w:t>
      </w:r>
      <w:r w:rsidR="00F15871">
        <w:rPr>
          <w:rFonts w:cstheme="minorHAnsi"/>
          <w:szCs w:val="36"/>
        </w:rPr>
        <w:t>-directed and lifelong learners.</w:t>
      </w:r>
      <w:r w:rsidRPr="00524A8B">
        <w:rPr>
          <w:rFonts w:cstheme="minorHAnsi"/>
          <w:szCs w:val="36"/>
        </w:rPr>
        <w:t xml:space="preserve"> </w:t>
      </w:r>
      <w:r w:rsidR="00F15871">
        <w:rPr>
          <w:rFonts w:cstheme="minorHAnsi"/>
          <w:szCs w:val="36"/>
        </w:rPr>
        <w:t>Our</w:t>
      </w:r>
      <w:r w:rsidR="00F15871" w:rsidRPr="00E25DFD">
        <w:rPr>
          <w:rFonts w:cstheme="minorHAnsi"/>
          <w:szCs w:val="36"/>
        </w:rPr>
        <w:t xml:space="preserve"> Wellbeing </w:t>
      </w:r>
      <w:r w:rsidR="00F15871">
        <w:rPr>
          <w:rFonts w:cstheme="minorHAnsi"/>
          <w:szCs w:val="36"/>
        </w:rPr>
        <w:t xml:space="preserve">Policy and Practices have been </w:t>
      </w:r>
      <w:r w:rsidR="00F15871" w:rsidRPr="00E25DFD">
        <w:rPr>
          <w:rFonts w:cstheme="minorHAnsi"/>
          <w:szCs w:val="36"/>
        </w:rPr>
        <w:t xml:space="preserve">developed </w:t>
      </w:r>
      <w:r w:rsidR="00F15871">
        <w:rPr>
          <w:rFonts w:cstheme="minorHAnsi"/>
          <w:szCs w:val="36"/>
        </w:rPr>
        <w:t>over the years t</w:t>
      </w:r>
      <w:r w:rsidR="00F15871" w:rsidRPr="00E25DFD">
        <w:rPr>
          <w:rFonts w:cstheme="minorHAnsi"/>
          <w:szCs w:val="36"/>
        </w:rPr>
        <w:t xml:space="preserve">o support </w:t>
      </w:r>
      <w:r w:rsidR="00F15871">
        <w:rPr>
          <w:rFonts w:cstheme="minorHAnsi"/>
          <w:szCs w:val="36"/>
        </w:rPr>
        <w:t xml:space="preserve">the ongoing </w:t>
      </w:r>
      <w:r w:rsidR="00F15871" w:rsidRPr="00E25DFD">
        <w:rPr>
          <w:rFonts w:cstheme="minorHAnsi"/>
          <w:szCs w:val="36"/>
        </w:rPr>
        <w:t xml:space="preserve">monitoring and tracking of the wellbeing of </w:t>
      </w:r>
      <w:r w:rsidR="00F15871">
        <w:rPr>
          <w:rFonts w:cstheme="minorHAnsi"/>
          <w:szCs w:val="36"/>
        </w:rPr>
        <w:t>our children</w:t>
      </w:r>
      <w:r w:rsidR="006C2510">
        <w:rPr>
          <w:rFonts w:cstheme="minorHAnsi"/>
          <w:szCs w:val="36"/>
        </w:rPr>
        <w:t>. This helps us get to know our children well and informs effective pupil planning that enables us to provide appropriate supports and interventions that improve outcomes for learners.</w:t>
      </w:r>
    </w:p>
    <w:p w14:paraId="04D7CA32" w14:textId="55078BF9" w:rsidR="00524A8B" w:rsidRDefault="00F15871" w:rsidP="00E25DFD">
      <w:pPr>
        <w:rPr>
          <w:rFonts w:cstheme="minorHAnsi"/>
          <w:szCs w:val="36"/>
        </w:rPr>
      </w:pPr>
      <w:r>
        <w:rPr>
          <w:rFonts w:ascii="Arial" w:hAnsi="Arial" w:cs="Arial"/>
          <w:noProof/>
          <w:color w:val="2962FF"/>
          <w:sz w:val="20"/>
          <w:szCs w:val="20"/>
          <w:lang w:eastAsia="en-GB"/>
        </w:rPr>
        <w:drawing>
          <wp:anchor distT="0" distB="0" distL="114300" distR="114300" simplePos="0" relativeHeight="251667456" behindDoc="0" locked="0" layoutInCell="1" allowOverlap="1" wp14:anchorId="61D0B132" wp14:editId="53B9F49D">
            <wp:simplePos x="0" y="0"/>
            <wp:positionH relativeFrom="column">
              <wp:posOffset>3028950</wp:posOffset>
            </wp:positionH>
            <wp:positionV relativeFrom="paragraph">
              <wp:posOffset>97790</wp:posOffset>
            </wp:positionV>
            <wp:extent cx="2635250" cy="1486535"/>
            <wp:effectExtent l="0" t="0" r="0" b="0"/>
            <wp:wrapThrough wrapText="bothSides">
              <wp:wrapPolygon edited="0">
                <wp:start x="0" y="0"/>
                <wp:lineTo x="0" y="21314"/>
                <wp:lineTo x="21392" y="21314"/>
                <wp:lineTo x="21392" y="0"/>
                <wp:lineTo x="0" y="0"/>
              </wp:wrapPolygon>
            </wp:wrapThrough>
            <wp:docPr id="2" name="Picture 2" descr="The connection between intrinsic motivation and your employee engage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nnection between intrinsic motivation and your employee engagem…">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525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027">
        <w:rPr>
          <w:rFonts w:cstheme="minorHAnsi"/>
          <w:szCs w:val="36"/>
        </w:rPr>
        <w:t xml:space="preserve">Linking with </w:t>
      </w:r>
      <w:r w:rsidR="00E8393F">
        <w:rPr>
          <w:rFonts w:cstheme="minorHAnsi"/>
          <w:szCs w:val="36"/>
        </w:rPr>
        <w:t xml:space="preserve">pupils, key adults, and </w:t>
      </w:r>
      <w:r w:rsidR="00310027">
        <w:rPr>
          <w:rFonts w:cstheme="minorHAnsi"/>
          <w:szCs w:val="36"/>
        </w:rPr>
        <w:t>other agencies as appropriate; w</w:t>
      </w:r>
      <w:r>
        <w:rPr>
          <w:rFonts w:cstheme="minorHAnsi"/>
          <w:szCs w:val="36"/>
        </w:rPr>
        <w:t>e use a number of approaches to garner information and data which helps us build a profile of each pupil; enabling and informing</w:t>
      </w:r>
      <w:r w:rsidRPr="00E25DFD">
        <w:rPr>
          <w:rFonts w:cstheme="minorHAnsi"/>
          <w:szCs w:val="36"/>
        </w:rPr>
        <w:t xml:space="preserve"> meaningful dialogue in relation to evaluating progress in wellb</w:t>
      </w:r>
      <w:r>
        <w:rPr>
          <w:rFonts w:cstheme="minorHAnsi"/>
          <w:szCs w:val="36"/>
        </w:rPr>
        <w:t xml:space="preserve">eing and identifying next steps for </w:t>
      </w:r>
      <w:r w:rsidR="00E8393F">
        <w:rPr>
          <w:rFonts w:cstheme="minorHAnsi"/>
          <w:szCs w:val="36"/>
        </w:rPr>
        <w:t xml:space="preserve">pupils and staff; </w:t>
      </w:r>
      <w:r>
        <w:rPr>
          <w:rFonts w:cstheme="minorHAnsi"/>
          <w:szCs w:val="36"/>
        </w:rPr>
        <w:t>supporting the identification of factors that could either facilitate or undermine the intrinsic and extrinsic motivation of pupils</w:t>
      </w:r>
      <w:r>
        <w:rPr>
          <w:rStyle w:val="FootnoteReference"/>
          <w:rFonts w:cstheme="minorHAnsi"/>
          <w:szCs w:val="36"/>
        </w:rPr>
        <w:footnoteReference w:id="2"/>
      </w:r>
      <w:r>
        <w:rPr>
          <w:rFonts w:cstheme="minorHAnsi"/>
          <w:szCs w:val="36"/>
        </w:rPr>
        <w:t xml:space="preserve">. </w:t>
      </w:r>
    </w:p>
    <w:p w14:paraId="70263A66" w14:textId="14E93896" w:rsidR="00310027" w:rsidRDefault="006C3F31" w:rsidP="00E25DFD">
      <w:pPr>
        <w:rPr>
          <w:rFonts w:cstheme="minorHAnsi"/>
          <w:szCs w:val="36"/>
        </w:rPr>
      </w:pPr>
      <w:r>
        <w:rPr>
          <w:rFonts w:cstheme="minorHAnsi"/>
          <w:szCs w:val="36"/>
        </w:rPr>
        <w:t>Encompassing a variety of measures and resources including social, emotional, and physical wellbeing activities, addressing nee</w:t>
      </w:r>
      <w:r w:rsidR="00E8393F">
        <w:rPr>
          <w:rFonts w:cstheme="minorHAnsi"/>
          <w:szCs w:val="36"/>
        </w:rPr>
        <w:t xml:space="preserve">ds on an individual basis; </w:t>
      </w:r>
      <w:r>
        <w:rPr>
          <w:rFonts w:cstheme="minorHAnsi"/>
          <w:szCs w:val="36"/>
        </w:rPr>
        <w:t>links with self-</w:t>
      </w:r>
      <w:r w:rsidRPr="00E25DFD">
        <w:rPr>
          <w:rFonts w:cstheme="minorHAnsi"/>
          <w:szCs w:val="36"/>
        </w:rPr>
        <w:t>determination theory</w:t>
      </w:r>
      <w:r>
        <w:rPr>
          <w:rStyle w:val="FootnoteReference"/>
          <w:rFonts w:cstheme="minorHAnsi"/>
          <w:szCs w:val="36"/>
        </w:rPr>
        <w:footnoteReference w:id="3"/>
      </w:r>
      <w:r w:rsidRPr="00E25DFD">
        <w:rPr>
          <w:rFonts w:cstheme="minorHAnsi"/>
          <w:szCs w:val="36"/>
        </w:rPr>
        <w:t xml:space="preserve"> </w:t>
      </w:r>
      <w:r>
        <w:rPr>
          <w:rFonts w:cstheme="minorHAnsi"/>
          <w:szCs w:val="36"/>
        </w:rPr>
        <w:t>which studies show</w:t>
      </w:r>
      <w:r>
        <w:rPr>
          <w:rStyle w:val="FootnoteReference"/>
          <w:rFonts w:cstheme="minorHAnsi"/>
          <w:szCs w:val="36"/>
        </w:rPr>
        <w:footnoteReference w:id="4"/>
      </w:r>
      <w:r>
        <w:rPr>
          <w:rFonts w:cstheme="minorHAnsi"/>
          <w:szCs w:val="36"/>
        </w:rPr>
        <w:t xml:space="preserve"> </w:t>
      </w:r>
      <w:r w:rsidRPr="00E25DFD">
        <w:rPr>
          <w:rFonts w:cstheme="minorHAnsi"/>
          <w:szCs w:val="36"/>
        </w:rPr>
        <w:t xml:space="preserve">can support children themselves </w:t>
      </w:r>
      <w:r>
        <w:rPr>
          <w:rFonts w:cstheme="minorHAnsi"/>
          <w:szCs w:val="36"/>
        </w:rPr>
        <w:t xml:space="preserve">to </w:t>
      </w:r>
      <w:r w:rsidRPr="00E25DFD">
        <w:rPr>
          <w:rFonts w:cstheme="minorHAnsi"/>
          <w:szCs w:val="36"/>
        </w:rPr>
        <w:t xml:space="preserve">evaluate their own wellbeing in line with the principles of </w:t>
      </w:r>
      <w:r>
        <w:rPr>
          <w:rFonts w:cstheme="minorHAnsi"/>
          <w:szCs w:val="36"/>
        </w:rPr>
        <w:t>‘</w:t>
      </w:r>
      <w:r w:rsidRPr="00E25DFD">
        <w:rPr>
          <w:rFonts w:cstheme="minorHAnsi"/>
          <w:szCs w:val="36"/>
        </w:rPr>
        <w:t xml:space="preserve">Getting it </w:t>
      </w:r>
      <w:r>
        <w:rPr>
          <w:rFonts w:cstheme="minorHAnsi"/>
          <w:szCs w:val="36"/>
        </w:rPr>
        <w:t>right for every child’ (GIRFEC).</w:t>
      </w:r>
    </w:p>
    <w:tbl>
      <w:tblPr>
        <w:tblStyle w:val="TableGrid"/>
        <w:tblpPr w:leftFromText="180" w:rightFromText="180" w:vertAnchor="text" w:horzAnchor="margin" w:tblpX="421" w:tblpY="990"/>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274939" w14:paraId="24D57324" w14:textId="77777777" w:rsidTr="00274939">
        <w:tc>
          <w:tcPr>
            <w:tcW w:w="4531" w:type="dxa"/>
          </w:tcPr>
          <w:p w14:paraId="2C46BCD1" w14:textId="6AAB33BE" w:rsidR="00274939" w:rsidRPr="00E8393F" w:rsidRDefault="00274939" w:rsidP="00274939">
            <w:pPr>
              <w:pStyle w:val="NoSpacing"/>
              <w:numPr>
                <w:ilvl w:val="0"/>
                <w:numId w:val="15"/>
              </w:numPr>
              <w:ind w:left="164" w:hanging="164"/>
              <w:rPr>
                <w:sz w:val="18"/>
              </w:rPr>
            </w:pPr>
            <w:r w:rsidRPr="00E8393F">
              <w:rPr>
                <w:sz w:val="18"/>
              </w:rPr>
              <w:t>Strengths and Difficulties Questionnaire (SDQ)</w:t>
            </w:r>
          </w:p>
          <w:p w14:paraId="30C668EE" w14:textId="62DCBD27" w:rsidR="00274939" w:rsidRPr="00E8393F" w:rsidRDefault="00274939" w:rsidP="00274939">
            <w:pPr>
              <w:pStyle w:val="NoSpacing"/>
              <w:numPr>
                <w:ilvl w:val="0"/>
                <w:numId w:val="15"/>
              </w:numPr>
              <w:ind w:left="164" w:hanging="164"/>
              <w:rPr>
                <w:sz w:val="18"/>
              </w:rPr>
            </w:pPr>
            <w:r w:rsidRPr="00E8393F">
              <w:rPr>
                <w:sz w:val="18"/>
              </w:rPr>
              <w:t>Wellbeing Webs</w:t>
            </w:r>
          </w:p>
          <w:p w14:paraId="46B4457B" w14:textId="787C5BFE" w:rsidR="00274939" w:rsidRPr="00E8393F" w:rsidRDefault="00274939" w:rsidP="00274939">
            <w:pPr>
              <w:pStyle w:val="NoSpacing"/>
              <w:numPr>
                <w:ilvl w:val="0"/>
                <w:numId w:val="15"/>
              </w:numPr>
              <w:ind w:left="164" w:hanging="164"/>
              <w:rPr>
                <w:sz w:val="18"/>
              </w:rPr>
            </w:pPr>
            <w:r w:rsidRPr="00E8393F">
              <w:rPr>
                <w:sz w:val="18"/>
              </w:rPr>
              <w:t>Single Agency Assessments/ What I think Tool/ My World Triangle</w:t>
            </w:r>
          </w:p>
          <w:p w14:paraId="0CDA636B" w14:textId="77777777" w:rsidR="00274939" w:rsidRPr="00E8393F" w:rsidRDefault="00274939" w:rsidP="00274939">
            <w:pPr>
              <w:pStyle w:val="NoSpacing"/>
              <w:numPr>
                <w:ilvl w:val="0"/>
                <w:numId w:val="15"/>
              </w:numPr>
              <w:ind w:left="164" w:hanging="164"/>
              <w:rPr>
                <w:sz w:val="18"/>
              </w:rPr>
            </w:pPr>
            <w:r w:rsidRPr="00E8393F">
              <w:rPr>
                <w:sz w:val="18"/>
              </w:rPr>
              <w:t>Pupil Wellbeing Surveys and Dialogues</w:t>
            </w:r>
          </w:p>
          <w:p w14:paraId="3124AA48" w14:textId="1F696758" w:rsidR="00274939" w:rsidRPr="00E8393F" w:rsidRDefault="00274939" w:rsidP="00274939">
            <w:pPr>
              <w:pStyle w:val="NoSpacing"/>
              <w:numPr>
                <w:ilvl w:val="0"/>
                <w:numId w:val="15"/>
              </w:numPr>
              <w:ind w:left="164" w:hanging="164"/>
              <w:rPr>
                <w:sz w:val="18"/>
              </w:rPr>
            </w:pPr>
            <w:proofErr w:type="spellStart"/>
            <w:r w:rsidRPr="00E8393F">
              <w:rPr>
                <w:sz w:val="18"/>
              </w:rPr>
              <w:t>Boxhall</w:t>
            </w:r>
            <w:proofErr w:type="spellEnd"/>
            <w:r w:rsidRPr="00E8393F">
              <w:rPr>
                <w:sz w:val="18"/>
              </w:rPr>
              <w:t xml:space="preserve"> Profile</w:t>
            </w:r>
          </w:p>
        </w:tc>
        <w:tc>
          <w:tcPr>
            <w:tcW w:w="4678" w:type="dxa"/>
          </w:tcPr>
          <w:p w14:paraId="66A55EA6" w14:textId="71997005" w:rsidR="00274939" w:rsidRPr="00E8393F" w:rsidRDefault="00274939" w:rsidP="00274939">
            <w:pPr>
              <w:pStyle w:val="NoSpacing"/>
              <w:numPr>
                <w:ilvl w:val="0"/>
                <w:numId w:val="15"/>
              </w:numPr>
              <w:ind w:left="201" w:hanging="201"/>
              <w:rPr>
                <w:sz w:val="18"/>
              </w:rPr>
            </w:pPr>
            <w:r w:rsidRPr="00E8393F">
              <w:rPr>
                <w:sz w:val="18"/>
              </w:rPr>
              <w:t>Resilience Toolkit</w:t>
            </w:r>
          </w:p>
          <w:p w14:paraId="712D05FB" w14:textId="0C55166F" w:rsidR="00274939" w:rsidRPr="00E8393F" w:rsidRDefault="00274939" w:rsidP="00274939">
            <w:pPr>
              <w:pStyle w:val="NoSpacing"/>
              <w:numPr>
                <w:ilvl w:val="0"/>
                <w:numId w:val="15"/>
              </w:numPr>
              <w:ind w:left="201" w:hanging="201"/>
              <w:rPr>
                <w:sz w:val="18"/>
              </w:rPr>
            </w:pPr>
            <w:r w:rsidRPr="00E8393F">
              <w:rPr>
                <w:sz w:val="18"/>
              </w:rPr>
              <w:t>Antecedent Behaviour Consequence (A-B-C) Observations</w:t>
            </w:r>
          </w:p>
          <w:p w14:paraId="674B5BCD" w14:textId="4A0EB8C5" w:rsidR="00274939" w:rsidRPr="00E8393F" w:rsidRDefault="00274939" w:rsidP="00274939">
            <w:pPr>
              <w:pStyle w:val="NoSpacing"/>
              <w:numPr>
                <w:ilvl w:val="0"/>
                <w:numId w:val="15"/>
              </w:numPr>
              <w:ind w:left="201" w:hanging="201"/>
              <w:rPr>
                <w:sz w:val="18"/>
              </w:rPr>
            </w:pPr>
            <w:r w:rsidRPr="00E8393F">
              <w:rPr>
                <w:sz w:val="18"/>
              </w:rPr>
              <w:t xml:space="preserve">Leuven Observations </w:t>
            </w:r>
          </w:p>
          <w:p w14:paraId="510DBDC9" w14:textId="5D4163C9" w:rsidR="00274939" w:rsidRPr="00E8393F" w:rsidRDefault="00274939" w:rsidP="00274939">
            <w:pPr>
              <w:pStyle w:val="NoSpacing"/>
              <w:numPr>
                <w:ilvl w:val="0"/>
                <w:numId w:val="15"/>
              </w:numPr>
              <w:ind w:left="201" w:hanging="201"/>
              <w:rPr>
                <w:sz w:val="18"/>
              </w:rPr>
            </w:pPr>
            <w:r w:rsidRPr="00E8393F">
              <w:rPr>
                <w:sz w:val="18"/>
              </w:rPr>
              <w:t>West Partnership Learner Wellbeing Matrix</w:t>
            </w:r>
          </w:p>
          <w:p w14:paraId="17369A98" w14:textId="70957267" w:rsidR="00274939" w:rsidRPr="00E8393F" w:rsidRDefault="00274939" w:rsidP="00274939">
            <w:pPr>
              <w:pStyle w:val="NoSpacing"/>
              <w:numPr>
                <w:ilvl w:val="0"/>
                <w:numId w:val="15"/>
              </w:numPr>
              <w:ind w:left="201" w:hanging="201"/>
              <w:rPr>
                <w:sz w:val="18"/>
              </w:rPr>
            </w:pPr>
            <w:r w:rsidRPr="00E8393F">
              <w:rPr>
                <w:sz w:val="18"/>
              </w:rPr>
              <w:t>Glasgow Motivation and Wellbeing Profile (GMWP)</w:t>
            </w:r>
          </w:p>
        </w:tc>
      </w:tr>
    </w:tbl>
    <w:p w14:paraId="3CF05945" w14:textId="4F9A3DB8" w:rsidR="00281724" w:rsidRPr="00D73BCB" w:rsidRDefault="00310027" w:rsidP="00274939">
      <w:pPr>
        <w:rPr>
          <w:rFonts w:cstheme="minorHAnsi"/>
          <w:b/>
          <w:sz w:val="36"/>
          <w:szCs w:val="36"/>
        </w:rPr>
      </w:pPr>
      <w:bookmarkStart w:id="0" w:name="_GoBack"/>
      <w:bookmarkEnd w:id="0"/>
      <w:r>
        <w:rPr>
          <w:rFonts w:cstheme="minorHAnsi"/>
          <w:szCs w:val="36"/>
        </w:rPr>
        <w:t xml:space="preserve">Resources and </w:t>
      </w:r>
      <w:r w:rsidR="00232767">
        <w:rPr>
          <w:rFonts w:cstheme="minorHAnsi"/>
          <w:szCs w:val="36"/>
        </w:rPr>
        <w:t>Tools that can be</w:t>
      </w:r>
      <w:r>
        <w:rPr>
          <w:rFonts w:cstheme="minorHAnsi"/>
          <w:szCs w:val="36"/>
        </w:rPr>
        <w:t xml:space="preserve"> use</w:t>
      </w:r>
      <w:r w:rsidR="00232767">
        <w:rPr>
          <w:rFonts w:cstheme="minorHAnsi"/>
          <w:szCs w:val="36"/>
        </w:rPr>
        <w:t>d</w:t>
      </w:r>
      <w:r>
        <w:rPr>
          <w:rFonts w:cstheme="minorHAnsi"/>
          <w:szCs w:val="36"/>
        </w:rPr>
        <w:t xml:space="preserve"> as</w:t>
      </w:r>
      <w:r w:rsidRPr="00310027">
        <w:rPr>
          <w:rFonts w:cstheme="minorHAnsi"/>
          <w:szCs w:val="36"/>
        </w:rPr>
        <w:t xml:space="preserve"> part of the ongoing assessment process </w:t>
      </w:r>
      <w:r>
        <w:rPr>
          <w:rFonts w:cstheme="minorHAnsi"/>
          <w:szCs w:val="36"/>
        </w:rPr>
        <w:t xml:space="preserve">to support and inform pupil profile development </w:t>
      </w:r>
      <w:r w:rsidR="0008754E">
        <w:rPr>
          <w:rFonts w:cstheme="minorHAnsi"/>
          <w:szCs w:val="36"/>
        </w:rPr>
        <w:t xml:space="preserve">within the School GIRFEC Planning and Referral Process </w:t>
      </w:r>
      <w:r w:rsidR="00232767">
        <w:rPr>
          <w:rFonts w:cstheme="minorHAnsi"/>
          <w:szCs w:val="36"/>
        </w:rPr>
        <w:t xml:space="preserve">may </w:t>
      </w:r>
      <w:r>
        <w:rPr>
          <w:rFonts w:cstheme="minorHAnsi"/>
          <w:szCs w:val="36"/>
        </w:rPr>
        <w:t>include:</w:t>
      </w:r>
      <w:r w:rsidR="005F4B1B">
        <w:rPr>
          <w:rFonts w:cstheme="minorHAnsi"/>
          <w:b/>
          <w:sz w:val="36"/>
          <w:szCs w:val="36"/>
        </w:rPr>
        <w:tab/>
      </w:r>
      <w:r w:rsidR="005F4B1B">
        <w:rPr>
          <w:rFonts w:cstheme="minorHAnsi"/>
          <w:b/>
          <w:sz w:val="36"/>
          <w:szCs w:val="36"/>
        </w:rPr>
        <w:tab/>
      </w:r>
    </w:p>
    <w:p w14:paraId="6414DDC0" w14:textId="49D9803F" w:rsidR="001A1507" w:rsidRPr="001A1507" w:rsidRDefault="001A1507" w:rsidP="00274939">
      <w:pPr>
        <w:autoSpaceDE w:val="0"/>
        <w:autoSpaceDN w:val="0"/>
        <w:adjustRightInd w:val="0"/>
        <w:spacing w:after="0" w:line="240" w:lineRule="auto"/>
        <w:rPr>
          <w:rFonts w:cstheme="minorHAnsi"/>
          <w:sz w:val="20"/>
          <w:szCs w:val="24"/>
        </w:rPr>
      </w:pPr>
    </w:p>
    <w:sectPr w:rsidR="001A1507" w:rsidRPr="001A1507" w:rsidSect="00274939">
      <w:headerReference w:type="default" r:id="rId13"/>
      <w:footerReference w:type="default" r:id="rId14"/>
      <w:pgSz w:w="11906" w:h="16838"/>
      <w:pgMar w:top="1276" w:right="1440" w:bottom="851"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4A4D" w14:textId="77777777" w:rsidR="006653F3" w:rsidRDefault="006653F3">
      <w:pPr>
        <w:spacing w:after="0" w:line="240" w:lineRule="auto"/>
      </w:pPr>
      <w:r>
        <w:separator/>
      </w:r>
    </w:p>
  </w:endnote>
  <w:endnote w:type="continuationSeparator" w:id="0">
    <w:p w14:paraId="0E49B871" w14:textId="77777777" w:rsidR="006653F3" w:rsidRDefault="0066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UCLUY S+ Avant Garde ITC by BT">
    <w:altName w:val="Avant Garde IT Cb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670716D" w14:paraId="6765E3F8" w14:textId="77777777" w:rsidTr="1670716D">
      <w:tc>
        <w:tcPr>
          <w:tcW w:w="3005" w:type="dxa"/>
        </w:tcPr>
        <w:p w14:paraId="737C58EA" w14:textId="0FE12D38" w:rsidR="1670716D" w:rsidRDefault="1670716D" w:rsidP="1670716D">
          <w:pPr>
            <w:pStyle w:val="Header"/>
            <w:ind w:left="-115"/>
          </w:pPr>
        </w:p>
      </w:tc>
      <w:tc>
        <w:tcPr>
          <w:tcW w:w="3005" w:type="dxa"/>
        </w:tcPr>
        <w:p w14:paraId="13437A3C" w14:textId="09F62C31" w:rsidR="1670716D" w:rsidRDefault="1670716D" w:rsidP="1670716D">
          <w:pPr>
            <w:pStyle w:val="Header"/>
            <w:jc w:val="center"/>
          </w:pPr>
        </w:p>
      </w:tc>
      <w:tc>
        <w:tcPr>
          <w:tcW w:w="3005" w:type="dxa"/>
        </w:tcPr>
        <w:p w14:paraId="303AB9F9" w14:textId="1D2824D1" w:rsidR="1670716D" w:rsidRDefault="1670716D" w:rsidP="1670716D">
          <w:pPr>
            <w:pStyle w:val="Header"/>
            <w:ind w:right="-115"/>
            <w:jc w:val="right"/>
          </w:pPr>
        </w:p>
      </w:tc>
    </w:tr>
  </w:tbl>
  <w:p w14:paraId="56D98007" w14:textId="7E59CAC1" w:rsidR="1670716D" w:rsidRDefault="1670716D" w:rsidP="0027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5525" w14:textId="77777777" w:rsidR="006653F3" w:rsidRDefault="006653F3">
      <w:pPr>
        <w:spacing w:after="0" w:line="240" w:lineRule="auto"/>
      </w:pPr>
      <w:r>
        <w:separator/>
      </w:r>
    </w:p>
  </w:footnote>
  <w:footnote w:type="continuationSeparator" w:id="0">
    <w:p w14:paraId="42EB95C8" w14:textId="77777777" w:rsidR="006653F3" w:rsidRDefault="006653F3">
      <w:pPr>
        <w:spacing w:after="0" w:line="240" w:lineRule="auto"/>
      </w:pPr>
      <w:r>
        <w:continuationSeparator/>
      </w:r>
    </w:p>
  </w:footnote>
  <w:footnote w:id="1">
    <w:p w14:paraId="3420EEFD" w14:textId="33DF5B14" w:rsidR="00E8393F" w:rsidRPr="00E8393F" w:rsidRDefault="00E8393F">
      <w:pPr>
        <w:pStyle w:val="FootnoteText"/>
        <w:rPr>
          <w:sz w:val="14"/>
          <w:szCs w:val="14"/>
        </w:rPr>
      </w:pPr>
      <w:r w:rsidRPr="00E8393F">
        <w:rPr>
          <w:rStyle w:val="FootnoteReference"/>
          <w:sz w:val="14"/>
          <w:szCs w:val="14"/>
        </w:rPr>
        <w:footnoteRef/>
      </w:r>
      <w:r w:rsidRPr="00E8393F">
        <w:rPr>
          <w:sz w:val="14"/>
          <w:szCs w:val="14"/>
        </w:rPr>
        <w:t xml:space="preserve"> The principles and values of health and wellbeing in </w:t>
      </w:r>
      <w:proofErr w:type="spellStart"/>
      <w:r w:rsidRPr="00E8393F">
        <w:rPr>
          <w:sz w:val="14"/>
          <w:szCs w:val="14"/>
        </w:rPr>
        <w:t>CfE</w:t>
      </w:r>
      <w:proofErr w:type="spellEnd"/>
      <w:r w:rsidRPr="00E8393F">
        <w:rPr>
          <w:sz w:val="14"/>
          <w:szCs w:val="14"/>
        </w:rPr>
        <w:t xml:space="preserve"> can be found here: </w:t>
      </w:r>
      <w:hyperlink r:id="rId1" w:history="1">
        <w:r w:rsidRPr="00E8393F">
          <w:rPr>
            <w:rStyle w:val="Hyperlink"/>
            <w:sz w:val="14"/>
            <w:szCs w:val="14"/>
          </w:rPr>
          <w:t>https://education.gov.scot/Documents/health-and-wellbeing-pp.pdf</w:t>
        </w:r>
      </w:hyperlink>
    </w:p>
  </w:footnote>
  <w:footnote w:id="2">
    <w:p w14:paraId="4C4C3698" w14:textId="40740330" w:rsidR="00F15871" w:rsidRPr="00E8393F" w:rsidRDefault="00F15871" w:rsidP="00E8393F">
      <w:pPr>
        <w:pStyle w:val="NoSpacing"/>
        <w:rPr>
          <w:sz w:val="14"/>
          <w:szCs w:val="14"/>
        </w:rPr>
      </w:pPr>
      <w:r w:rsidRPr="00E8393F">
        <w:rPr>
          <w:rStyle w:val="FootnoteReference"/>
          <w:sz w:val="14"/>
          <w:szCs w:val="14"/>
        </w:rPr>
        <w:footnoteRef/>
      </w:r>
      <w:r w:rsidRPr="00E8393F">
        <w:rPr>
          <w:sz w:val="14"/>
          <w:szCs w:val="14"/>
        </w:rPr>
        <w:t xml:space="preserve"> </w:t>
      </w:r>
      <w:hyperlink r:id="rId2" w:history="1">
        <w:r w:rsidRPr="00E8393F">
          <w:rPr>
            <w:rStyle w:val="Hyperlink"/>
            <w:sz w:val="14"/>
            <w:szCs w:val="14"/>
          </w:rPr>
          <w:t>https://www.verywellmind.com/differences-between-extrinsic-and-intrinsic-motivation-2795384</w:t>
        </w:r>
      </w:hyperlink>
    </w:p>
  </w:footnote>
  <w:footnote w:id="3">
    <w:p w14:paraId="652687BB" w14:textId="77777777" w:rsidR="006C3F31" w:rsidRPr="00E8393F" w:rsidRDefault="006C3F31" w:rsidP="006C3F31">
      <w:pPr>
        <w:pStyle w:val="NoSpacing"/>
        <w:ind w:left="142" w:hanging="142"/>
        <w:rPr>
          <w:sz w:val="14"/>
          <w:szCs w:val="14"/>
        </w:rPr>
      </w:pPr>
      <w:r w:rsidRPr="00E8393F">
        <w:rPr>
          <w:rStyle w:val="FootnoteReference"/>
          <w:rFonts w:cstheme="minorHAnsi"/>
          <w:sz w:val="14"/>
          <w:szCs w:val="14"/>
        </w:rPr>
        <w:footnoteRef/>
      </w:r>
      <w:r w:rsidRPr="00E8393F">
        <w:rPr>
          <w:sz w:val="14"/>
          <w:szCs w:val="14"/>
        </w:rPr>
        <w:t xml:space="preserve"> </w:t>
      </w:r>
      <w:hyperlink r:id="rId3" w:history="1">
        <w:r w:rsidRPr="00E8393F">
          <w:rPr>
            <w:rStyle w:val="Hyperlink"/>
            <w:rFonts w:cstheme="minorHAnsi"/>
            <w:sz w:val="14"/>
            <w:szCs w:val="14"/>
          </w:rPr>
          <w:t>https://selfdeterminationtheory.org/application-education/</w:t>
        </w:r>
      </w:hyperlink>
      <w:r w:rsidRPr="00E8393F">
        <w:rPr>
          <w:sz w:val="14"/>
          <w:szCs w:val="14"/>
        </w:rPr>
        <w:t xml:space="preserve">; Richard M. Ryan, Edward L. </w:t>
      </w:r>
      <w:proofErr w:type="spellStart"/>
      <w:r w:rsidRPr="00E8393F">
        <w:rPr>
          <w:sz w:val="14"/>
          <w:szCs w:val="14"/>
        </w:rPr>
        <w:t>Deci</w:t>
      </w:r>
      <w:proofErr w:type="spellEnd"/>
      <w:r w:rsidRPr="00E8393F">
        <w:rPr>
          <w:sz w:val="14"/>
          <w:szCs w:val="14"/>
        </w:rPr>
        <w:t xml:space="preserve">. Intrinsic and extrinsic motivation from a self-determination theory perspective: Definitions, theory, practices, and future directions, Contemporary Educational Psychology, Vol 61, 2020, 101860, ISSN 0361-476X. </w:t>
      </w:r>
      <w:hyperlink r:id="rId4" w:history="1">
        <w:r w:rsidRPr="00E8393F">
          <w:rPr>
            <w:rStyle w:val="Hyperlink"/>
            <w:rFonts w:cstheme="minorHAnsi"/>
            <w:sz w:val="14"/>
            <w:szCs w:val="14"/>
          </w:rPr>
          <w:t>https://doi.org/10.1016/j.cedpsych.2020.101860</w:t>
        </w:r>
      </w:hyperlink>
      <w:r w:rsidRPr="00E8393F">
        <w:rPr>
          <w:sz w:val="14"/>
          <w:szCs w:val="14"/>
        </w:rPr>
        <w:t>.</w:t>
      </w:r>
    </w:p>
  </w:footnote>
  <w:footnote w:id="4">
    <w:p w14:paraId="1231EAED" w14:textId="77777777" w:rsidR="006C3F31" w:rsidRPr="00F15871" w:rsidRDefault="006C3F31" w:rsidP="006C3F31">
      <w:pPr>
        <w:pStyle w:val="NoSpacing"/>
        <w:ind w:left="142" w:hanging="142"/>
        <w:rPr>
          <w:sz w:val="16"/>
          <w:szCs w:val="16"/>
        </w:rPr>
      </w:pPr>
      <w:r w:rsidRPr="00E8393F">
        <w:rPr>
          <w:rStyle w:val="FootnoteReference"/>
          <w:rFonts w:cstheme="minorHAnsi"/>
          <w:sz w:val="14"/>
          <w:szCs w:val="14"/>
        </w:rPr>
        <w:footnoteRef/>
      </w:r>
      <w:r w:rsidRPr="00E8393F">
        <w:rPr>
          <w:sz w:val="14"/>
          <w:szCs w:val="14"/>
        </w:rPr>
        <w:t xml:space="preserve"> </w:t>
      </w:r>
      <w:proofErr w:type="spellStart"/>
      <w:r w:rsidRPr="00E8393F">
        <w:rPr>
          <w:color w:val="333333"/>
          <w:sz w:val="14"/>
          <w:szCs w:val="14"/>
          <w:shd w:val="clear" w:color="auto" w:fill="FFFFFF"/>
        </w:rPr>
        <w:t>Sebire</w:t>
      </w:r>
      <w:proofErr w:type="spellEnd"/>
      <w:r w:rsidRPr="00E8393F">
        <w:rPr>
          <w:color w:val="333333"/>
          <w:sz w:val="14"/>
          <w:szCs w:val="14"/>
          <w:shd w:val="clear" w:color="auto" w:fill="FFFFFF"/>
        </w:rPr>
        <w:t xml:space="preserve">, S.J., </w:t>
      </w:r>
      <w:proofErr w:type="spellStart"/>
      <w:r w:rsidRPr="00E8393F">
        <w:rPr>
          <w:color w:val="333333"/>
          <w:sz w:val="14"/>
          <w:szCs w:val="14"/>
          <w:shd w:val="clear" w:color="auto" w:fill="FFFFFF"/>
        </w:rPr>
        <w:t>Jago</w:t>
      </w:r>
      <w:proofErr w:type="spellEnd"/>
      <w:r w:rsidRPr="00E8393F">
        <w:rPr>
          <w:color w:val="333333"/>
          <w:sz w:val="14"/>
          <w:szCs w:val="14"/>
          <w:shd w:val="clear" w:color="auto" w:fill="FFFFFF"/>
        </w:rPr>
        <w:t xml:space="preserve">, R., Fox, K.R. </w:t>
      </w:r>
      <w:r w:rsidRPr="00E8393F">
        <w:rPr>
          <w:i/>
          <w:iCs/>
          <w:color w:val="333333"/>
          <w:sz w:val="14"/>
          <w:szCs w:val="14"/>
        </w:rPr>
        <w:t>et al.</w:t>
      </w:r>
      <w:r w:rsidRPr="00E8393F">
        <w:rPr>
          <w:color w:val="333333"/>
          <w:sz w:val="14"/>
          <w:szCs w:val="14"/>
          <w:shd w:val="clear" w:color="auto" w:fill="FFFFFF"/>
        </w:rPr>
        <w:t xml:space="preserve"> </w:t>
      </w:r>
      <w:proofErr w:type="gramStart"/>
      <w:r w:rsidRPr="00E8393F">
        <w:rPr>
          <w:color w:val="333333"/>
          <w:sz w:val="14"/>
          <w:szCs w:val="14"/>
          <w:shd w:val="clear" w:color="auto" w:fill="FFFFFF"/>
        </w:rPr>
        <w:t>Testing</w:t>
      </w:r>
      <w:proofErr w:type="gramEnd"/>
      <w:r w:rsidRPr="00E8393F">
        <w:rPr>
          <w:color w:val="333333"/>
          <w:sz w:val="14"/>
          <w:szCs w:val="14"/>
          <w:shd w:val="clear" w:color="auto" w:fill="FFFFFF"/>
        </w:rPr>
        <w:t xml:space="preserve"> a self-determination theory model of children’s physical activity motivation: a cross-sectional study. </w:t>
      </w:r>
      <w:proofErr w:type="spellStart"/>
      <w:r w:rsidRPr="00E8393F">
        <w:rPr>
          <w:i/>
          <w:iCs/>
          <w:color w:val="333333"/>
          <w:sz w:val="14"/>
          <w:szCs w:val="14"/>
        </w:rPr>
        <w:t>Int</w:t>
      </w:r>
      <w:proofErr w:type="spellEnd"/>
      <w:r w:rsidRPr="00E8393F">
        <w:rPr>
          <w:i/>
          <w:iCs/>
          <w:color w:val="333333"/>
          <w:sz w:val="14"/>
          <w:szCs w:val="14"/>
        </w:rPr>
        <w:t xml:space="preserve"> J </w:t>
      </w:r>
      <w:proofErr w:type="spellStart"/>
      <w:r w:rsidRPr="00E8393F">
        <w:rPr>
          <w:i/>
          <w:iCs/>
          <w:color w:val="333333"/>
          <w:sz w:val="14"/>
          <w:szCs w:val="14"/>
        </w:rPr>
        <w:t>Behav</w:t>
      </w:r>
      <w:proofErr w:type="spellEnd"/>
      <w:r w:rsidRPr="00E8393F">
        <w:rPr>
          <w:i/>
          <w:iCs/>
          <w:color w:val="333333"/>
          <w:sz w:val="14"/>
          <w:szCs w:val="14"/>
        </w:rPr>
        <w:t xml:space="preserve"> </w:t>
      </w:r>
      <w:proofErr w:type="spellStart"/>
      <w:r w:rsidRPr="00E8393F">
        <w:rPr>
          <w:i/>
          <w:iCs/>
          <w:color w:val="333333"/>
          <w:sz w:val="14"/>
          <w:szCs w:val="14"/>
        </w:rPr>
        <w:t>Nutr</w:t>
      </w:r>
      <w:proofErr w:type="spellEnd"/>
      <w:r w:rsidRPr="00E8393F">
        <w:rPr>
          <w:i/>
          <w:iCs/>
          <w:color w:val="333333"/>
          <w:sz w:val="14"/>
          <w:szCs w:val="14"/>
        </w:rPr>
        <w:t xml:space="preserve"> </w:t>
      </w:r>
      <w:proofErr w:type="spellStart"/>
      <w:r w:rsidRPr="00E8393F">
        <w:rPr>
          <w:i/>
          <w:iCs/>
          <w:color w:val="333333"/>
          <w:sz w:val="14"/>
          <w:szCs w:val="14"/>
        </w:rPr>
        <w:t>Phys</w:t>
      </w:r>
      <w:proofErr w:type="spellEnd"/>
      <w:r w:rsidRPr="00E8393F">
        <w:rPr>
          <w:i/>
          <w:iCs/>
          <w:color w:val="333333"/>
          <w:sz w:val="14"/>
          <w:szCs w:val="14"/>
        </w:rPr>
        <w:t xml:space="preserve"> Act</w:t>
      </w:r>
      <w:r w:rsidRPr="00E8393F">
        <w:rPr>
          <w:color w:val="333333"/>
          <w:sz w:val="14"/>
          <w:szCs w:val="14"/>
          <w:shd w:val="clear" w:color="auto" w:fill="FFFFFF"/>
        </w:rPr>
        <w:t xml:space="preserve"> </w:t>
      </w:r>
      <w:r w:rsidRPr="00E8393F">
        <w:rPr>
          <w:b/>
          <w:bCs/>
          <w:color w:val="333333"/>
          <w:sz w:val="14"/>
          <w:szCs w:val="14"/>
        </w:rPr>
        <w:t xml:space="preserve">10, </w:t>
      </w:r>
      <w:r w:rsidRPr="00E8393F">
        <w:rPr>
          <w:color w:val="333333"/>
          <w:sz w:val="14"/>
          <w:szCs w:val="14"/>
          <w:shd w:val="clear" w:color="auto" w:fill="FFFFFF"/>
        </w:rPr>
        <w:t>111 (2013). https://doi.org/10.1186/1479-5868-10-111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670716D" w14:paraId="226687FB" w14:textId="77777777" w:rsidTr="1670716D">
      <w:tc>
        <w:tcPr>
          <w:tcW w:w="3005" w:type="dxa"/>
        </w:tcPr>
        <w:p w14:paraId="697C170D" w14:textId="103CB7B7" w:rsidR="1670716D" w:rsidRDefault="1670716D" w:rsidP="1670716D">
          <w:pPr>
            <w:pStyle w:val="Header"/>
            <w:ind w:left="-115"/>
          </w:pPr>
        </w:p>
      </w:tc>
      <w:tc>
        <w:tcPr>
          <w:tcW w:w="3005" w:type="dxa"/>
        </w:tcPr>
        <w:p w14:paraId="19D07D5B" w14:textId="2C9DCC22" w:rsidR="1670716D" w:rsidRDefault="1670716D" w:rsidP="1670716D">
          <w:pPr>
            <w:pStyle w:val="Header"/>
            <w:jc w:val="center"/>
          </w:pPr>
        </w:p>
      </w:tc>
      <w:tc>
        <w:tcPr>
          <w:tcW w:w="3005" w:type="dxa"/>
        </w:tcPr>
        <w:p w14:paraId="11515201" w14:textId="4ADC72CC" w:rsidR="1670716D" w:rsidRDefault="1670716D" w:rsidP="1670716D">
          <w:pPr>
            <w:pStyle w:val="Header"/>
            <w:ind w:right="-115"/>
            <w:jc w:val="right"/>
          </w:pPr>
        </w:p>
      </w:tc>
    </w:tr>
  </w:tbl>
  <w:p w14:paraId="6BB70BC0" w14:textId="7355BB9D" w:rsidR="1670716D" w:rsidRDefault="00E25DFD" w:rsidP="1670716D">
    <w:pPr>
      <w:pStyle w:val="Header"/>
    </w:pPr>
    <w:proofErr w:type="spellStart"/>
    <w:r>
      <w:t>Carbrain</w:t>
    </w:r>
    <w:proofErr w:type="spellEnd"/>
    <w:r>
      <w:t xml:space="preserve"> Primary School &amp; Nursery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307"/>
    <w:multiLevelType w:val="hybridMultilevel"/>
    <w:tmpl w:val="A74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504C"/>
    <w:multiLevelType w:val="hybridMultilevel"/>
    <w:tmpl w:val="66FC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104F2"/>
    <w:multiLevelType w:val="hybridMultilevel"/>
    <w:tmpl w:val="D77E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82681"/>
    <w:multiLevelType w:val="hybridMultilevel"/>
    <w:tmpl w:val="B2DC1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F12CBB"/>
    <w:multiLevelType w:val="hybridMultilevel"/>
    <w:tmpl w:val="44C6F368"/>
    <w:lvl w:ilvl="0" w:tplc="142C3B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E738E"/>
    <w:multiLevelType w:val="hybridMultilevel"/>
    <w:tmpl w:val="B382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73A12"/>
    <w:multiLevelType w:val="hybridMultilevel"/>
    <w:tmpl w:val="E83A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D2FB7"/>
    <w:multiLevelType w:val="hybridMultilevel"/>
    <w:tmpl w:val="5E64B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31AB3"/>
    <w:multiLevelType w:val="hybridMultilevel"/>
    <w:tmpl w:val="1014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C3653"/>
    <w:multiLevelType w:val="hybridMultilevel"/>
    <w:tmpl w:val="9096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80072"/>
    <w:multiLevelType w:val="hybridMultilevel"/>
    <w:tmpl w:val="9A20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E3A92"/>
    <w:multiLevelType w:val="hybridMultilevel"/>
    <w:tmpl w:val="71B8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563D2"/>
    <w:multiLevelType w:val="hybridMultilevel"/>
    <w:tmpl w:val="90B8838A"/>
    <w:lvl w:ilvl="0" w:tplc="142C3B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93314"/>
    <w:multiLevelType w:val="hybridMultilevel"/>
    <w:tmpl w:val="7566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93022"/>
    <w:multiLevelType w:val="hybridMultilevel"/>
    <w:tmpl w:val="8646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7"/>
  </w:num>
  <w:num w:numId="5">
    <w:abstractNumId w:val="1"/>
  </w:num>
  <w:num w:numId="6">
    <w:abstractNumId w:val="6"/>
  </w:num>
  <w:num w:numId="7">
    <w:abstractNumId w:val="14"/>
  </w:num>
  <w:num w:numId="8">
    <w:abstractNumId w:val="5"/>
  </w:num>
  <w:num w:numId="9">
    <w:abstractNumId w:val="11"/>
  </w:num>
  <w:num w:numId="10">
    <w:abstractNumId w:val="9"/>
  </w:num>
  <w:num w:numId="11">
    <w:abstractNumId w:val="13"/>
  </w:num>
  <w:num w:numId="12">
    <w:abstractNumId w:val="0"/>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55"/>
    <w:rsid w:val="00037A2F"/>
    <w:rsid w:val="00077533"/>
    <w:rsid w:val="00084EA9"/>
    <w:rsid w:val="0008754E"/>
    <w:rsid w:val="000D59FD"/>
    <w:rsid w:val="000D6639"/>
    <w:rsid w:val="00122923"/>
    <w:rsid w:val="001328EE"/>
    <w:rsid w:val="001451D2"/>
    <w:rsid w:val="001710E8"/>
    <w:rsid w:val="001A1507"/>
    <w:rsid w:val="00214EA7"/>
    <w:rsid w:val="00232767"/>
    <w:rsid w:val="0025059B"/>
    <w:rsid w:val="0026599C"/>
    <w:rsid w:val="00274939"/>
    <w:rsid w:val="00281724"/>
    <w:rsid w:val="002D09F9"/>
    <w:rsid w:val="00305E6E"/>
    <w:rsid w:val="00310027"/>
    <w:rsid w:val="00323855"/>
    <w:rsid w:val="00395DFC"/>
    <w:rsid w:val="003B2674"/>
    <w:rsid w:val="004827AB"/>
    <w:rsid w:val="004A4343"/>
    <w:rsid w:val="00524215"/>
    <w:rsid w:val="00524A8B"/>
    <w:rsid w:val="00531AEF"/>
    <w:rsid w:val="005F4B1B"/>
    <w:rsid w:val="00621DCF"/>
    <w:rsid w:val="006653F3"/>
    <w:rsid w:val="00673546"/>
    <w:rsid w:val="006A0A0F"/>
    <w:rsid w:val="006C2510"/>
    <w:rsid w:val="006C3F31"/>
    <w:rsid w:val="007528B8"/>
    <w:rsid w:val="007D406F"/>
    <w:rsid w:val="00804FFD"/>
    <w:rsid w:val="00837212"/>
    <w:rsid w:val="0087218C"/>
    <w:rsid w:val="008741D2"/>
    <w:rsid w:val="00876BD1"/>
    <w:rsid w:val="00914A0A"/>
    <w:rsid w:val="00997030"/>
    <w:rsid w:val="009A7881"/>
    <w:rsid w:val="00A05702"/>
    <w:rsid w:val="00A14B8B"/>
    <w:rsid w:val="00A95545"/>
    <w:rsid w:val="00AA3B32"/>
    <w:rsid w:val="00AE4991"/>
    <w:rsid w:val="00B3521F"/>
    <w:rsid w:val="00B55740"/>
    <w:rsid w:val="00B7450E"/>
    <w:rsid w:val="00B94C98"/>
    <w:rsid w:val="00BA64E3"/>
    <w:rsid w:val="00BB763D"/>
    <w:rsid w:val="00BC3D76"/>
    <w:rsid w:val="00BF174F"/>
    <w:rsid w:val="00CC75A8"/>
    <w:rsid w:val="00CD7A78"/>
    <w:rsid w:val="00D07639"/>
    <w:rsid w:val="00D23138"/>
    <w:rsid w:val="00D84AAF"/>
    <w:rsid w:val="00E25DFD"/>
    <w:rsid w:val="00E43E8B"/>
    <w:rsid w:val="00E8393F"/>
    <w:rsid w:val="00E94FFE"/>
    <w:rsid w:val="00EA4FE0"/>
    <w:rsid w:val="00ED533C"/>
    <w:rsid w:val="00F15871"/>
    <w:rsid w:val="00F501A2"/>
    <w:rsid w:val="00F6692C"/>
    <w:rsid w:val="00F9132C"/>
    <w:rsid w:val="00FA40C6"/>
    <w:rsid w:val="03A65727"/>
    <w:rsid w:val="03C9C552"/>
    <w:rsid w:val="040B284F"/>
    <w:rsid w:val="05668AB0"/>
    <w:rsid w:val="05B5DB78"/>
    <w:rsid w:val="06936CCC"/>
    <w:rsid w:val="0A939230"/>
    <w:rsid w:val="0C163A34"/>
    <w:rsid w:val="11E9E801"/>
    <w:rsid w:val="125C7A45"/>
    <w:rsid w:val="14F9E612"/>
    <w:rsid w:val="1670716D"/>
    <w:rsid w:val="16B0DF6D"/>
    <w:rsid w:val="16F442C5"/>
    <w:rsid w:val="17721538"/>
    <w:rsid w:val="17A5F147"/>
    <w:rsid w:val="1AFF2FEB"/>
    <w:rsid w:val="1FAF4F9E"/>
    <w:rsid w:val="21F39214"/>
    <w:rsid w:val="22CE2CAA"/>
    <w:rsid w:val="26552FC5"/>
    <w:rsid w:val="2862D398"/>
    <w:rsid w:val="2941998B"/>
    <w:rsid w:val="2A8316DC"/>
    <w:rsid w:val="2B893983"/>
    <w:rsid w:val="2C6F7CA9"/>
    <w:rsid w:val="2F6AF30A"/>
    <w:rsid w:val="3033DB09"/>
    <w:rsid w:val="30402C9D"/>
    <w:rsid w:val="30651E34"/>
    <w:rsid w:val="31B80D07"/>
    <w:rsid w:val="322128A7"/>
    <w:rsid w:val="3391A9C3"/>
    <w:rsid w:val="33D7AEC0"/>
    <w:rsid w:val="35AF27C4"/>
    <w:rsid w:val="3FDBFBD9"/>
    <w:rsid w:val="421A8414"/>
    <w:rsid w:val="4227C72E"/>
    <w:rsid w:val="4327A0C6"/>
    <w:rsid w:val="4345C51C"/>
    <w:rsid w:val="43C3978F"/>
    <w:rsid w:val="4546436D"/>
    <w:rsid w:val="4620DA29"/>
    <w:rsid w:val="463A0286"/>
    <w:rsid w:val="4B37AEA4"/>
    <w:rsid w:val="4CF35A88"/>
    <w:rsid w:val="4E2ADCC2"/>
    <w:rsid w:val="4F1F4A5A"/>
    <w:rsid w:val="4F1FAF01"/>
    <w:rsid w:val="508E7979"/>
    <w:rsid w:val="50F6C35E"/>
    <w:rsid w:val="51186FBE"/>
    <w:rsid w:val="52BBC405"/>
    <w:rsid w:val="53C092FC"/>
    <w:rsid w:val="56F50FDD"/>
    <w:rsid w:val="570DFE9F"/>
    <w:rsid w:val="59B2D2C2"/>
    <w:rsid w:val="5C617B17"/>
    <w:rsid w:val="5E49FD5E"/>
    <w:rsid w:val="5FD939E6"/>
    <w:rsid w:val="5FDDE039"/>
    <w:rsid w:val="61819E20"/>
    <w:rsid w:val="61DB37A0"/>
    <w:rsid w:val="6200AA1B"/>
    <w:rsid w:val="66E74E53"/>
    <w:rsid w:val="6740E4B0"/>
    <w:rsid w:val="698CB005"/>
    <w:rsid w:val="6CC450C7"/>
    <w:rsid w:val="6CD12C76"/>
    <w:rsid w:val="6F75FFBA"/>
    <w:rsid w:val="70838187"/>
    <w:rsid w:val="71DB89E9"/>
    <w:rsid w:val="7333924B"/>
    <w:rsid w:val="77E6FD10"/>
    <w:rsid w:val="77F5362A"/>
    <w:rsid w:val="7965B073"/>
    <w:rsid w:val="79A2D3CF"/>
    <w:rsid w:val="79D75935"/>
    <w:rsid w:val="7B2164CF"/>
    <w:rsid w:val="7B26CCFB"/>
    <w:rsid w:val="7C30B1DC"/>
    <w:rsid w:val="7D00A7C2"/>
    <w:rsid w:val="7DDF4A22"/>
    <w:rsid w:val="7F7B1A83"/>
    <w:rsid w:val="7FCC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EE58"/>
  <w15:chartTrackingRefBased/>
  <w15:docId w15:val="{DEB220BC-C6EA-413B-B84A-D0D9AE9F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5F4B1B"/>
    <w:pPr>
      <w:ind w:left="720"/>
      <w:contextualSpacing/>
    </w:pPr>
  </w:style>
  <w:style w:type="paragraph" w:styleId="NoSpacing">
    <w:name w:val="No Spacing"/>
    <w:uiPriority w:val="1"/>
    <w:qFormat/>
    <w:rsid w:val="00F501A2"/>
    <w:pPr>
      <w:spacing w:after="0" w:line="240" w:lineRule="auto"/>
    </w:pPr>
  </w:style>
  <w:style w:type="character" w:styleId="Hyperlink">
    <w:name w:val="Hyperlink"/>
    <w:basedOn w:val="DefaultParagraphFont"/>
    <w:uiPriority w:val="99"/>
    <w:unhideWhenUsed/>
    <w:rsid w:val="006A0A0F"/>
    <w:rPr>
      <w:color w:val="0563C1" w:themeColor="hyperlink"/>
      <w:u w:val="single"/>
    </w:rPr>
  </w:style>
  <w:style w:type="paragraph" w:customStyle="1" w:styleId="Default">
    <w:name w:val="Default"/>
    <w:rsid w:val="00876BD1"/>
    <w:pPr>
      <w:autoSpaceDE w:val="0"/>
      <w:autoSpaceDN w:val="0"/>
      <w:adjustRightInd w:val="0"/>
      <w:spacing w:after="0" w:line="240" w:lineRule="auto"/>
    </w:pPr>
    <w:rPr>
      <w:rFonts w:ascii="UCLUY S+ Avant Garde ITC by BT" w:hAnsi="UCLUY S+ Avant Garde ITC by BT" w:cs="UCLUY S+ Avant Garde ITC by BT"/>
      <w:color w:val="000000"/>
      <w:sz w:val="24"/>
      <w:szCs w:val="24"/>
    </w:rPr>
  </w:style>
  <w:style w:type="character" w:customStyle="1" w:styleId="A12">
    <w:name w:val="A12"/>
    <w:uiPriority w:val="99"/>
    <w:rsid w:val="00876BD1"/>
    <w:rPr>
      <w:rFonts w:cs="UCLUY S+ Avant Garde ITC by BT"/>
      <w:color w:val="000000"/>
      <w:sz w:val="11"/>
      <w:szCs w:val="11"/>
    </w:rPr>
  </w:style>
  <w:style w:type="paragraph" w:styleId="FootnoteText">
    <w:name w:val="footnote text"/>
    <w:basedOn w:val="Normal"/>
    <w:link w:val="FootnoteTextChar"/>
    <w:uiPriority w:val="99"/>
    <w:semiHidden/>
    <w:unhideWhenUsed/>
    <w:rsid w:val="00E25D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DFD"/>
    <w:rPr>
      <w:sz w:val="20"/>
      <w:szCs w:val="20"/>
    </w:rPr>
  </w:style>
  <w:style w:type="character" w:styleId="FootnoteReference">
    <w:name w:val="footnote reference"/>
    <w:basedOn w:val="DefaultParagraphFont"/>
    <w:uiPriority w:val="99"/>
    <w:semiHidden/>
    <w:unhideWhenUsed/>
    <w:rsid w:val="00E25D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28990">
      <w:bodyDiv w:val="1"/>
      <w:marLeft w:val="0"/>
      <w:marRight w:val="0"/>
      <w:marTop w:val="0"/>
      <w:marBottom w:val="0"/>
      <w:divBdr>
        <w:top w:val="none" w:sz="0" w:space="0" w:color="auto"/>
        <w:left w:val="none" w:sz="0" w:space="0" w:color="auto"/>
        <w:bottom w:val="none" w:sz="0" w:space="0" w:color="auto"/>
        <w:right w:val="none" w:sz="0" w:space="0" w:color="auto"/>
      </w:divBdr>
      <w:divsChild>
        <w:div w:id="2001500512">
          <w:marLeft w:val="0"/>
          <w:marRight w:val="0"/>
          <w:marTop w:val="0"/>
          <w:marBottom w:val="0"/>
          <w:divBdr>
            <w:top w:val="none" w:sz="0" w:space="0" w:color="auto"/>
            <w:left w:val="none" w:sz="0" w:space="0" w:color="auto"/>
            <w:bottom w:val="none" w:sz="0" w:space="0" w:color="auto"/>
            <w:right w:val="none" w:sz="0" w:space="0" w:color="auto"/>
          </w:divBdr>
        </w:div>
        <w:div w:id="330059635">
          <w:marLeft w:val="0"/>
          <w:marRight w:val="0"/>
          <w:marTop w:val="0"/>
          <w:marBottom w:val="0"/>
          <w:divBdr>
            <w:top w:val="none" w:sz="0" w:space="0" w:color="auto"/>
            <w:left w:val="none" w:sz="0" w:space="0" w:color="auto"/>
            <w:bottom w:val="none" w:sz="0" w:space="0" w:color="auto"/>
            <w:right w:val="none" w:sz="0" w:space="0" w:color="auto"/>
          </w:divBdr>
        </w:div>
        <w:div w:id="508101145">
          <w:marLeft w:val="0"/>
          <w:marRight w:val="0"/>
          <w:marTop w:val="0"/>
          <w:marBottom w:val="0"/>
          <w:divBdr>
            <w:top w:val="none" w:sz="0" w:space="0" w:color="auto"/>
            <w:left w:val="none" w:sz="0" w:space="0" w:color="auto"/>
            <w:bottom w:val="none" w:sz="0" w:space="0" w:color="auto"/>
            <w:right w:val="none" w:sz="0" w:space="0" w:color="auto"/>
          </w:divBdr>
        </w:div>
        <w:div w:id="1974753874">
          <w:marLeft w:val="0"/>
          <w:marRight w:val="0"/>
          <w:marTop w:val="0"/>
          <w:marBottom w:val="0"/>
          <w:divBdr>
            <w:top w:val="none" w:sz="0" w:space="0" w:color="auto"/>
            <w:left w:val="none" w:sz="0" w:space="0" w:color="auto"/>
            <w:bottom w:val="none" w:sz="0" w:space="0" w:color="auto"/>
            <w:right w:val="none" w:sz="0" w:space="0" w:color="auto"/>
          </w:divBdr>
        </w:div>
        <w:div w:id="474873925">
          <w:marLeft w:val="0"/>
          <w:marRight w:val="0"/>
          <w:marTop w:val="0"/>
          <w:marBottom w:val="0"/>
          <w:divBdr>
            <w:top w:val="none" w:sz="0" w:space="0" w:color="auto"/>
            <w:left w:val="none" w:sz="0" w:space="0" w:color="auto"/>
            <w:bottom w:val="none" w:sz="0" w:space="0" w:color="auto"/>
            <w:right w:val="none" w:sz="0" w:space="0" w:color="auto"/>
          </w:divBdr>
        </w:div>
        <w:div w:id="1300459028">
          <w:marLeft w:val="0"/>
          <w:marRight w:val="0"/>
          <w:marTop w:val="0"/>
          <w:marBottom w:val="0"/>
          <w:divBdr>
            <w:top w:val="none" w:sz="0" w:space="0" w:color="auto"/>
            <w:left w:val="none" w:sz="0" w:space="0" w:color="auto"/>
            <w:bottom w:val="none" w:sz="0" w:space="0" w:color="auto"/>
            <w:right w:val="none" w:sz="0" w:space="0" w:color="auto"/>
          </w:divBdr>
        </w:div>
        <w:div w:id="676427705">
          <w:marLeft w:val="0"/>
          <w:marRight w:val="0"/>
          <w:marTop w:val="0"/>
          <w:marBottom w:val="0"/>
          <w:divBdr>
            <w:top w:val="none" w:sz="0" w:space="0" w:color="auto"/>
            <w:left w:val="none" w:sz="0" w:space="0" w:color="auto"/>
            <w:bottom w:val="none" w:sz="0" w:space="0" w:color="auto"/>
            <w:right w:val="none" w:sz="0" w:space="0" w:color="auto"/>
          </w:divBdr>
        </w:div>
        <w:div w:id="823741502">
          <w:marLeft w:val="0"/>
          <w:marRight w:val="0"/>
          <w:marTop w:val="0"/>
          <w:marBottom w:val="0"/>
          <w:divBdr>
            <w:top w:val="none" w:sz="0" w:space="0" w:color="auto"/>
            <w:left w:val="none" w:sz="0" w:space="0" w:color="auto"/>
            <w:bottom w:val="none" w:sz="0" w:space="0" w:color="auto"/>
            <w:right w:val="none" w:sz="0" w:space="0" w:color="auto"/>
          </w:divBdr>
        </w:div>
        <w:div w:id="2026781244">
          <w:marLeft w:val="0"/>
          <w:marRight w:val="0"/>
          <w:marTop w:val="0"/>
          <w:marBottom w:val="0"/>
          <w:divBdr>
            <w:top w:val="none" w:sz="0" w:space="0" w:color="auto"/>
            <w:left w:val="none" w:sz="0" w:space="0" w:color="auto"/>
            <w:bottom w:val="none" w:sz="0" w:space="0" w:color="auto"/>
            <w:right w:val="none" w:sz="0" w:space="0" w:color="auto"/>
          </w:divBdr>
        </w:div>
        <w:div w:id="900366050">
          <w:marLeft w:val="0"/>
          <w:marRight w:val="0"/>
          <w:marTop w:val="0"/>
          <w:marBottom w:val="0"/>
          <w:divBdr>
            <w:top w:val="none" w:sz="0" w:space="0" w:color="auto"/>
            <w:left w:val="none" w:sz="0" w:space="0" w:color="auto"/>
            <w:bottom w:val="none" w:sz="0" w:space="0" w:color="auto"/>
            <w:right w:val="none" w:sz="0" w:space="0" w:color="auto"/>
          </w:divBdr>
        </w:div>
        <w:div w:id="1531724448">
          <w:marLeft w:val="0"/>
          <w:marRight w:val="0"/>
          <w:marTop w:val="0"/>
          <w:marBottom w:val="0"/>
          <w:divBdr>
            <w:top w:val="none" w:sz="0" w:space="0" w:color="auto"/>
            <w:left w:val="none" w:sz="0" w:space="0" w:color="auto"/>
            <w:bottom w:val="none" w:sz="0" w:space="0" w:color="auto"/>
            <w:right w:val="none" w:sz="0" w:space="0" w:color="auto"/>
          </w:divBdr>
        </w:div>
        <w:div w:id="533884187">
          <w:marLeft w:val="0"/>
          <w:marRight w:val="0"/>
          <w:marTop w:val="0"/>
          <w:marBottom w:val="0"/>
          <w:divBdr>
            <w:top w:val="none" w:sz="0" w:space="0" w:color="auto"/>
            <w:left w:val="none" w:sz="0" w:space="0" w:color="auto"/>
            <w:bottom w:val="none" w:sz="0" w:space="0" w:color="auto"/>
            <w:right w:val="none" w:sz="0" w:space="0" w:color="auto"/>
          </w:divBdr>
        </w:div>
        <w:div w:id="1230655477">
          <w:marLeft w:val="0"/>
          <w:marRight w:val="0"/>
          <w:marTop w:val="0"/>
          <w:marBottom w:val="0"/>
          <w:divBdr>
            <w:top w:val="none" w:sz="0" w:space="0" w:color="auto"/>
            <w:left w:val="none" w:sz="0" w:space="0" w:color="auto"/>
            <w:bottom w:val="none" w:sz="0" w:space="0" w:color="auto"/>
            <w:right w:val="none" w:sz="0" w:space="0" w:color="auto"/>
          </w:divBdr>
        </w:div>
        <w:div w:id="94599038">
          <w:marLeft w:val="0"/>
          <w:marRight w:val="0"/>
          <w:marTop w:val="0"/>
          <w:marBottom w:val="0"/>
          <w:divBdr>
            <w:top w:val="none" w:sz="0" w:space="0" w:color="auto"/>
            <w:left w:val="none" w:sz="0" w:space="0" w:color="auto"/>
            <w:bottom w:val="none" w:sz="0" w:space="0" w:color="auto"/>
            <w:right w:val="none" w:sz="0" w:space="0" w:color="auto"/>
          </w:divBdr>
        </w:div>
        <w:div w:id="1389961063">
          <w:marLeft w:val="0"/>
          <w:marRight w:val="0"/>
          <w:marTop w:val="0"/>
          <w:marBottom w:val="0"/>
          <w:divBdr>
            <w:top w:val="none" w:sz="0" w:space="0" w:color="auto"/>
            <w:left w:val="none" w:sz="0" w:space="0" w:color="auto"/>
            <w:bottom w:val="none" w:sz="0" w:space="0" w:color="auto"/>
            <w:right w:val="none" w:sz="0" w:space="0" w:color="auto"/>
          </w:divBdr>
        </w:div>
        <w:div w:id="1392578266">
          <w:marLeft w:val="0"/>
          <w:marRight w:val="0"/>
          <w:marTop w:val="0"/>
          <w:marBottom w:val="0"/>
          <w:divBdr>
            <w:top w:val="none" w:sz="0" w:space="0" w:color="auto"/>
            <w:left w:val="none" w:sz="0" w:space="0" w:color="auto"/>
            <w:bottom w:val="none" w:sz="0" w:space="0" w:color="auto"/>
            <w:right w:val="none" w:sz="0" w:space="0" w:color="auto"/>
          </w:divBdr>
        </w:div>
        <w:div w:id="1079868825">
          <w:marLeft w:val="0"/>
          <w:marRight w:val="0"/>
          <w:marTop w:val="0"/>
          <w:marBottom w:val="0"/>
          <w:divBdr>
            <w:top w:val="none" w:sz="0" w:space="0" w:color="auto"/>
            <w:left w:val="none" w:sz="0" w:space="0" w:color="auto"/>
            <w:bottom w:val="none" w:sz="0" w:space="0" w:color="auto"/>
            <w:right w:val="none" w:sz="0" w:space="0" w:color="auto"/>
          </w:divBdr>
        </w:div>
        <w:div w:id="2137140810">
          <w:marLeft w:val="0"/>
          <w:marRight w:val="0"/>
          <w:marTop w:val="0"/>
          <w:marBottom w:val="0"/>
          <w:divBdr>
            <w:top w:val="none" w:sz="0" w:space="0" w:color="auto"/>
            <w:left w:val="none" w:sz="0" w:space="0" w:color="auto"/>
            <w:bottom w:val="none" w:sz="0" w:space="0" w:color="auto"/>
            <w:right w:val="none" w:sz="0" w:space="0" w:color="auto"/>
          </w:divBdr>
        </w:div>
        <w:div w:id="1632248676">
          <w:marLeft w:val="0"/>
          <w:marRight w:val="0"/>
          <w:marTop w:val="0"/>
          <w:marBottom w:val="0"/>
          <w:divBdr>
            <w:top w:val="none" w:sz="0" w:space="0" w:color="auto"/>
            <w:left w:val="none" w:sz="0" w:space="0" w:color="auto"/>
            <w:bottom w:val="none" w:sz="0" w:space="0" w:color="auto"/>
            <w:right w:val="none" w:sz="0" w:space="0" w:color="auto"/>
          </w:divBdr>
        </w:div>
        <w:div w:id="1424842416">
          <w:marLeft w:val="0"/>
          <w:marRight w:val="0"/>
          <w:marTop w:val="0"/>
          <w:marBottom w:val="0"/>
          <w:divBdr>
            <w:top w:val="none" w:sz="0" w:space="0" w:color="auto"/>
            <w:left w:val="none" w:sz="0" w:space="0" w:color="auto"/>
            <w:bottom w:val="none" w:sz="0" w:space="0" w:color="auto"/>
            <w:right w:val="none" w:sz="0" w:space="0" w:color="auto"/>
          </w:divBdr>
        </w:div>
        <w:div w:id="499390183">
          <w:marLeft w:val="0"/>
          <w:marRight w:val="0"/>
          <w:marTop w:val="0"/>
          <w:marBottom w:val="0"/>
          <w:divBdr>
            <w:top w:val="none" w:sz="0" w:space="0" w:color="auto"/>
            <w:left w:val="none" w:sz="0" w:space="0" w:color="auto"/>
            <w:bottom w:val="none" w:sz="0" w:space="0" w:color="auto"/>
            <w:right w:val="none" w:sz="0" w:space="0" w:color="auto"/>
          </w:divBdr>
        </w:div>
        <w:div w:id="1034842451">
          <w:marLeft w:val="0"/>
          <w:marRight w:val="0"/>
          <w:marTop w:val="0"/>
          <w:marBottom w:val="0"/>
          <w:divBdr>
            <w:top w:val="none" w:sz="0" w:space="0" w:color="auto"/>
            <w:left w:val="none" w:sz="0" w:space="0" w:color="auto"/>
            <w:bottom w:val="none" w:sz="0" w:space="0" w:color="auto"/>
            <w:right w:val="none" w:sz="0" w:space="0" w:color="auto"/>
          </w:divBdr>
        </w:div>
        <w:div w:id="682976640">
          <w:marLeft w:val="0"/>
          <w:marRight w:val="0"/>
          <w:marTop w:val="0"/>
          <w:marBottom w:val="0"/>
          <w:divBdr>
            <w:top w:val="none" w:sz="0" w:space="0" w:color="auto"/>
            <w:left w:val="none" w:sz="0" w:space="0" w:color="auto"/>
            <w:bottom w:val="none" w:sz="0" w:space="0" w:color="auto"/>
            <w:right w:val="none" w:sz="0" w:space="0" w:color="auto"/>
          </w:divBdr>
        </w:div>
        <w:div w:id="373193137">
          <w:marLeft w:val="0"/>
          <w:marRight w:val="0"/>
          <w:marTop w:val="0"/>
          <w:marBottom w:val="0"/>
          <w:divBdr>
            <w:top w:val="none" w:sz="0" w:space="0" w:color="auto"/>
            <w:left w:val="none" w:sz="0" w:space="0" w:color="auto"/>
            <w:bottom w:val="none" w:sz="0" w:space="0" w:color="auto"/>
            <w:right w:val="none" w:sz="0" w:space="0" w:color="auto"/>
          </w:divBdr>
        </w:div>
        <w:div w:id="479199653">
          <w:marLeft w:val="0"/>
          <w:marRight w:val="0"/>
          <w:marTop w:val="0"/>
          <w:marBottom w:val="0"/>
          <w:divBdr>
            <w:top w:val="none" w:sz="0" w:space="0" w:color="auto"/>
            <w:left w:val="none" w:sz="0" w:space="0" w:color="auto"/>
            <w:bottom w:val="none" w:sz="0" w:space="0" w:color="auto"/>
            <w:right w:val="none" w:sz="0" w:space="0" w:color="auto"/>
          </w:divBdr>
        </w:div>
        <w:div w:id="473838001">
          <w:marLeft w:val="0"/>
          <w:marRight w:val="0"/>
          <w:marTop w:val="0"/>
          <w:marBottom w:val="0"/>
          <w:divBdr>
            <w:top w:val="none" w:sz="0" w:space="0" w:color="auto"/>
            <w:left w:val="none" w:sz="0" w:space="0" w:color="auto"/>
            <w:bottom w:val="none" w:sz="0" w:space="0" w:color="auto"/>
            <w:right w:val="none" w:sz="0" w:space="0" w:color="auto"/>
          </w:divBdr>
        </w:div>
        <w:div w:id="1938126932">
          <w:marLeft w:val="0"/>
          <w:marRight w:val="0"/>
          <w:marTop w:val="0"/>
          <w:marBottom w:val="0"/>
          <w:divBdr>
            <w:top w:val="none" w:sz="0" w:space="0" w:color="auto"/>
            <w:left w:val="none" w:sz="0" w:space="0" w:color="auto"/>
            <w:bottom w:val="none" w:sz="0" w:space="0" w:color="auto"/>
            <w:right w:val="none" w:sz="0" w:space="0" w:color="auto"/>
          </w:divBdr>
        </w:div>
        <w:div w:id="1241063299">
          <w:marLeft w:val="0"/>
          <w:marRight w:val="0"/>
          <w:marTop w:val="0"/>
          <w:marBottom w:val="0"/>
          <w:divBdr>
            <w:top w:val="none" w:sz="0" w:space="0" w:color="auto"/>
            <w:left w:val="none" w:sz="0" w:space="0" w:color="auto"/>
            <w:bottom w:val="none" w:sz="0" w:space="0" w:color="auto"/>
            <w:right w:val="none" w:sz="0" w:space="0" w:color="auto"/>
          </w:divBdr>
        </w:div>
        <w:div w:id="151534285">
          <w:marLeft w:val="0"/>
          <w:marRight w:val="0"/>
          <w:marTop w:val="0"/>
          <w:marBottom w:val="0"/>
          <w:divBdr>
            <w:top w:val="none" w:sz="0" w:space="0" w:color="auto"/>
            <w:left w:val="none" w:sz="0" w:space="0" w:color="auto"/>
            <w:bottom w:val="none" w:sz="0" w:space="0" w:color="auto"/>
            <w:right w:val="none" w:sz="0" w:space="0" w:color="auto"/>
          </w:divBdr>
        </w:div>
        <w:div w:id="164052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uk/url?sa=i&amp;url=https%3A%2F%2Fwww.slideshare.net%2FLimeadeMarketing%2Fthe-connection-between-intrinsic-motivation-and-your-employee-engagement-strategy-81211947&amp;psig=AOvVaw0H3ZXIY8QipGh0MhDMqLAB&amp;ust=1615467763831000&amp;source=images&amp;cd=vfe&amp;ved=0CAIQjRxqFwoTCJD8087kpe8CFQAAAAAdAAAAAB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elfdeterminationtheory.org/application-education/" TargetMode="External"/><Relationship Id="rId2" Type="http://schemas.openxmlformats.org/officeDocument/2006/relationships/hyperlink" Target="https://www.verywellmind.com/differences-between-extrinsic-and-intrinsic-motivation-2795384" TargetMode="External"/><Relationship Id="rId1" Type="http://schemas.openxmlformats.org/officeDocument/2006/relationships/hyperlink" Target="https://education.gov.scot/Documents/health-and-wellbeing-pp.pdf" TargetMode="External"/><Relationship Id="rId4" Type="http://schemas.openxmlformats.org/officeDocument/2006/relationships/hyperlink" Target="https://doi.org/10.1016/j.cedpsych.2020.101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BB4D77874AA468C1A2E4EE0B2B36C" ma:contentTypeVersion="12" ma:contentTypeDescription="Create a new document." ma:contentTypeScope="" ma:versionID="4f95bdd813836740824e1dcbfa564191">
  <xsd:schema xmlns:xsd="http://www.w3.org/2001/XMLSchema" xmlns:xs="http://www.w3.org/2001/XMLSchema" xmlns:p="http://schemas.microsoft.com/office/2006/metadata/properties" xmlns:ns2="7f2c81f9-0f17-44b0-a91b-6a8cdea23aa2" xmlns:ns3="fdfe46c4-1624-457d-a934-d7674ffc3c12" targetNamespace="http://schemas.microsoft.com/office/2006/metadata/properties" ma:root="true" ma:fieldsID="def178b4f09442df66bde3483f434e5f" ns2:_="" ns3:_="">
    <xsd:import namespace="7f2c81f9-0f17-44b0-a91b-6a8cdea23aa2"/>
    <xsd:import namespace="fdfe46c4-1624-457d-a934-d7674ffc3c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c81f9-0f17-44b0-a91b-6a8cdea23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46c4-1624-457d-a934-d7674ffc3c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76172-294F-4150-B898-9155DD4DC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C1A0D-5B6C-421C-ABB3-6722E12A437C}"/>
</file>

<file path=customXml/itemProps3.xml><?xml version="1.0" encoding="utf-8"?>
<ds:datastoreItem xmlns:ds="http://schemas.openxmlformats.org/officeDocument/2006/customXml" ds:itemID="{E1ADF7F1-1DDD-43EA-B9A7-64EBF2B28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Watt</dc:creator>
  <cp:keywords/>
  <dc:description/>
  <cp:lastModifiedBy>Mrs Lowe</cp:lastModifiedBy>
  <cp:revision>5</cp:revision>
  <dcterms:created xsi:type="dcterms:W3CDTF">2021-03-10T11:51:00Z</dcterms:created>
  <dcterms:modified xsi:type="dcterms:W3CDTF">2021-03-11T13:16:00Z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0x0101003C1BB4D77874AA468C1A2E4EE0B2B36C</vt:lpwstr>
  </property>
</Properties>
</file>