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AE81" w14:textId="14092F24" w:rsidR="003D321F" w:rsidRDefault="003D321F" w:rsidP="003D321F">
      <w:pPr>
        <w:autoSpaceDE w:val="0"/>
        <w:autoSpaceDN w:val="0"/>
        <w:adjustRightInd w:val="0"/>
        <w:spacing w:after="0" w:line="240" w:lineRule="auto"/>
        <w:jc w:val="center"/>
        <w:rPr>
          <w:rFonts w:cstheme="minorHAnsi"/>
          <w:b/>
          <w:color w:val="000000"/>
          <w:sz w:val="28"/>
          <w:szCs w:val="28"/>
          <w:lang w:val="en-US"/>
        </w:rPr>
      </w:pPr>
    </w:p>
    <w:p w14:paraId="7C4F6FA3" w14:textId="24E4F336" w:rsidR="00AD2ECD" w:rsidRDefault="00D242B0" w:rsidP="00AD2ECD">
      <w:pPr>
        <w:spacing w:after="413"/>
        <w:ind w:left="108"/>
      </w:pPr>
      <w:r>
        <w:rPr>
          <w:b/>
          <w:noProof/>
          <w:sz w:val="80"/>
          <w:lang w:eastAsia="en-GB"/>
        </w:rPr>
        <mc:AlternateContent>
          <mc:Choice Requires="wps">
            <w:drawing>
              <wp:anchor distT="0" distB="0" distL="114300" distR="114300" simplePos="0" relativeHeight="251720704" behindDoc="1" locked="0" layoutInCell="1" allowOverlap="1" wp14:anchorId="6C4D3491" wp14:editId="7684CA7A">
                <wp:simplePos x="0" y="0"/>
                <wp:positionH relativeFrom="column">
                  <wp:posOffset>265430</wp:posOffset>
                </wp:positionH>
                <wp:positionV relativeFrom="paragraph">
                  <wp:posOffset>399415</wp:posOffset>
                </wp:positionV>
                <wp:extent cx="5773479" cy="733647"/>
                <wp:effectExtent l="0" t="0" r="17780" b="28575"/>
                <wp:wrapNone/>
                <wp:docPr id="2" name="Rounded Rectangle 2"/>
                <wp:cNvGraphicFramePr/>
                <a:graphic xmlns:a="http://schemas.openxmlformats.org/drawingml/2006/main">
                  <a:graphicData uri="http://schemas.microsoft.com/office/word/2010/wordprocessingShape">
                    <wps:wsp>
                      <wps:cNvSpPr/>
                      <wps:spPr>
                        <a:xfrm>
                          <a:off x="0" y="0"/>
                          <a:ext cx="5773479" cy="73364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B17917" id="Rounded Rectangle 2" o:spid="_x0000_s1026" style="position:absolute;margin-left:20.9pt;margin-top:31.45pt;width:454.6pt;height:57.75pt;z-index:-251595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" fillcolor="white [3201]" strokecolor="black [3213]" strokeweight="1pt">
                <v:stroke joinstyle="miter"/>
              </v:roundrect>
            </w:pict>
          </mc:Fallback>
        </mc:AlternateContent>
      </w:r>
      <w:r>
        <w:rPr>
          <w:b/>
          <w:noProof/>
          <w:sz w:val="80"/>
          <w:lang w:eastAsia="en-GB"/>
        </w:rPr>
        <mc:AlternateContent>
          <mc:Choice Requires="wps">
            <w:drawing>
              <wp:anchor distT="0" distB="0" distL="114300" distR="114300" simplePos="0" relativeHeight="251719680" behindDoc="1" locked="0" layoutInCell="1" allowOverlap="1" wp14:anchorId="71787A59" wp14:editId="53BDBDF7">
                <wp:simplePos x="0" y="0"/>
                <wp:positionH relativeFrom="margin">
                  <wp:posOffset>114300</wp:posOffset>
                </wp:positionH>
                <wp:positionV relativeFrom="paragraph">
                  <wp:posOffset>264160</wp:posOffset>
                </wp:positionV>
                <wp:extent cx="6064545" cy="981518"/>
                <wp:effectExtent l="0" t="0" r="12700" b="28575"/>
                <wp:wrapNone/>
                <wp:docPr id="1" name="Rounded Rectangle 1"/>
                <wp:cNvGraphicFramePr/>
                <a:graphic xmlns:a="http://schemas.openxmlformats.org/drawingml/2006/main">
                  <a:graphicData uri="http://schemas.microsoft.com/office/word/2010/wordprocessingShape">
                    <wps:wsp>
                      <wps:cNvSpPr/>
                      <wps:spPr>
                        <a:xfrm>
                          <a:off x="0" y="0"/>
                          <a:ext cx="6064545" cy="981518"/>
                        </a:xfrm>
                        <a:prstGeom prst="roundRect">
                          <a:avLst/>
                        </a:prstGeom>
                        <a:solidFill>
                          <a:srgbClr val="7030A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0F94B" id="Rounded Rectangle 1" o:spid="_x0000_s1026" style="position:absolute;margin-left:9pt;margin-top:20.8pt;width:477.5pt;height:77.3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" fillcolor="#7030a0" strokecolor="black [3213]" strokeweight="1pt">
                <v:stroke joinstyle="miter"/>
                <w10:wrap anchorx="margin"/>
              </v:roundrect>
            </w:pict>
          </mc:Fallback>
        </mc:AlternateContent>
      </w:r>
      <w:r w:rsidR="00C11D11">
        <w:rPr>
          <w:b/>
          <w:sz w:val="80"/>
        </w:rPr>
        <w:t xml:space="preserve"> </w:t>
      </w:r>
    </w:p>
    <w:p w14:paraId="0E7ACC2F" w14:textId="79698651" w:rsidR="00C11D11" w:rsidRPr="00C12963" w:rsidRDefault="00561A40" w:rsidP="00D242B0">
      <w:pPr>
        <w:spacing w:after="413"/>
        <w:ind w:left="108"/>
        <w:jc w:val="center"/>
        <w:rPr>
          <w:rFonts w:ascii="Arial" w:hAnsi="Arial" w:cs="Arial"/>
        </w:rPr>
      </w:pPr>
      <w:r w:rsidRPr="00C12963">
        <w:rPr>
          <w:rFonts w:ascii="Arial" w:hAnsi="Arial" w:cs="Arial"/>
          <w:b/>
          <w:sz w:val="80"/>
        </w:rPr>
        <w:t>Bellshill Academy</w:t>
      </w:r>
    </w:p>
    <w:p w14:paraId="17F7E63E" w14:textId="0C9FD3A9" w:rsidR="00C11D11" w:rsidRDefault="00C11D11" w:rsidP="00C11D11">
      <w:pPr>
        <w:spacing w:after="123"/>
        <w:ind w:left="28"/>
        <w:jc w:val="center"/>
      </w:pPr>
      <w:r>
        <w:t xml:space="preserve"> </w:t>
      </w:r>
    </w:p>
    <w:p w14:paraId="1C4890B9" w14:textId="6A87ACAB" w:rsidR="00C11D11" w:rsidRDefault="00DF605F" w:rsidP="00C11D11">
      <w:pPr>
        <w:spacing w:after="0"/>
        <w:ind w:left="108"/>
        <w:rPr>
          <w:b/>
        </w:rPr>
      </w:pPr>
      <w:r w:rsidRPr="00D242B0">
        <w:rPr>
          <w:noProof/>
        </w:rPr>
        <w:drawing>
          <wp:anchor distT="0" distB="0" distL="114300" distR="114300" simplePos="0" relativeHeight="251771904" behindDoc="0" locked="0" layoutInCell="1" allowOverlap="1" wp14:anchorId="0505720B" wp14:editId="529C987A">
            <wp:simplePos x="0" y="0"/>
            <wp:positionH relativeFrom="margin">
              <wp:align>center</wp:align>
            </wp:positionH>
            <wp:positionV relativeFrom="paragraph">
              <wp:posOffset>10795</wp:posOffset>
            </wp:positionV>
            <wp:extent cx="1257300" cy="1384300"/>
            <wp:effectExtent l="0" t="0" r="0" b="635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384300"/>
                    </a:xfrm>
                    <a:prstGeom prst="rect">
                      <a:avLst/>
                    </a:prstGeom>
                  </pic:spPr>
                </pic:pic>
              </a:graphicData>
            </a:graphic>
            <wp14:sizeRelH relativeFrom="margin">
              <wp14:pctWidth>0</wp14:pctWidth>
            </wp14:sizeRelH>
            <wp14:sizeRelV relativeFrom="margin">
              <wp14:pctHeight>0</wp14:pctHeight>
            </wp14:sizeRelV>
          </wp:anchor>
        </w:drawing>
      </w:r>
      <w:r w:rsidR="00C11D11">
        <w:rPr>
          <w:b/>
        </w:rPr>
        <w:t xml:space="preserve">  </w:t>
      </w:r>
    </w:p>
    <w:p w14:paraId="26E4C587" w14:textId="3933B64A" w:rsidR="00C11D11" w:rsidRDefault="00C11D11" w:rsidP="00C11D11">
      <w:pPr>
        <w:spacing w:after="0"/>
        <w:ind w:left="108"/>
        <w:rPr>
          <w:b/>
        </w:rPr>
      </w:pPr>
    </w:p>
    <w:p w14:paraId="317A87FD" w14:textId="0A1AC7E3" w:rsidR="00C11D11" w:rsidRDefault="00C11D11" w:rsidP="00C11D11">
      <w:pPr>
        <w:spacing w:after="0"/>
        <w:ind w:left="108"/>
        <w:rPr>
          <w:b/>
        </w:rPr>
      </w:pPr>
    </w:p>
    <w:p w14:paraId="44BFB460" w14:textId="1FD3591F" w:rsidR="00C11D11" w:rsidRDefault="00C11D11" w:rsidP="00C11D11">
      <w:pPr>
        <w:spacing w:after="0"/>
        <w:ind w:left="108"/>
        <w:rPr>
          <w:b/>
        </w:rPr>
      </w:pPr>
    </w:p>
    <w:p w14:paraId="09779AF3" w14:textId="56638D5B" w:rsidR="00C11D11" w:rsidRDefault="00C11D11" w:rsidP="00C11D11">
      <w:pPr>
        <w:spacing w:after="0"/>
        <w:ind w:left="108"/>
        <w:rPr>
          <w:b/>
        </w:rPr>
      </w:pPr>
    </w:p>
    <w:p w14:paraId="4C80081C" w14:textId="1FF81652" w:rsidR="00C11D11" w:rsidRDefault="00C11D11" w:rsidP="00C11D11">
      <w:pPr>
        <w:spacing w:after="0"/>
        <w:ind w:left="108"/>
        <w:rPr>
          <w:b/>
        </w:rPr>
      </w:pPr>
    </w:p>
    <w:p w14:paraId="66C3FDF9" w14:textId="5723F573" w:rsidR="00C11D11" w:rsidRDefault="00C11D11" w:rsidP="00C11D11">
      <w:pPr>
        <w:spacing w:after="0"/>
        <w:ind w:left="108"/>
        <w:rPr>
          <w:b/>
        </w:rPr>
      </w:pPr>
    </w:p>
    <w:p w14:paraId="07F33791" w14:textId="722B96D1" w:rsidR="00C11D11" w:rsidRDefault="00C11D11" w:rsidP="00C11D11">
      <w:pPr>
        <w:spacing w:after="0"/>
        <w:ind w:left="108"/>
        <w:rPr>
          <w:b/>
        </w:rPr>
      </w:pPr>
    </w:p>
    <w:p w14:paraId="18A75DB1" w14:textId="02F5069A" w:rsidR="00C11D11" w:rsidRDefault="00C11D11" w:rsidP="00C11D11">
      <w:pPr>
        <w:spacing w:after="0"/>
        <w:ind w:left="108"/>
        <w:rPr>
          <w:sz w:val="20"/>
        </w:rPr>
      </w:pPr>
    </w:p>
    <w:p w14:paraId="67C202A0" w14:textId="018942F9" w:rsidR="005C778D" w:rsidRPr="00D56831" w:rsidRDefault="00DF605F" w:rsidP="005C778D">
      <w:pPr>
        <w:rPr>
          <w:rFonts w:asciiTheme="majorHAnsi" w:hAnsiTheme="majorHAnsi"/>
          <w:i/>
          <w:sz w:val="40"/>
          <w:szCs w:val="28"/>
          <w:u w:val="single"/>
        </w:rPr>
      </w:pPr>
      <w:r>
        <w:rPr>
          <w:noProof/>
          <w:lang w:eastAsia="en-GB"/>
        </w:rPr>
        <mc:AlternateContent>
          <mc:Choice Requires="wps">
            <w:drawing>
              <wp:anchor distT="0" distB="0" distL="114300" distR="114300" simplePos="0" relativeHeight="251732992" behindDoc="0" locked="0" layoutInCell="1" allowOverlap="1" wp14:anchorId="5C0FAF09" wp14:editId="318BC8A7">
                <wp:simplePos x="0" y="0"/>
                <wp:positionH relativeFrom="margin">
                  <wp:align>center</wp:align>
                </wp:positionH>
                <wp:positionV relativeFrom="paragraph">
                  <wp:posOffset>319405</wp:posOffset>
                </wp:positionV>
                <wp:extent cx="1828800" cy="7239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1828800" cy="723900"/>
                        </a:xfrm>
                        <a:prstGeom prst="rect">
                          <a:avLst/>
                        </a:prstGeom>
                        <a:noFill/>
                        <a:ln>
                          <a:noFill/>
                        </a:ln>
                      </wps:spPr>
                      <wps:txbx>
                        <w:txbxContent>
                          <w:p w14:paraId="54BEFF9E" w14:textId="6A4BDCD0" w:rsidR="0020310E" w:rsidRPr="00C12963" w:rsidRDefault="001400A9" w:rsidP="0017676B">
                            <w:pPr>
                              <w:spacing w:after="0" w:line="359" w:lineRule="auto"/>
                              <w:ind w:left="105"/>
                              <w:jc w:val="center"/>
                              <w:rPr>
                                <w:rFonts w:ascii="Arial" w:hAnsi="Arial" w:cs="Arial"/>
                                <w:b/>
                                <w:sz w:val="32"/>
                                <w:szCs w:val="32"/>
                              </w:rPr>
                            </w:pPr>
                            <w:r>
                              <w:rPr>
                                <w:rFonts w:ascii="Arial" w:hAnsi="Arial" w:cs="Arial"/>
                                <w:b/>
                                <w:sz w:val="32"/>
                                <w:szCs w:val="32"/>
                              </w:rPr>
                              <w:t>Career-Long Professional Learning (CLPL)</w:t>
                            </w:r>
                            <w:r w:rsidR="0017676B" w:rsidRPr="00C12963">
                              <w:rPr>
                                <w:rFonts w:ascii="Arial" w:hAnsi="Arial" w:cs="Arial"/>
                                <w:b/>
                                <w:sz w:val="32"/>
                                <w:szCs w:val="32"/>
                              </w:rPr>
                              <w:t xml:space="preserve"> </w:t>
                            </w:r>
                            <w:r w:rsidR="009C0D29" w:rsidRPr="00C12963">
                              <w:rPr>
                                <w:rFonts w:ascii="Arial" w:hAnsi="Arial" w:cs="Arial"/>
                                <w:b/>
                                <w:sz w:val="32"/>
                                <w:szCs w:val="32"/>
                              </w:rPr>
                              <w:t>Policy</w:t>
                            </w:r>
                          </w:p>
                          <w:p w14:paraId="08A07AB3" w14:textId="048A88C8" w:rsidR="0017676B" w:rsidRPr="00C12963" w:rsidRDefault="0020310E" w:rsidP="0017676B">
                            <w:pPr>
                              <w:spacing w:after="0" w:line="359" w:lineRule="auto"/>
                              <w:ind w:left="105"/>
                              <w:jc w:val="center"/>
                              <w:rPr>
                                <w:rFonts w:ascii="Arial" w:hAnsi="Arial" w:cs="Arial"/>
                                <w:sz w:val="32"/>
                                <w:szCs w:val="32"/>
                              </w:rPr>
                            </w:pPr>
                            <w:r w:rsidRPr="00C12963">
                              <w:rPr>
                                <w:rFonts w:ascii="Arial" w:hAnsi="Arial" w:cs="Arial"/>
                                <w:b/>
                                <w:sz w:val="32"/>
                                <w:szCs w:val="32"/>
                              </w:rPr>
                              <w:t>August 202</w:t>
                            </w:r>
                            <w:r w:rsidR="00933603">
                              <w:rPr>
                                <w:rFonts w:ascii="Arial" w:hAnsi="Arial" w:cs="Arial"/>
                                <w:b/>
                                <w:sz w:val="32"/>
                                <w:szCs w:val="32"/>
                              </w:rPr>
                              <w:t>5</w:t>
                            </w:r>
                            <w:r w:rsidRPr="00C12963">
                              <w:rPr>
                                <w:rFonts w:ascii="Arial" w:hAnsi="Arial" w:cs="Arial"/>
                                <w:b/>
                                <w:sz w:val="32"/>
                                <w:szCs w:val="32"/>
                              </w:rPr>
                              <w:t xml:space="preserve"> </w:t>
                            </w:r>
                            <w:r w:rsidR="009C0D29" w:rsidRPr="00C12963">
                              <w:rPr>
                                <w:rFonts w:ascii="Arial" w:hAnsi="Arial" w:cs="Arial"/>
                                <w:b/>
                                <w:sz w:val="32"/>
                                <w:szCs w:val="32"/>
                              </w:rPr>
                              <w:t>v</w:t>
                            </w:r>
                            <w:r w:rsidR="00933603">
                              <w:rPr>
                                <w:rFonts w:ascii="Arial" w:hAnsi="Arial" w:cs="Arial"/>
                                <w:b/>
                                <w:sz w:val="32"/>
                                <w:szCs w:val="32"/>
                              </w:rPr>
                              <w:t>2</w:t>
                            </w:r>
                          </w:p>
                          <w:p w14:paraId="0F8FE399" w14:textId="77777777" w:rsidR="00C11D11" w:rsidRPr="0017676B" w:rsidRDefault="00C11D11" w:rsidP="00C11D11">
                            <w:pPr>
                              <w:spacing w:after="123"/>
                              <w:rPr>
                                <w:rFonts w:ascii="Showcard Gothic" w:hAnsi="Showcard Gothic"/>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0FAF09" id="_x0000_t202" coordsize="21600,21600" o:spt="202" path="m,l,21600r21600,l21600,xe">
                <v:stroke joinstyle="miter"/>
                <v:path gradientshapeok="t" o:connecttype="rect"/>
              </v:shapetype>
              <v:shape id="Text Box 122" o:spid="_x0000_s1026" type="#_x0000_t202" style="position:absolute;margin-left:0;margin-top:25.15pt;width:2in;height:57pt;z-index:25173299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" filled="f" stroked="f">
                <v:textbox>
                  <w:txbxContent>
                    <w:p w14:paraId="54BEFF9E" w14:textId="6A4BDCD0" w:rsidR="0020310E" w:rsidRPr="00C12963" w:rsidRDefault="001400A9" w:rsidP="0017676B">
                      <w:pPr>
                        <w:spacing w:after="0" w:line="359" w:lineRule="auto"/>
                        <w:ind w:left="105"/>
                        <w:jc w:val="center"/>
                        <w:rPr>
                          <w:rFonts w:ascii="Arial" w:hAnsi="Arial" w:cs="Arial"/>
                          <w:b/>
                          <w:sz w:val="32"/>
                          <w:szCs w:val="32"/>
                        </w:rPr>
                      </w:pPr>
                      <w:r>
                        <w:rPr>
                          <w:rFonts w:ascii="Arial" w:hAnsi="Arial" w:cs="Arial"/>
                          <w:b/>
                          <w:sz w:val="32"/>
                          <w:szCs w:val="32"/>
                        </w:rPr>
                        <w:t>Career-Long Professional Learning (CLPL)</w:t>
                      </w:r>
                      <w:r w:rsidR="0017676B" w:rsidRPr="00C12963">
                        <w:rPr>
                          <w:rFonts w:ascii="Arial" w:hAnsi="Arial" w:cs="Arial"/>
                          <w:b/>
                          <w:sz w:val="32"/>
                          <w:szCs w:val="32"/>
                        </w:rPr>
                        <w:t xml:space="preserve"> </w:t>
                      </w:r>
                      <w:r w:rsidR="009C0D29" w:rsidRPr="00C12963">
                        <w:rPr>
                          <w:rFonts w:ascii="Arial" w:hAnsi="Arial" w:cs="Arial"/>
                          <w:b/>
                          <w:sz w:val="32"/>
                          <w:szCs w:val="32"/>
                        </w:rPr>
                        <w:t>Policy</w:t>
                      </w:r>
                    </w:p>
                    <w:p w14:paraId="08A07AB3" w14:textId="048A88C8" w:rsidR="0017676B" w:rsidRPr="00C12963" w:rsidRDefault="0020310E" w:rsidP="0017676B">
                      <w:pPr>
                        <w:spacing w:after="0" w:line="359" w:lineRule="auto"/>
                        <w:ind w:left="105"/>
                        <w:jc w:val="center"/>
                        <w:rPr>
                          <w:rFonts w:ascii="Arial" w:hAnsi="Arial" w:cs="Arial"/>
                          <w:sz w:val="32"/>
                          <w:szCs w:val="32"/>
                        </w:rPr>
                      </w:pPr>
                      <w:r w:rsidRPr="00C12963">
                        <w:rPr>
                          <w:rFonts w:ascii="Arial" w:hAnsi="Arial" w:cs="Arial"/>
                          <w:b/>
                          <w:sz w:val="32"/>
                          <w:szCs w:val="32"/>
                        </w:rPr>
                        <w:t>August 202</w:t>
                      </w:r>
                      <w:r w:rsidR="00933603">
                        <w:rPr>
                          <w:rFonts w:ascii="Arial" w:hAnsi="Arial" w:cs="Arial"/>
                          <w:b/>
                          <w:sz w:val="32"/>
                          <w:szCs w:val="32"/>
                        </w:rPr>
                        <w:t>5</w:t>
                      </w:r>
                      <w:r w:rsidRPr="00C12963">
                        <w:rPr>
                          <w:rFonts w:ascii="Arial" w:hAnsi="Arial" w:cs="Arial"/>
                          <w:b/>
                          <w:sz w:val="32"/>
                          <w:szCs w:val="32"/>
                        </w:rPr>
                        <w:t xml:space="preserve"> </w:t>
                      </w:r>
                      <w:r w:rsidR="009C0D29" w:rsidRPr="00C12963">
                        <w:rPr>
                          <w:rFonts w:ascii="Arial" w:hAnsi="Arial" w:cs="Arial"/>
                          <w:b/>
                          <w:sz w:val="32"/>
                          <w:szCs w:val="32"/>
                        </w:rPr>
                        <w:t>v</w:t>
                      </w:r>
                      <w:r w:rsidR="00933603">
                        <w:rPr>
                          <w:rFonts w:ascii="Arial" w:hAnsi="Arial" w:cs="Arial"/>
                          <w:b/>
                          <w:sz w:val="32"/>
                          <w:szCs w:val="32"/>
                        </w:rPr>
                        <w:t>2</w:t>
                      </w:r>
                    </w:p>
                    <w:p w14:paraId="0F8FE399" w14:textId="77777777" w:rsidR="00C11D11" w:rsidRPr="0017676B" w:rsidRDefault="00C11D11" w:rsidP="00C11D11">
                      <w:pPr>
                        <w:spacing w:after="123"/>
                        <w:rPr>
                          <w:rFonts w:ascii="Showcard Gothic" w:hAnsi="Showcard Gothic"/>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A34225">
        <w:rPr>
          <w:rFonts w:ascii="Sablon Up" w:hAnsi="Sablon Up"/>
          <w:b/>
          <w:noProof/>
          <w:sz w:val="72"/>
          <w:lang w:eastAsia="en-GB"/>
        </w:rPr>
        <mc:AlternateContent>
          <mc:Choice Requires="wps">
            <w:drawing>
              <wp:anchor distT="0" distB="0" distL="114300" distR="114300" simplePos="0" relativeHeight="251725824" behindDoc="1" locked="0" layoutInCell="1" allowOverlap="1" wp14:anchorId="34E1CEB7" wp14:editId="15BE2552">
                <wp:simplePos x="0" y="0"/>
                <wp:positionH relativeFrom="page">
                  <wp:posOffset>752475</wp:posOffset>
                </wp:positionH>
                <wp:positionV relativeFrom="paragraph">
                  <wp:posOffset>274320</wp:posOffset>
                </wp:positionV>
                <wp:extent cx="5773420" cy="733425"/>
                <wp:effectExtent l="0" t="0" r="17780" b="28575"/>
                <wp:wrapNone/>
                <wp:docPr id="8" name="Rounded Rectangle 8"/>
                <wp:cNvGraphicFramePr/>
                <a:graphic xmlns:a="http://schemas.openxmlformats.org/drawingml/2006/main">
                  <a:graphicData uri="http://schemas.microsoft.com/office/word/2010/wordprocessingShape">
                    <wps:wsp>
                      <wps:cNvSpPr/>
                      <wps:spPr>
                        <a:xfrm>
                          <a:off x="0" y="0"/>
                          <a:ext cx="5773420"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E4FB35" id="Rounded Rectangle 8" o:spid="_x0000_s1026" style="position:absolute;margin-left:59.25pt;margin-top:21.6pt;width:454.6pt;height:57.75pt;z-index:-251590656;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" fillcolor="white [3201]" strokecolor="black [3213]" strokeweight="1pt">
                <v:stroke joinstyle="miter"/>
                <w10:wrap anchorx="page"/>
              </v:roundrect>
            </w:pict>
          </mc:Fallback>
        </mc:AlternateContent>
      </w:r>
      <w:r w:rsidRPr="00A34225">
        <w:rPr>
          <w:b/>
          <w:noProof/>
          <w:sz w:val="80"/>
          <w:lang w:eastAsia="en-GB"/>
        </w:rPr>
        <mc:AlternateContent>
          <mc:Choice Requires="wps">
            <w:drawing>
              <wp:anchor distT="0" distB="0" distL="114300" distR="114300" simplePos="0" relativeHeight="251724800" behindDoc="1" locked="0" layoutInCell="1" allowOverlap="1" wp14:anchorId="00945638" wp14:editId="2596F2E8">
                <wp:simplePos x="0" y="0"/>
                <wp:positionH relativeFrom="margin">
                  <wp:posOffset>170180</wp:posOffset>
                </wp:positionH>
                <wp:positionV relativeFrom="paragraph">
                  <wp:posOffset>164465</wp:posOffset>
                </wp:positionV>
                <wp:extent cx="6064250" cy="981075"/>
                <wp:effectExtent l="0" t="0" r="12700" b="28575"/>
                <wp:wrapNone/>
                <wp:docPr id="6" name="Rounded Rectangle 6"/>
                <wp:cNvGraphicFramePr/>
                <a:graphic xmlns:a="http://schemas.openxmlformats.org/drawingml/2006/main">
                  <a:graphicData uri="http://schemas.microsoft.com/office/word/2010/wordprocessingShape">
                    <wps:wsp>
                      <wps:cNvSpPr/>
                      <wps:spPr>
                        <a:xfrm>
                          <a:off x="0" y="0"/>
                          <a:ext cx="6064250" cy="981075"/>
                        </a:xfrm>
                        <a:prstGeom prst="roundRect">
                          <a:avLst/>
                        </a:prstGeom>
                        <a:solidFill>
                          <a:srgbClr val="7030A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AA062" id="Rounded Rectangle 6" o:spid="_x0000_s1026" style="position:absolute;margin-left:13.4pt;margin-top:12.95pt;width:477.5pt;height:77.2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" fillcolor="#7030a0" strokecolor="black [3213]" strokeweight="1pt">
                <v:stroke joinstyle="miter"/>
                <w10:wrap anchorx="margin"/>
              </v:roundrect>
            </w:pict>
          </mc:Fallback>
        </mc:AlternateContent>
      </w:r>
    </w:p>
    <w:p w14:paraId="18EB9E3A" w14:textId="6208AF40" w:rsidR="005C778D" w:rsidRDefault="005C778D" w:rsidP="005C778D">
      <w:pPr>
        <w:rPr>
          <w:rFonts w:asciiTheme="majorHAnsi" w:hAnsiTheme="majorHAnsi"/>
        </w:rPr>
      </w:pPr>
    </w:p>
    <w:p w14:paraId="40DBA022" w14:textId="41ED740B" w:rsidR="0017676B" w:rsidRDefault="0017676B" w:rsidP="0017676B">
      <w:pPr>
        <w:spacing w:after="305"/>
        <w:ind w:left="720"/>
      </w:pPr>
    </w:p>
    <w:p w14:paraId="16F88E08" w14:textId="77777777" w:rsidR="00DF605F" w:rsidRDefault="00DF605F" w:rsidP="0017676B">
      <w:pPr>
        <w:spacing w:after="305"/>
        <w:ind w:left="720"/>
      </w:pPr>
    </w:p>
    <w:p w14:paraId="7FB61A51" w14:textId="27737259" w:rsidR="00DF605F" w:rsidRDefault="00DF605F" w:rsidP="0017676B">
      <w:pPr>
        <w:spacing w:after="305"/>
        <w:ind w:left="720"/>
      </w:pPr>
    </w:p>
    <w:p w14:paraId="6A5576C2" w14:textId="77777777" w:rsidR="00DF605F" w:rsidRDefault="00DF605F" w:rsidP="0017676B">
      <w:pPr>
        <w:spacing w:after="305"/>
        <w:ind w:left="720"/>
      </w:pPr>
    </w:p>
    <w:p w14:paraId="449AFEA2" w14:textId="515620F5" w:rsidR="0017676B" w:rsidRDefault="0017676B" w:rsidP="0017676B">
      <w:pPr>
        <w:pStyle w:val="Heading1"/>
        <w:ind w:left="113" w:right="0"/>
        <w:jc w:val="left"/>
      </w:pPr>
      <w:r>
        <w:rPr>
          <w:u w:val="single" w:color="000000"/>
        </w:rPr>
        <w:t>Schedule for Review</w:t>
      </w:r>
      <w:r>
        <w:t xml:space="preserve"> </w:t>
      </w:r>
    </w:p>
    <w:p w14:paraId="0927753B" w14:textId="0E043C8B" w:rsidR="0017676B" w:rsidRDefault="0017676B" w:rsidP="0017676B">
      <w:pPr>
        <w:spacing w:after="0"/>
        <w:ind w:left="118"/>
      </w:pPr>
      <w:r>
        <w:rPr>
          <w:b/>
        </w:rPr>
        <w:t xml:space="preserve"> </w:t>
      </w:r>
    </w:p>
    <w:tbl>
      <w:tblPr>
        <w:tblStyle w:val="TableGrid"/>
        <w:tblW w:w="9629" w:type="dxa"/>
        <w:tblInd w:w="5" w:type="dxa"/>
        <w:tblCellMar>
          <w:top w:w="53" w:type="dxa"/>
          <w:left w:w="108" w:type="dxa"/>
          <w:right w:w="115" w:type="dxa"/>
        </w:tblCellMar>
        <w:tblLook w:val="04A0" w:firstRow="1" w:lastRow="0" w:firstColumn="1" w:lastColumn="0" w:noHBand="0" w:noVBand="1"/>
      </w:tblPr>
      <w:tblGrid>
        <w:gridCol w:w="6106"/>
        <w:gridCol w:w="3523"/>
      </w:tblGrid>
      <w:tr w:rsidR="0017676B" w14:paraId="405391CA" w14:textId="77777777" w:rsidTr="00A73F4D">
        <w:trPr>
          <w:trHeight w:val="598"/>
        </w:trPr>
        <w:tc>
          <w:tcPr>
            <w:tcW w:w="6106" w:type="dxa"/>
            <w:tcBorders>
              <w:top w:val="single" w:sz="4" w:space="0" w:color="000000"/>
              <w:left w:val="single" w:sz="4" w:space="0" w:color="000000"/>
              <w:bottom w:val="single" w:sz="4" w:space="0" w:color="000000"/>
              <w:right w:val="single" w:sz="4" w:space="0" w:color="000000"/>
            </w:tcBorders>
          </w:tcPr>
          <w:p w14:paraId="49C90CE2" w14:textId="77777777" w:rsidR="0017676B" w:rsidRDefault="0017676B" w:rsidP="005C09A9">
            <w:pPr>
              <w:spacing w:line="259" w:lineRule="auto"/>
            </w:pPr>
            <w:r>
              <w:t xml:space="preserve">Policy created in line with local authority guidelines </w:t>
            </w:r>
          </w:p>
          <w:p w14:paraId="410019A3" w14:textId="77777777" w:rsidR="0017676B" w:rsidRDefault="0017676B" w:rsidP="005C09A9">
            <w:pPr>
              <w:spacing w:line="259" w:lineRule="auto"/>
            </w:pPr>
          </w:p>
        </w:tc>
        <w:tc>
          <w:tcPr>
            <w:tcW w:w="3523" w:type="dxa"/>
            <w:tcBorders>
              <w:top w:val="single" w:sz="4" w:space="0" w:color="000000"/>
              <w:left w:val="single" w:sz="4" w:space="0" w:color="000000"/>
              <w:bottom w:val="single" w:sz="4" w:space="0" w:color="000000"/>
              <w:right w:val="single" w:sz="4" w:space="0" w:color="000000"/>
            </w:tcBorders>
          </w:tcPr>
          <w:p w14:paraId="79C268F7" w14:textId="77777777" w:rsidR="0017676B" w:rsidRDefault="003C02C8" w:rsidP="005C09A9">
            <w:pPr>
              <w:spacing w:line="259" w:lineRule="auto"/>
            </w:pPr>
            <w:r>
              <w:t>August 2022</w:t>
            </w:r>
          </w:p>
          <w:p w14:paraId="3BE44C65" w14:textId="02B85296" w:rsidR="006A1BB4" w:rsidRDefault="006A1BB4" w:rsidP="005C09A9">
            <w:pPr>
              <w:spacing w:line="259" w:lineRule="auto"/>
            </w:pPr>
            <w:r>
              <w:t>Reviewed, updated August 2025</w:t>
            </w:r>
          </w:p>
        </w:tc>
      </w:tr>
      <w:tr w:rsidR="0017676B" w14:paraId="0766D686" w14:textId="77777777" w:rsidTr="00A73F4D">
        <w:trPr>
          <w:trHeight w:val="720"/>
        </w:trPr>
        <w:tc>
          <w:tcPr>
            <w:tcW w:w="6106" w:type="dxa"/>
            <w:tcBorders>
              <w:top w:val="single" w:sz="4" w:space="0" w:color="000000"/>
              <w:left w:val="single" w:sz="4" w:space="0" w:color="000000"/>
              <w:bottom w:val="single" w:sz="4" w:space="0" w:color="000000"/>
              <w:right w:val="single" w:sz="4" w:space="0" w:color="000000"/>
            </w:tcBorders>
          </w:tcPr>
          <w:p w14:paraId="610CB6B7" w14:textId="63901552" w:rsidR="0017676B" w:rsidRDefault="0017676B" w:rsidP="005C09A9">
            <w:pPr>
              <w:spacing w:line="259" w:lineRule="auto"/>
            </w:pPr>
            <w:r>
              <w:t xml:space="preserve">The implementation of this </w:t>
            </w:r>
            <w:r w:rsidR="00DF605F">
              <w:t>CLPL</w:t>
            </w:r>
            <w:r>
              <w:t xml:space="preserve"> policy will be monitored by: </w:t>
            </w:r>
          </w:p>
        </w:tc>
        <w:tc>
          <w:tcPr>
            <w:tcW w:w="3523" w:type="dxa"/>
            <w:tcBorders>
              <w:top w:val="single" w:sz="4" w:space="0" w:color="000000"/>
              <w:left w:val="single" w:sz="4" w:space="0" w:color="000000"/>
              <w:bottom w:val="single" w:sz="4" w:space="0" w:color="000000"/>
              <w:right w:val="single" w:sz="4" w:space="0" w:color="000000"/>
            </w:tcBorders>
          </w:tcPr>
          <w:p w14:paraId="700C3C4C" w14:textId="77777777" w:rsidR="008F7541" w:rsidRDefault="00DF605F" w:rsidP="00DF605F">
            <w:pPr>
              <w:numPr>
                <w:ilvl w:val="0"/>
                <w:numId w:val="18"/>
              </w:numPr>
              <w:spacing w:line="259" w:lineRule="auto"/>
              <w:ind w:left="714" w:hanging="357"/>
            </w:pPr>
            <w:r>
              <w:t>Senior Leadership Team</w:t>
            </w:r>
          </w:p>
          <w:p w14:paraId="563D4402" w14:textId="38DEE422" w:rsidR="00DF605F" w:rsidRPr="00DF605F" w:rsidRDefault="00DF605F" w:rsidP="00DF605F">
            <w:pPr>
              <w:numPr>
                <w:ilvl w:val="0"/>
                <w:numId w:val="18"/>
              </w:numPr>
              <w:spacing w:line="259" w:lineRule="auto"/>
              <w:ind w:left="714" w:hanging="357"/>
            </w:pPr>
            <w:r>
              <w:t>Extended Leadership Team</w:t>
            </w:r>
          </w:p>
        </w:tc>
      </w:tr>
      <w:tr w:rsidR="0017676B" w14:paraId="155ADD7C" w14:textId="77777777" w:rsidTr="00A73F4D">
        <w:trPr>
          <w:trHeight w:val="479"/>
        </w:trPr>
        <w:tc>
          <w:tcPr>
            <w:tcW w:w="6106" w:type="dxa"/>
            <w:tcBorders>
              <w:top w:val="single" w:sz="4" w:space="0" w:color="000000"/>
              <w:left w:val="single" w:sz="4" w:space="0" w:color="000000"/>
              <w:bottom w:val="single" w:sz="4" w:space="0" w:color="000000"/>
              <w:right w:val="single" w:sz="4" w:space="0" w:color="000000"/>
            </w:tcBorders>
          </w:tcPr>
          <w:p w14:paraId="0F408556" w14:textId="59E2C2AB" w:rsidR="0017676B" w:rsidRDefault="0017676B" w:rsidP="005C09A9">
            <w:pPr>
              <w:spacing w:line="259" w:lineRule="auto"/>
            </w:pPr>
            <w:r>
              <w:t xml:space="preserve">The Policy will be reviewed annually </w:t>
            </w:r>
          </w:p>
        </w:tc>
        <w:tc>
          <w:tcPr>
            <w:tcW w:w="3523" w:type="dxa"/>
            <w:tcBorders>
              <w:top w:val="single" w:sz="4" w:space="0" w:color="000000"/>
              <w:left w:val="single" w:sz="4" w:space="0" w:color="000000"/>
              <w:bottom w:val="single" w:sz="4" w:space="0" w:color="000000"/>
              <w:right w:val="single" w:sz="4" w:space="0" w:color="000000"/>
            </w:tcBorders>
          </w:tcPr>
          <w:p w14:paraId="3947DFA0" w14:textId="124ED4C6" w:rsidR="0017676B" w:rsidRDefault="003C02C8" w:rsidP="005C09A9">
            <w:pPr>
              <w:spacing w:line="259" w:lineRule="auto"/>
            </w:pPr>
            <w:r>
              <w:t>August 202</w:t>
            </w:r>
            <w:r w:rsidR="006A1BB4">
              <w:t>6</w:t>
            </w:r>
          </w:p>
        </w:tc>
      </w:tr>
    </w:tbl>
    <w:p w14:paraId="5F046074" w14:textId="77777777" w:rsidR="0017676B" w:rsidRDefault="0017676B" w:rsidP="005C778D">
      <w:pPr>
        <w:rPr>
          <w:rFonts w:asciiTheme="majorHAnsi" w:hAnsiTheme="majorHAnsi"/>
        </w:rPr>
      </w:pPr>
    </w:p>
    <w:p w14:paraId="102D3499" w14:textId="479B5708" w:rsidR="00C655C6" w:rsidRDefault="00C655C6" w:rsidP="0017676B">
      <w:pPr>
        <w:tabs>
          <w:tab w:val="center" w:pos="7946"/>
        </w:tabs>
        <w:rPr>
          <w:sz w:val="24"/>
          <w:u w:val="single"/>
        </w:rPr>
      </w:pPr>
    </w:p>
    <w:p w14:paraId="0C4D22E0" w14:textId="716232DF" w:rsidR="00DA0C31" w:rsidRDefault="0044020F" w:rsidP="0017676B">
      <w:pPr>
        <w:tabs>
          <w:tab w:val="center" w:pos="7946"/>
        </w:tabs>
        <w:rPr>
          <w:sz w:val="24"/>
        </w:rPr>
      </w:pPr>
      <w:r w:rsidRPr="0044020F">
        <w:rPr>
          <w:b/>
          <w:bCs/>
          <w:noProof/>
          <w:sz w:val="24"/>
          <w:u w:val="single"/>
        </w:rPr>
        <w:drawing>
          <wp:anchor distT="0" distB="0" distL="114300" distR="114300" simplePos="0" relativeHeight="251828224" behindDoc="0" locked="0" layoutInCell="1" allowOverlap="1" wp14:anchorId="63756151" wp14:editId="51AE24EA">
            <wp:simplePos x="0" y="0"/>
            <wp:positionH relativeFrom="margin">
              <wp:align>left</wp:align>
            </wp:positionH>
            <wp:positionV relativeFrom="paragraph">
              <wp:posOffset>40005</wp:posOffset>
            </wp:positionV>
            <wp:extent cx="701040" cy="929640"/>
            <wp:effectExtent l="0" t="0" r="3810" b="3810"/>
            <wp:wrapSquare wrapText="bothSides"/>
            <wp:docPr id="45" name="Picture 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rotWithShape="1">
                    <a:blip r:embed="rId12" cstate="print">
                      <a:extLst>
                        <a:ext uri="{28A0092B-C50C-407E-A947-70E740481C1C}">
                          <a14:useLocalDpi xmlns:a14="http://schemas.microsoft.com/office/drawing/2010/main" val="0"/>
                        </a:ext>
                      </a:extLst>
                    </a:blip>
                    <a:srcRect b="5593"/>
                    <a:stretch/>
                  </pic:blipFill>
                  <pic:spPr bwMode="auto">
                    <a:xfrm>
                      <a:off x="0" y="0"/>
                      <a:ext cx="701040"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6407">
        <w:rPr>
          <w:b/>
          <w:noProof/>
        </w:rPr>
        <w:drawing>
          <wp:anchor distT="0" distB="0" distL="114300" distR="114300" simplePos="0" relativeHeight="251820032" behindDoc="0" locked="0" layoutInCell="1" allowOverlap="1" wp14:anchorId="234732B0" wp14:editId="246132FB">
            <wp:simplePos x="0" y="0"/>
            <wp:positionH relativeFrom="column">
              <wp:posOffset>2461260</wp:posOffset>
            </wp:positionH>
            <wp:positionV relativeFrom="paragraph">
              <wp:posOffset>80010</wp:posOffset>
            </wp:positionV>
            <wp:extent cx="693420" cy="902335"/>
            <wp:effectExtent l="0" t="0" r="0" b="0"/>
            <wp:wrapSquare wrapText="bothSides"/>
            <wp:docPr id="33" name="Picture 3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3420" cy="902335"/>
                    </a:xfrm>
                    <a:prstGeom prst="rect">
                      <a:avLst/>
                    </a:prstGeom>
                  </pic:spPr>
                </pic:pic>
              </a:graphicData>
            </a:graphic>
            <wp14:sizeRelH relativeFrom="margin">
              <wp14:pctWidth>0</wp14:pctWidth>
            </wp14:sizeRelH>
            <wp14:sizeRelV relativeFrom="margin">
              <wp14:pctHeight>0</wp14:pctHeight>
            </wp14:sizeRelV>
          </wp:anchor>
        </w:drawing>
      </w:r>
      <w:r>
        <w:rPr>
          <w:b/>
          <w:noProof/>
        </w:rPr>
        <mc:AlternateContent>
          <mc:Choice Requires="wps">
            <w:drawing>
              <wp:anchor distT="0" distB="0" distL="114300" distR="114300" simplePos="0" relativeHeight="251821056" behindDoc="0" locked="0" layoutInCell="1" allowOverlap="1" wp14:anchorId="768F7FC1" wp14:editId="5372F206">
                <wp:simplePos x="0" y="0"/>
                <wp:positionH relativeFrom="column">
                  <wp:posOffset>3261360</wp:posOffset>
                </wp:positionH>
                <wp:positionV relativeFrom="paragraph">
                  <wp:posOffset>131445</wp:posOffset>
                </wp:positionV>
                <wp:extent cx="830580" cy="784860"/>
                <wp:effectExtent l="0" t="0" r="7620" b="0"/>
                <wp:wrapNone/>
                <wp:docPr id="34" name="Text Box 34"/>
                <wp:cNvGraphicFramePr/>
                <a:graphic xmlns:a="http://schemas.openxmlformats.org/drawingml/2006/main">
                  <a:graphicData uri="http://schemas.microsoft.com/office/word/2010/wordprocessingShape">
                    <wps:wsp>
                      <wps:cNvSpPr txBox="1"/>
                      <wps:spPr>
                        <a:xfrm>
                          <a:off x="0" y="0"/>
                          <a:ext cx="830580" cy="784860"/>
                        </a:xfrm>
                        <a:prstGeom prst="rect">
                          <a:avLst/>
                        </a:prstGeom>
                        <a:solidFill>
                          <a:schemeClr val="lt1"/>
                        </a:solidFill>
                        <a:ln w="6350">
                          <a:noFill/>
                        </a:ln>
                      </wps:spPr>
                      <wps:txbx>
                        <w:txbxContent>
                          <w:p w14:paraId="5A98D8F1" w14:textId="77777777" w:rsidR="004F0F05" w:rsidRPr="006E5B7A" w:rsidRDefault="00096407">
                            <w:pPr>
                              <w:rPr>
                                <w:b/>
                                <w:bCs/>
                              </w:rPr>
                            </w:pPr>
                            <w:r w:rsidRPr="006E5B7A">
                              <w:rPr>
                                <w:b/>
                                <w:bCs/>
                              </w:rPr>
                              <w:t>Articl</w:t>
                            </w:r>
                            <w:r w:rsidR="00CE268E" w:rsidRPr="006E5B7A">
                              <w:rPr>
                                <w:b/>
                                <w:bCs/>
                              </w:rPr>
                              <w:t>e 28</w:t>
                            </w:r>
                            <w:r w:rsidR="00016E1D" w:rsidRPr="006E5B7A">
                              <w:rPr>
                                <w:b/>
                                <w:bCs/>
                              </w:rPr>
                              <w:t xml:space="preserve"> </w:t>
                            </w:r>
                          </w:p>
                          <w:p w14:paraId="7B7BA027" w14:textId="78D33B5A" w:rsidR="00096407" w:rsidRPr="006E5B7A" w:rsidRDefault="000C53B1">
                            <w:pPr>
                              <w:rPr>
                                <w:i/>
                                <w:iCs/>
                              </w:rPr>
                            </w:pPr>
                            <w:r w:rsidRPr="006E5B7A">
                              <w:rPr>
                                <w:i/>
                                <w:iCs/>
                              </w:rPr>
                              <w:t>Access to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F7FC1" id="Text Box 34" o:spid="_x0000_s1027" type="#_x0000_t202" style="position:absolute;margin-left:256.8pt;margin-top:10.35pt;width:65.4pt;height:6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NhLgIAAFo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" fillcolor="white [3201]" stroked="f" strokeweight=".5pt">
                <v:textbox>
                  <w:txbxContent>
                    <w:p w14:paraId="5A98D8F1" w14:textId="77777777" w:rsidR="004F0F05" w:rsidRPr="006E5B7A" w:rsidRDefault="00096407">
                      <w:pPr>
                        <w:rPr>
                          <w:b/>
                          <w:bCs/>
                        </w:rPr>
                      </w:pPr>
                      <w:r w:rsidRPr="006E5B7A">
                        <w:rPr>
                          <w:b/>
                          <w:bCs/>
                        </w:rPr>
                        <w:t>Articl</w:t>
                      </w:r>
                      <w:r w:rsidR="00CE268E" w:rsidRPr="006E5B7A">
                        <w:rPr>
                          <w:b/>
                          <w:bCs/>
                        </w:rPr>
                        <w:t>e 28</w:t>
                      </w:r>
                      <w:r w:rsidR="00016E1D" w:rsidRPr="006E5B7A">
                        <w:rPr>
                          <w:b/>
                          <w:bCs/>
                        </w:rPr>
                        <w:t xml:space="preserve"> </w:t>
                      </w:r>
                    </w:p>
                    <w:p w14:paraId="7B7BA027" w14:textId="78D33B5A" w:rsidR="00096407" w:rsidRPr="006E5B7A" w:rsidRDefault="000C53B1">
                      <w:pPr>
                        <w:rPr>
                          <w:i/>
                          <w:iCs/>
                        </w:rPr>
                      </w:pPr>
                      <w:r w:rsidRPr="006E5B7A">
                        <w:rPr>
                          <w:i/>
                          <w:iCs/>
                        </w:rPr>
                        <w:t>Access to Education</w:t>
                      </w:r>
                    </w:p>
                  </w:txbxContent>
                </v:textbox>
              </v:shape>
            </w:pict>
          </mc:Fallback>
        </mc:AlternateContent>
      </w:r>
      <w:r w:rsidR="00BE18CE">
        <w:rPr>
          <w:b/>
          <w:noProof/>
        </w:rPr>
        <mc:AlternateContent>
          <mc:Choice Requires="wps">
            <w:drawing>
              <wp:anchor distT="0" distB="0" distL="114300" distR="114300" simplePos="0" relativeHeight="251827200" behindDoc="0" locked="0" layoutInCell="1" allowOverlap="1" wp14:anchorId="7A4320F9" wp14:editId="1363AEBD">
                <wp:simplePos x="0" y="0"/>
                <wp:positionH relativeFrom="column">
                  <wp:posOffset>800100</wp:posOffset>
                </wp:positionH>
                <wp:positionV relativeFrom="paragraph">
                  <wp:posOffset>108585</wp:posOffset>
                </wp:positionV>
                <wp:extent cx="1021080" cy="784860"/>
                <wp:effectExtent l="0" t="0" r="7620" b="0"/>
                <wp:wrapNone/>
                <wp:docPr id="38" name="Text Box 38"/>
                <wp:cNvGraphicFramePr/>
                <a:graphic xmlns:a="http://schemas.openxmlformats.org/drawingml/2006/main">
                  <a:graphicData uri="http://schemas.microsoft.com/office/word/2010/wordprocessingShape">
                    <wps:wsp>
                      <wps:cNvSpPr txBox="1"/>
                      <wps:spPr>
                        <a:xfrm>
                          <a:off x="0" y="0"/>
                          <a:ext cx="1021080" cy="784860"/>
                        </a:xfrm>
                        <a:prstGeom prst="rect">
                          <a:avLst/>
                        </a:prstGeom>
                        <a:solidFill>
                          <a:schemeClr val="lt1"/>
                        </a:solidFill>
                        <a:ln w="6350">
                          <a:noFill/>
                        </a:ln>
                      </wps:spPr>
                      <wps:txbx>
                        <w:txbxContent>
                          <w:p w14:paraId="3140517C" w14:textId="77777777" w:rsidR="004F0F05" w:rsidRPr="006E5B7A" w:rsidRDefault="00BE18CE" w:rsidP="00BE18CE">
                            <w:pPr>
                              <w:rPr>
                                <w:b/>
                                <w:bCs/>
                              </w:rPr>
                            </w:pPr>
                            <w:r w:rsidRPr="006E5B7A">
                              <w:rPr>
                                <w:b/>
                                <w:bCs/>
                              </w:rPr>
                              <w:t>Article 2</w:t>
                            </w:r>
                          </w:p>
                          <w:p w14:paraId="0761F259" w14:textId="3A1420EF" w:rsidR="00BE18CE" w:rsidRPr="006E5B7A" w:rsidRDefault="004F0F05" w:rsidP="00BE18CE">
                            <w:pPr>
                              <w:rPr>
                                <w:i/>
                                <w:iCs/>
                              </w:rPr>
                            </w:pPr>
                            <w:r w:rsidRPr="006E5B7A">
                              <w:rPr>
                                <w:i/>
                                <w:iCs/>
                              </w:rPr>
                              <w:t>No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320F9" id="Text Box 38" o:spid="_x0000_s1028" type="#_x0000_t202" style="position:absolute;margin-left:63pt;margin-top:8.55pt;width:80.4pt;height:6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" fillcolor="white [3201]" stroked="f" strokeweight=".5pt">
                <v:textbox>
                  <w:txbxContent>
                    <w:p w14:paraId="3140517C" w14:textId="77777777" w:rsidR="004F0F05" w:rsidRPr="006E5B7A" w:rsidRDefault="00BE18CE" w:rsidP="00BE18CE">
                      <w:pPr>
                        <w:rPr>
                          <w:b/>
                          <w:bCs/>
                        </w:rPr>
                      </w:pPr>
                      <w:r w:rsidRPr="006E5B7A">
                        <w:rPr>
                          <w:b/>
                          <w:bCs/>
                        </w:rPr>
                        <w:t>Article 2</w:t>
                      </w:r>
                    </w:p>
                    <w:p w14:paraId="0761F259" w14:textId="3A1420EF" w:rsidR="00BE18CE" w:rsidRPr="006E5B7A" w:rsidRDefault="004F0F05" w:rsidP="00BE18CE">
                      <w:pPr>
                        <w:rPr>
                          <w:i/>
                          <w:iCs/>
                        </w:rPr>
                      </w:pPr>
                      <w:r w:rsidRPr="006E5B7A">
                        <w:rPr>
                          <w:i/>
                          <w:iCs/>
                        </w:rPr>
                        <w:t>No Discrimination</w:t>
                      </w:r>
                    </w:p>
                  </w:txbxContent>
                </v:textbox>
              </v:shape>
            </w:pict>
          </mc:Fallback>
        </mc:AlternateContent>
      </w:r>
      <w:r w:rsidR="00BE18CE" w:rsidRPr="00822143">
        <w:rPr>
          <w:noProof/>
          <w:sz w:val="24"/>
        </w:rPr>
        <w:drawing>
          <wp:anchor distT="0" distB="0" distL="114300" distR="114300" simplePos="0" relativeHeight="251825152" behindDoc="0" locked="0" layoutInCell="1" allowOverlap="1" wp14:anchorId="237302D6" wp14:editId="2FC0CB43">
            <wp:simplePos x="0" y="0"/>
            <wp:positionH relativeFrom="margin">
              <wp:posOffset>4584065</wp:posOffset>
            </wp:positionH>
            <wp:positionV relativeFrom="paragraph">
              <wp:posOffset>47625</wp:posOffset>
            </wp:positionV>
            <wp:extent cx="723900" cy="938920"/>
            <wp:effectExtent l="0" t="0" r="0" b="0"/>
            <wp:wrapSquare wrapText="bothSides"/>
            <wp:docPr id="37" name="Picture 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900" cy="938920"/>
                    </a:xfrm>
                    <a:prstGeom prst="rect">
                      <a:avLst/>
                    </a:prstGeom>
                  </pic:spPr>
                </pic:pic>
              </a:graphicData>
            </a:graphic>
          </wp:anchor>
        </w:drawing>
      </w:r>
      <w:r w:rsidR="00BE18CE">
        <w:rPr>
          <w:b/>
          <w:noProof/>
        </w:rPr>
        <mc:AlternateContent>
          <mc:Choice Requires="wps">
            <w:drawing>
              <wp:anchor distT="0" distB="0" distL="114300" distR="114300" simplePos="0" relativeHeight="251824128" behindDoc="0" locked="0" layoutInCell="1" allowOverlap="1" wp14:anchorId="28B334E4" wp14:editId="27E675FD">
                <wp:simplePos x="0" y="0"/>
                <wp:positionH relativeFrom="column">
                  <wp:posOffset>5440680</wp:posOffset>
                </wp:positionH>
                <wp:positionV relativeFrom="paragraph">
                  <wp:posOffset>146685</wp:posOffset>
                </wp:positionV>
                <wp:extent cx="777240" cy="777240"/>
                <wp:effectExtent l="0" t="0" r="3810" b="3810"/>
                <wp:wrapNone/>
                <wp:docPr id="35" name="Text Box 35"/>
                <wp:cNvGraphicFramePr/>
                <a:graphic xmlns:a="http://schemas.openxmlformats.org/drawingml/2006/main">
                  <a:graphicData uri="http://schemas.microsoft.com/office/word/2010/wordprocessingShape">
                    <wps:wsp>
                      <wps:cNvSpPr txBox="1"/>
                      <wps:spPr>
                        <a:xfrm>
                          <a:off x="0" y="0"/>
                          <a:ext cx="777240" cy="777240"/>
                        </a:xfrm>
                        <a:prstGeom prst="rect">
                          <a:avLst/>
                        </a:prstGeom>
                        <a:solidFill>
                          <a:schemeClr val="lt1"/>
                        </a:solidFill>
                        <a:ln w="6350">
                          <a:noFill/>
                        </a:ln>
                      </wps:spPr>
                      <wps:txbx>
                        <w:txbxContent>
                          <w:p w14:paraId="3A76C0E7" w14:textId="77777777" w:rsidR="004F0F05" w:rsidRPr="006E5B7A" w:rsidRDefault="00D96E14" w:rsidP="00D96E14">
                            <w:pPr>
                              <w:rPr>
                                <w:b/>
                                <w:bCs/>
                              </w:rPr>
                            </w:pPr>
                            <w:r w:rsidRPr="006E5B7A">
                              <w:rPr>
                                <w:b/>
                                <w:bCs/>
                              </w:rPr>
                              <w:t xml:space="preserve">Article 29 </w:t>
                            </w:r>
                          </w:p>
                          <w:p w14:paraId="0D6BA654" w14:textId="529BB4DF" w:rsidR="00D96E14" w:rsidRPr="006E5B7A" w:rsidRDefault="000C53B1" w:rsidP="00D96E14">
                            <w:pPr>
                              <w:rPr>
                                <w:i/>
                                <w:iCs/>
                              </w:rPr>
                            </w:pPr>
                            <w:r w:rsidRPr="006E5B7A">
                              <w:rPr>
                                <w:i/>
                                <w:iCs/>
                              </w:rPr>
                              <w:t>Aims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334E4" id="Text Box 35" o:spid="_x0000_s1029" type="#_x0000_t202" style="position:absolute;margin-left:428.4pt;margin-top:11.55pt;width:61.2pt;height:6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" fillcolor="white [3201]" stroked="f" strokeweight=".5pt">
                <v:textbox>
                  <w:txbxContent>
                    <w:p w14:paraId="3A76C0E7" w14:textId="77777777" w:rsidR="004F0F05" w:rsidRPr="006E5B7A" w:rsidRDefault="00D96E14" w:rsidP="00D96E14">
                      <w:pPr>
                        <w:rPr>
                          <w:b/>
                          <w:bCs/>
                        </w:rPr>
                      </w:pPr>
                      <w:r w:rsidRPr="006E5B7A">
                        <w:rPr>
                          <w:b/>
                          <w:bCs/>
                        </w:rPr>
                        <w:t xml:space="preserve">Article 29 </w:t>
                      </w:r>
                    </w:p>
                    <w:p w14:paraId="0D6BA654" w14:textId="529BB4DF" w:rsidR="00D96E14" w:rsidRPr="006E5B7A" w:rsidRDefault="000C53B1" w:rsidP="00D96E14">
                      <w:pPr>
                        <w:rPr>
                          <w:i/>
                          <w:iCs/>
                        </w:rPr>
                      </w:pPr>
                      <w:r w:rsidRPr="006E5B7A">
                        <w:rPr>
                          <w:i/>
                          <w:iCs/>
                        </w:rPr>
                        <w:t>Aims of Education</w:t>
                      </w:r>
                    </w:p>
                  </w:txbxContent>
                </v:textbox>
              </v:shape>
            </w:pict>
          </mc:Fallback>
        </mc:AlternateContent>
      </w:r>
    </w:p>
    <w:p w14:paraId="440E0566" w14:textId="63606761" w:rsidR="00DF605F" w:rsidRDefault="00DF605F" w:rsidP="0017676B">
      <w:pPr>
        <w:tabs>
          <w:tab w:val="center" w:pos="7946"/>
        </w:tabs>
        <w:rPr>
          <w:b/>
          <w:bCs/>
          <w:sz w:val="24"/>
          <w:u w:val="single"/>
        </w:rPr>
        <w:sectPr w:rsidR="00DF605F" w:rsidSect="00D8275E">
          <w:footerReference w:type="default" r:id="rId15"/>
          <w:pgSz w:w="11906" w:h="16838"/>
          <w:pgMar w:top="720" w:right="720" w:bottom="720" w:left="720" w:header="708" w:footer="708" w:gutter="0"/>
          <w:cols w:space="708"/>
          <w:docGrid w:linePitch="360"/>
        </w:sectPr>
      </w:pPr>
    </w:p>
    <w:p w14:paraId="2F8DCCFB" w14:textId="61EAEB2E" w:rsidR="0017676B" w:rsidRPr="00DA0C31" w:rsidRDefault="0017676B" w:rsidP="0017676B">
      <w:pPr>
        <w:tabs>
          <w:tab w:val="center" w:pos="7946"/>
        </w:tabs>
        <w:rPr>
          <w:b/>
          <w:bCs/>
          <w:sz w:val="24"/>
        </w:rPr>
      </w:pPr>
      <w:r w:rsidRPr="00DA0C31">
        <w:rPr>
          <w:b/>
          <w:bCs/>
          <w:sz w:val="24"/>
          <w:u w:val="single"/>
        </w:rPr>
        <w:lastRenderedPageBreak/>
        <w:t>Contents</w:t>
      </w:r>
    </w:p>
    <w:tbl>
      <w:tblPr>
        <w:tblStyle w:val="TableGrid0"/>
        <w:tblW w:w="10533" w:type="dxa"/>
        <w:tblLook w:val="04A0" w:firstRow="1" w:lastRow="0" w:firstColumn="1" w:lastColumn="0" w:noHBand="0" w:noVBand="1"/>
      </w:tblPr>
      <w:tblGrid>
        <w:gridCol w:w="9077"/>
        <w:gridCol w:w="1456"/>
      </w:tblGrid>
      <w:tr w:rsidR="00C655C6" w:rsidRPr="00C655C6" w14:paraId="6B1F7254" w14:textId="15FD5630" w:rsidTr="00126F4E">
        <w:trPr>
          <w:trHeight w:val="1056"/>
        </w:trPr>
        <w:tc>
          <w:tcPr>
            <w:tcW w:w="9077" w:type="dxa"/>
            <w:vAlign w:val="center"/>
          </w:tcPr>
          <w:p w14:paraId="37C7128D" w14:textId="6913BB11" w:rsidR="00C655C6" w:rsidRPr="001F1957" w:rsidRDefault="00B23211" w:rsidP="00C12963">
            <w:pPr>
              <w:tabs>
                <w:tab w:val="center" w:pos="7946"/>
              </w:tabs>
              <w:rPr>
                <w:sz w:val="22"/>
                <w:szCs w:val="22"/>
              </w:rPr>
            </w:pPr>
            <w:r w:rsidRPr="001F1957">
              <w:fldChar w:fldCharType="begin"/>
            </w:r>
            <w:r w:rsidRPr="001F1957">
              <w:rPr>
                <w:sz w:val="22"/>
                <w:szCs w:val="22"/>
              </w:rPr>
              <w:instrText xml:space="preserve"> REF _Ref124006170 \h  \* MERGEFORMAT </w:instrText>
            </w:r>
            <w:r w:rsidRPr="001F1957">
              <w:fldChar w:fldCharType="separate"/>
            </w:r>
            <w:r w:rsidRPr="001F1957">
              <w:rPr>
                <w:sz w:val="22"/>
                <w:szCs w:val="22"/>
              </w:rPr>
              <w:t>Introduction</w:t>
            </w:r>
            <w:r w:rsidRPr="001F1957">
              <w:fldChar w:fldCharType="end"/>
            </w:r>
          </w:p>
        </w:tc>
        <w:tc>
          <w:tcPr>
            <w:tcW w:w="1456" w:type="dxa"/>
            <w:vAlign w:val="center"/>
          </w:tcPr>
          <w:p w14:paraId="32E02BAE" w14:textId="6D23D2A6" w:rsidR="00C655C6" w:rsidRPr="001F1957" w:rsidRDefault="00C655C6" w:rsidP="00C12963">
            <w:pPr>
              <w:tabs>
                <w:tab w:val="center" w:pos="7946"/>
              </w:tabs>
              <w:rPr>
                <w:sz w:val="22"/>
                <w:szCs w:val="22"/>
              </w:rPr>
            </w:pPr>
            <w:r w:rsidRPr="001F1957">
              <w:rPr>
                <w:sz w:val="22"/>
                <w:szCs w:val="22"/>
              </w:rPr>
              <w:t xml:space="preserve">Page </w:t>
            </w:r>
            <w:r w:rsidR="00465339" w:rsidRPr="001F1957">
              <w:rPr>
                <w:sz w:val="22"/>
                <w:szCs w:val="22"/>
              </w:rPr>
              <w:t>1</w:t>
            </w:r>
          </w:p>
        </w:tc>
      </w:tr>
      <w:tr w:rsidR="00C655C6" w:rsidRPr="00C655C6" w14:paraId="1CFD6DC6" w14:textId="3A5E3CA2" w:rsidTr="00126F4E">
        <w:trPr>
          <w:trHeight w:val="1056"/>
        </w:trPr>
        <w:tc>
          <w:tcPr>
            <w:tcW w:w="9077" w:type="dxa"/>
            <w:vAlign w:val="center"/>
          </w:tcPr>
          <w:p w14:paraId="3071E8D1" w14:textId="32531664" w:rsidR="00C655C6" w:rsidRPr="00DD1EB4" w:rsidRDefault="00DD1EB4" w:rsidP="00C12963">
            <w:pPr>
              <w:tabs>
                <w:tab w:val="center" w:pos="7946"/>
              </w:tabs>
              <w:rPr>
                <w:sz w:val="22"/>
                <w:szCs w:val="22"/>
              </w:rPr>
            </w:pPr>
            <w:r w:rsidRPr="00DD1EB4">
              <w:fldChar w:fldCharType="begin"/>
            </w:r>
            <w:r w:rsidRPr="00DD1EB4">
              <w:rPr>
                <w:sz w:val="22"/>
                <w:szCs w:val="22"/>
              </w:rPr>
              <w:instrText xml:space="preserve"> REF _Ref124106677 \h  \* MERGEFORMAT </w:instrText>
            </w:r>
            <w:r w:rsidRPr="00DD1EB4">
              <w:fldChar w:fldCharType="separate"/>
            </w:r>
            <w:r w:rsidRPr="00DD1EB4">
              <w:rPr>
                <w:sz w:val="22"/>
                <w:szCs w:val="22"/>
              </w:rPr>
              <w:t>National Model of Professional Learning</w:t>
            </w:r>
            <w:r w:rsidRPr="00DD1EB4">
              <w:fldChar w:fldCharType="end"/>
            </w:r>
          </w:p>
        </w:tc>
        <w:tc>
          <w:tcPr>
            <w:tcW w:w="1456" w:type="dxa"/>
            <w:vAlign w:val="center"/>
          </w:tcPr>
          <w:p w14:paraId="4C48F1B6" w14:textId="4081B2CA" w:rsidR="00C655C6" w:rsidRPr="001F1957" w:rsidRDefault="00C655C6" w:rsidP="00C12963">
            <w:pPr>
              <w:tabs>
                <w:tab w:val="center" w:pos="7946"/>
              </w:tabs>
              <w:rPr>
                <w:sz w:val="22"/>
                <w:szCs w:val="22"/>
              </w:rPr>
            </w:pPr>
            <w:r w:rsidRPr="001F1957">
              <w:rPr>
                <w:sz w:val="22"/>
                <w:szCs w:val="22"/>
              </w:rPr>
              <w:t xml:space="preserve">Page </w:t>
            </w:r>
            <w:r w:rsidR="00465339" w:rsidRPr="001F1957">
              <w:rPr>
                <w:sz w:val="22"/>
                <w:szCs w:val="22"/>
              </w:rPr>
              <w:t>1</w:t>
            </w:r>
          </w:p>
        </w:tc>
      </w:tr>
      <w:tr w:rsidR="00C655C6" w:rsidRPr="00C655C6" w14:paraId="74870E82" w14:textId="0B6020A5" w:rsidTr="00126F4E">
        <w:trPr>
          <w:trHeight w:val="1033"/>
        </w:trPr>
        <w:tc>
          <w:tcPr>
            <w:tcW w:w="9077" w:type="dxa"/>
            <w:vAlign w:val="center"/>
          </w:tcPr>
          <w:p w14:paraId="41690239" w14:textId="388EB7D8" w:rsidR="00C655C6" w:rsidRPr="00DD1EB4" w:rsidRDefault="00DD1EB4" w:rsidP="00C12963">
            <w:pPr>
              <w:tabs>
                <w:tab w:val="center" w:pos="7946"/>
              </w:tabs>
              <w:rPr>
                <w:sz w:val="22"/>
                <w:szCs w:val="22"/>
              </w:rPr>
            </w:pPr>
            <w:r w:rsidRPr="00DD1EB4">
              <w:fldChar w:fldCharType="begin"/>
            </w:r>
            <w:r w:rsidRPr="00DD1EB4">
              <w:rPr>
                <w:sz w:val="22"/>
                <w:szCs w:val="22"/>
              </w:rPr>
              <w:instrText xml:space="preserve"> REF _Ref124106687 \h  \* MERGEFORMAT </w:instrText>
            </w:r>
            <w:r w:rsidRPr="00DD1EB4">
              <w:fldChar w:fldCharType="separate"/>
            </w:r>
            <w:r w:rsidRPr="00DD1EB4">
              <w:rPr>
                <w:sz w:val="22"/>
                <w:szCs w:val="22"/>
              </w:rPr>
              <w:t>Approaches to CLPL</w:t>
            </w:r>
            <w:r w:rsidRPr="00DD1EB4">
              <w:fldChar w:fldCharType="end"/>
            </w:r>
          </w:p>
        </w:tc>
        <w:tc>
          <w:tcPr>
            <w:tcW w:w="1456" w:type="dxa"/>
            <w:vAlign w:val="center"/>
          </w:tcPr>
          <w:p w14:paraId="01D12001" w14:textId="16CBC809" w:rsidR="00C655C6" w:rsidRPr="001F1957" w:rsidRDefault="00C655C6" w:rsidP="00C12963">
            <w:pPr>
              <w:tabs>
                <w:tab w:val="center" w:pos="7946"/>
              </w:tabs>
              <w:rPr>
                <w:sz w:val="22"/>
                <w:szCs w:val="22"/>
              </w:rPr>
            </w:pPr>
            <w:r w:rsidRPr="001F1957">
              <w:rPr>
                <w:sz w:val="22"/>
                <w:szCs w:val="22"/>
              </w:rPr>
              <w:t xml:space="preserve">Page </w:t>
            </w:r>
            <w:r w:rsidR="00465339" w:rsidRPr="001F1957">
              <w:rPr>
                <w:sz w:val="22"/>
                <w:szCs w:val="22"/>
              </w:rPr>
              <w:t>2</w:t>
            </w:r>
          </w:p>
        </w:tc>
      </w:tr>
      <w:tr w:rsidR="00126F4E" w:rsidRPr="00C655C6" w14:paraId="59393597" w14:textId="77777777" w:rsidTr="00126F4E">
        <w:trPr>
          <w:trHeight w:val="1033"/>
        </w:trPr>
        <w:tc>
          <w:tcPr>
            <w:tcW w:w="9077" w:type="dxa"/>
            <w:vAlign w:val="center"/>
          </w:tcPr>
          <w:p w14:paraId="09EA1CC9" w14:textId="0045CB26" w:rsidR="00126F4E" w:rsidRPr="00F963D8" w:rsidRDefault="00F963D8" w:rsidP="00C12963">
            <w:pPr>
              <w:tabs>
                <w:tab w:val="center" w:pos="7946"/>
              </w:tabs>
              <w:rPr>
                <w:sz w:val="22"/>
                <w:szCs w:val="22"/>
              </w:rPr>
            </w:pPr>
            <w:r w:rsidRPr="00F963D8">
              <w:fldChar w:fldCharType="begin"/>
            </w:r>
            <w:r w:rsidRPr="00F963D8">
              <w:rPr>
                <w:sz w:val="22"/>
                <w:szCs w:val="22"/>
              </w:rPr>
              <w:instrText xml:space="preserve"> REF _Ref124195871 \h  \* MERGEFORMAT </w:instrText>
            </w:r>
            <w:r w:rsidRPr="00F963D8">
              <w:fldChar w:fldCharType="separate"/>
            </w:r>
            <w:r w:rsidRPr="00F963D8">
              <w:rPr>
                <w:sz w:val="22"/>
                <w:szCs w:val="22"/>
              </w:rPr>
              <w:t>Example of a CLPL approach: Practitioner Enquiry</w:t>
            </w:r>
            <w:r w:rsidRPr="00F963D8">
              <w:fldChar w:fldCharType="end"/>
            </w:r>
          </w:p>
        </w:tc>
        <w:tc>
          <w:tcPr>
            <w:tcW w:w="1456" w:type="dxa"/>
            <w:vAlign w:val="center"/>
          </w:tcPr>
          <w:p w14:paraId="755F0469" w14:textId="49170D73" w:rsidR="00126F4E" w:rsidRPr="001F1957" w:rsidRDefault="00126F4E" w:rsidP="00C12963">
            <w:pPr>
              <w:tabs>
                <w:tab w:val="center" w:pos="7946"/>
              </w:tabs>
            </w:pPr>
            <w:r w:rsidRPr="001F1957">
              <w:rPr>
                <w:sz w:val="22"/>
                <w:szCs w:val="22"/>
              </w:rPr>
              <w:t xml:space="preserve">Page </w:t>
            </w:r>
            <w:r>
              <w:rPr>
                <w:sz w:val="22"/>
                <w:szCs w:val="22"/>
              </w:rPr>
              <w:t>2-3</w:t>
            </w:r>
          </w:p>
        </w:tc>
      </w:tr>
      <w:tr w:rsidR="00C655C6" w:rsidRPr="00C655C6" w14:paraId="6D106031" w14:textId="76DCDFFA" w:rsidTr="00126F4E">
        <w:trPr>
          <w:trHeight w:val="1056"/>
        </w:trPr>
        <w:tc>
          <w:tcPr>
            <w:tcW w:w="9077" w:type="dxa"/>
            <w:vAlign w:val="center"/>
          </w:tcPr>
          <w:p w14:paraId="7C448E34" w14:textId="41E57DB1" w:rsidR="00C655C6" w:rsidRPr="00DD1EB4" w:rsidRDefault="00DD1EB4" w:rsidP="00C12963">
            <w:pPr>
              <w:tabs>
                <w:tab w:val="center" w:pos="7946"/>
              </w:tabs>
              <w:rPr>
                <w:sz w:val="22"/>
                <w:szCs w:val="22"/>
              </w:rPr>
            </w:pPr>
            <w:r w:rsidRPr="00DD1EB4">
              <w:fldChar w:fldCharType="begin"/>
            </w:r>
            <w:r w:rsidRPr="00DD1EB4">
              <w:rPr>
                <w:sz w:val="22"/>
                <w:szCs w:val="22"/>
              </w:rPr>
              <w:instrText xml:space="preserve"> REF _Ref124106699 \h  \* MERGEFORMAT </w:instrText>
            </w:r>
            <w:r w:rsidRPr="00DD1EB4">
              <w:fldChar w:fldCharType="separate"/>
            </w:r>
            <w:r w:rsidRPr="00DD1EB4">
              <w:rPr>
                <w:sz w:val="22"/>
                <w:szCs w:val="22"/>
              </w:rPr>
              <w:t xml:space="preserve">In-service </w:t>
            </w:r>
            <w:r w:rsidR="00F963D8">
              <w:rPr>
                <w:sz w:val="22"/>
                <w:szCs w:val="22"/>
              </w:rPr>
              <w:t>t</w:t>
            </w:r>
            <w:r w:rsidRPr="00DD1EB4">
              <w:rPr>
                <w:sz w:val="22"/>
                <w:szCs w:val="22"/>
              </w:rPr>
              <w:t>raining</w:t>
            </w:r>
            <w:r w:rsidRPr="00DD1EB4">
              <w:fldChar w:fldCharType="end"/>
            </w:r>
          </w:p>
        </w:tc>
        <w:tc>
          <w:tcPr>
            <w:tcW w:w="1456" w:type="dxa"/>
            <w:vAlign w:val="center"/>
          </w:tcPr>
          <w:p w14:paraId="12896BDD" w14:textId="079D2CAB" w:rsidR="00C655C6" w:rsidRPr="001F1957" w:rsidRDefault="00C655C6" w:rsidP="00C12963">
            <w:pPr>
              <w:tabs>
                <w:tab w:val="center" w:pos="7946"/>
              </w:tabs>
              <w:rPr>
                <w:sz w:val="22"/>
                <w:szCs w:val="22"/>
              </w:rPr>
            </w:pPr>
            <w:r w:rsidRPr="001F1957">
              <w:rPr>
                <w:sz w:val="22"/>
                <w:szCs w:val="22"/>
              </w:rPr>
              <w:t xml:space="preserve">Page </w:t>
            </w:r>
            <w:r w:rsidR="00126F4E">
              <w:rPr>
                <w:sz w:val="22"/>
                <w:szCs w:val="22"/>
              </w:rPr>
              <w:t>4</w:t>
            </w:r>
          </w:p>
        </w:tc>
      </w:tr>
      <w:tr w:rsidR="00C655C6" w:rsidRPr="00C655C6" w14:paraId="4CFD69FA" w14:textId="6258EB2D" w:rsidTr="00126F4E">
        <w:trPr>
          <w:trHeight w:val="1056"/>
        </w:trPr>
        <w:tc>
          <w:tcPr>
            <w:tcW w:w="9077" w:type="dxa"/>
            <w:vAlign w:val="center"/>
          </w:tcPr>
          <w:p w14:paraId="28472905" w14:textId="7FB986F6" w:rsidR="00C655C6" w:rsidRPr="00DD1EB4" w:rsidRDefault="00DD1EB4" w:rsidP="00C12963">
            <w:pPr>
              <w:tabs>
                <w:tab w:val="center" w:pos="7946"/>
              </w:tabs>
              <w:rPr>
                <w:sz w:val="22"/>
                <w:szCs w:val="22"/>
              </w:rPr>
            </w:pPr>
            <w:r w:rsidRPr="00DD1EB4">
              <w:fldChar w:fldCharType="begin"/>
            </w:r>
            <w:r w:rsidRPr="00DD1EB4">
              <w:rPr>
                <w:sz w:val="22"/>
                <w:szCs w:val="22"/>
              </w:rPr>
              <w:instrText xml:space="preserve"> REF _Ref124106707 \h  \* MERGEFORMAT </w:instrText>
            </w:r>
            <w:r w:rsidRPr="00DD1EB4">
              <w:fldChar w:fldCharType="separate"/>
            </w:r>
            <w:r w:rsidRPr="00DD1EB4">
              <w:rPr>
                <w:sz w:val="22"/>
                <w:szCs w:val="22"/>
              </w:rPr>
              <w:t>Procedures for applying for CLPL courses</w:t>
            </w:r>
            <w:r w:rsidRPr="00DD1EB4">
              <w:fldChar w:fldCharType="end"/>
            </w:r>
          </w:p>
        </w:tc>
        <w:tc>
          <w:tcPr>
            <w:tcW w:w="1456" w:type="dxa"/>
            <w:vAlign w:val="center"/>
          </w:tcPr>
          <w:p w14:paraId="0842F744" w14:textId="004E11DF" w:rsidR="00C655C6" w:rsidRPr="001F1957" w:rsidRDefault="00C655C6" w:rsidP="00C12963">
            <w:pPr>
              <w:tabs>
                <w:tab w:val="center" w:pos="7946"/>
              </w:tabs>
              <w:rPr>
                <w:sz w:val="22"/>
                <w:szCs w:val="22"/>
              </w:rPr>
            </w:pPr>
            <w:r w:rsidRPr="001F1957">
              <w:rPr>
                <w:sz w:val="22"/>
                <w:szCs w:val="22"/>
              </w:rPr>
              <w:t xml:space="preserve">Page </w:t>
            </w:r>
            <w:r w:rsidR="00126F4E">
              <w:rPr>
                <w:sz w:val="22"/>
                <w:szCs w:val="22"/>
              </w:rPr>
              <w:t>4</w:t>
            </w:r>
          </w:p>
        </w:tc>
      </w:tr>
      <w:tr w:rsidR="00C655C6" w:rsidRPr="00C655C6" w14:paraId="52CCDCF5" w14:textId="5075DFBD" w:rsidTr="00126F4E">
        <w:trPr>
          <w:trHeight w:val="1056"/>
        </w:trPr>
        <w:tc>
          <w:tcPr>
            <w:tcW w:w="9077" w:type="dxa"/>
            <w:vAlign w:val="center"/>
          </w:tcPr>
          <w:p w14:paraId="30D76866" w14:textId="0B7B8BCC" w:rsidR="00C655C6" w:rsidRPr="00DD1EB4" w:rsidRDefault="00DD1EB4" w:rsidP="00C12963">
            <w:pPr>
              <w:tabs>
                <w:tab w:val="center" w:pos="7946"/>
              </w:tabs>
              <w:rPr>
                <w:sz w:val="22"/>
                <w:szCs w:val="22"/>
              </w:rPr>
            </w:pPr>
            <w:r w:rsidRPr="00DD1EB4">
              <w:fldChar w:fldCharType="begin"/>
            </w:r>
            <w:r w:rsidRPr="00DD1EB4">
              <w:rPr>
                <w:sz w:val="22"/>
                <w:szCs w:val="22"/>
              </w:rPr>
              <w:instrText xml:space="preserve"> REF _Ref124106714 \h  \* MERGEFORMAT </w:instrText>
            </w:r>
            <w:r w:rsidRPr="00DD1EB4">
              <w:fldChar w:fldCharType="separate"/>
            </w:r>
            <w:r w:rsidRPr="00DD1EB4">
              <w:rPr>
                <w:sz w:val="22"/>
                <w:szCs w:val="22"/>
              </w:rPr>
              <w:t>Professional Review and Development &amp; Professional Update</w:t>
            </w:r>
            <w:r w:rsidRPr="00DD1EB4">
              <w:fldChar w:fldCharType="end"/>
            </w:r>
          </w:p>
        </w:tc>
        <w:tc>
          <w:tcPr>
            <w:tcW w:w="1456" w:type="dxa"/>
            <w:vAlign w:val="center"/>
          </w:tcPr>
          <w:p w14:paraId="55154441" w14:textId="79ADB189" w:rsidR="00C655C6" w:rsidRPr="001F1957" w:rsidRDefault="00C655C6" w:rsidP="00C12963">
            <w:pPr>
              <w:tabs>
                <w:tab w:val="center" w:pos="7946"/>
              </w:tabs>
              <w:rPr>
                <w:sz w:val="22"/>
                <w:szCs w:val="22"/>
              </w:rPr>
            </w:pPr>
            <w:r w:rsidRPr="001F1957">
              <w:rPr>
                <w:sz w:val="22"/>
                <w:szCs w:val="22"/>
              </w:rPr>
              <w:t xml:space="preserve">Page </w:t>
            </w:r>
            <w:r w:rsidR="00126F4E">
              <w:rPr>
                <w:sz w:val="22"/>
                <w:szCs w:val="22"/>
              </w:rPr>
              <w:t>4</w:t>
            </w:r>
            <w:r w:rsidR="00465339" w:rsidRPr="001F1957">
              <w:rPr>
                <w:sz w:val="22"/>
                <w:szCs w:val="22"/>
              </w:rPr>
              <w:t>-</w:t>
            </w:r>
            <w:r w:rsidR="00126F4E">
              <w:rPr>
                <w:sz w:val="22"/>
                <w:szCs w:val="22"/>
              </w:rPr>
              <w:t>5</w:t>
            </w:r>
          </w:p>
        </w:tc>
      </w:tr>
      <w:tr w:rsidR="00C655C6" w:rsidRPr="00C655C6" w14:paraId="65F7D127" w14:textId="77777777" w:rsidTr="00126F4E">
        <w:trPr>
          <w:trHeight w:val="1056"/>
        </w:trPr>
        <w:tc>
          <w:tcPr>
            <w:tcW w:w="9077" w:type="dxa"/>
            <w:vAlign w:val="center"/>
          </w:tcPr>
          <w:p w14:paraId="48266FBC" w14:textId="1DAED17A" w:rsidR="00C655C6" w:rsidRPr="00DD1EB4" w:rsidRDefault="00DD1EB4" w:rsidP="00C12963">
            <w:pPr>
              <w:tabs>
                <w:tab w:val="center" w:pos="7946"/>
              </w:tabs>
              <w:rPr>
                <w:sz w:val="22"/>
                <w:szCs w:val="22"/>
              </w:rPr>
            </w:pPr>
            <w:r w:rsidRPr="00DD1EB4">
              <w:fldChar w:fldCharType="begin"/>
            </w:r>
            <w:r w:rsidRPr="00DD1EB4">
              <w:rPr>
                <w:sz w:val="22"/>
                <w:szCs w:val="22"/>
              </w:rPr>
              <w:instrText xml:space="preserve"> REF _Ref124106720 \h  \* MERGEFORMAT </w:instrText>
            </w:r>
            <w:r w:rsidRPr="00DD1EB4">
              <w:fldChar w:fldCharType="separate"/>
            </w:r>
            <w:r w:rsidRPr="00DD1EB4">
              <w:rPr>
                <w:sz w:val="22"/>
                <w:szCs w:val="22"/>
              </w:rPr>
              <w:t>Partners</w:t>
            </w:r>
            <w:r w:rsidRPr="00DD1EB4">
              <w:fldChar w:fldCharType="end"/>
            </w:r>
          </w:p>
        </w:tc>
        <w:tc>
          <w:tcPr>
            <w:tcW w:w="1456" w:type="dxa"/>
            <w:vAlign w:val="center"/>
          </w:tcPr>
          <w:p w14:paraId="05995252" w14:textId="354B9DD9" w:rsidR="00C655C6" w:rsidRPr="001F1957" w:rsidRDefault="00C655C6" w:rsidP="00C12963">
            <w:pPr>
              <w:tabs>
                <w:tab w:val="center" w:pos="7946"/>
              </w:tabs>
              <w:rPr>
                <w:sz w:val="22"/>
                <w:szCs w:val="22"/>
              </w:rPr>
            </w:pPr>
            <w:r w:rsidRPr="001F1957">
              <w:rPr>
                <w:sz w:val="22"/>
                <w:szCs w:val="22"/>
              </w:rPr>
              <w:t xml:space="preserve">Page </w:t>
            </w:r>
            <w:r w:rsidR="00126F4E">
              <w:rPr>
                <w:sz w:val="22"/>
                <w:szCs w:val="22"/>
              </w:rPr>
              <w:t>6</w:t>
            </w:r>
          </w:p>
        </w:tc>
      </w:tr>
      <w:tr w:rsidR="00C655C6" w:rsidRPr="00C655C6" w14:paraId="2340227B" w14:textId="77777777" w:rsidTr="00126F4E">
        <w:trPr>
          <w:trHeight w:val="1056"/>
        </w:trPr>
        <w:tc>
          <w:tcPr>
            <w:tcW w:w="9077" w:type="dxa"/>
            <w:vAlign w:val="center"/>
          </w:tcPr>
          <w:p w14:paraId="663C45CA" w14:textId="16410F67" w:rsidR="00C655C6" w:rsidRPr="001F1957" w:rsidRDefault="00B23211" w:rsidP="00C12963">
            <w:pPr>
              <w:tabs>
                <w:tab w:val="center" w:pos="7946"/>
              </w:tabs>
              <w:rPr>
                <w:sz w:val="22"/>
                <w:szCs w:val="22"/>
              </w:rPr>
            </w:pPr>
            <w:r w:rsidRPr="001F1957">
              <w:fldChar w:fldCharType="begin"/>
            </w:r>
            <w:r w:rsidRPr="001F1957">
              <w:rPr>
                <w:sz w:val="22"/>
                <w:szCs w:val="22"/>
              </w:rPr>
              <w:instrText xml:space="preserve"> REF _Ref124006271 \h  \* MERGEFORMAT </w:instrText>
            </w:r>
            <w:r w:rsidRPr="001F1957">
              <w:fldChar w:fldCharType="separate"/>
            </w:r>
            <w:r w:rsidRPr="001F1957">
              <w:rPr>
                <w:sz w:val="22"/>
                <w:szCs w:val="22"/>
              </w:rPr>
              <w:t>References</w:t>
            </w:r>
            <w:r w:rsidRPr="001F1957">
              <w:fldChar w:fldCharType="end"/>
            </w:r>
          </w:p>
        </w:tc>
        <w:tc>
          <w:tcPr>
            <w:tcW w:w="1456" w:type="dxa"/>
            <w:vAlign w:val="center"/>
          </w:tcPr>
          <w:p w14:paraId="314E4880" w14:textId="42C519A8" w:rsidR="00C655C6" w:rsidRPr="001F1957" w:rsidRDefault="00C655C6" w:rsidP="00C12963">
            <w:pPr>
              <w:tabs>
                <w:tab w:val="center" w:pos="7946"/>
              </w:tabs>
              <w:rPr>
                <w:sz w:val="22"/>
                <w:szCs w:val="22"/>
              </w:rPr>
            </w:pPr>
            <w:r w:rsidRPr="001F1957">
              <w:rPr>
                <w:sz w:val="22"/>
                <w:szCs w:val="22"/>
              </w:rPr>
              <w:t xml:space="preserve">Page </w:t>
            </w:r>
            <w:r w:rsidR="00126F4E">
              <w:rPr>
                <w:sz w:val="22"/>
                <w:szCs w:val="22"/>
              </w:rPr>
              <w:t>6</w:t>
            </w:r>
          </w:p>
        </w:tc>
      </w:tr>
      <w:tr w:rsidR="00D66C6E" w:rsidRPr="00C655C6" w14:paraId="116B50F8" w14:textId="77777777" w:rsidTr="00126F4E">
        <w:trPr>
          <w:trHeight w:val="1056"/>
        </w:trPr>
        <w:tc>
          <w:tcPr>
            <w:tcW w:w="9077" w:type="dxa"/>
            <w:vAlign w:val="center"/>
          </w:tcPr>
          <w:p w14:paraId="1F409C32" w14:textId="108F2435" w:rsidR="00D66C6E" w:rsidRPr="00F963D8" w:rsidRDefault="00F963D8" w:rsidP="00F963D8">
            <w:pPr>
              <w:pStyle w:val="Heading1"/>
              <w:jc w:val="left"/>
              <w:rPr>
                <w:b w:val="0"/>
                <w:bCs/>
                <w:sz w:val="22"/>
                <w:szCs w:val="22"/>
              </w:rPr>
            </w:pPr>
            <w:r w:rsidRPr="00F963D8">
              <w:rPr>
                <w:b w:val="0"/>
                <w:bCs/>
                <w:sz w:val="22"/>
              </w:rPr>
              <w:fldChar w:fldCharType="begin"/>
            </w:r>
            <w:r w:rsidRPr="00F963D8">
              <w:rPr>
                <w:b w:val="0"/>
                <w:bCs/>
                <w:sz w:val="22"/>
                <w:szCs w:val="22"/>
              </w:rPr>
              <w:instrText xml:space="preserve"> REF _Ref124006280 \h  \* MERGEFORMAT </w:instrText>
            </w:r>
            <w:r w:rsidRPr="00F963D8">
              <w:rPr>
                <w:b w:val="0"/>
                <w:bCs/>
                <w:sz w:val="22"/>
              </w:rPr>
            </w:r>
            <w:r w:rsidRPr="00F963D8">
              <w:rPr>
                <w:b w:val="0"/>
                <w:bCs/>
                <w:sz w:val="22"/>
              </w:rPr>
              <w:fldChar w:fldCharType="separate"/>
            </w:r>
            <w:r w:rsidRPr="00F963D8">
              <w:rPr>
                <w:b w:val="0"/>
                <w:bCs/>
                <w:sz w:val="22"/>
                <w:szCs w:val="22"/>
              </w:rPr>
              <w:t>Appendices</w:t>
            </w:r>
            <w:r w:rsidRPr="00F963D8">
              <w:rPr>
                <w:b w:val="0"/>
                <w:bCs/>
                <w:sz w:val="22"/>
              </w:rPr>
              <w:fldChar w:fldCharType="end"/>
            </w:r>
          </w:p>
        </w:tc>
        <w:tc>
          <w:tcPr>
            <w:tcW w:w="1456" w:type="dxa"/>
            <w:vAlign w:val="center"/>
          </w:tcPr>
          <w:p w14:paraId="0CB4DC12" w14:textId="21EC30FE" w:rsidR="00D66C6E" w:rsidRPr="00F963D8" w:rsidRDefault="00D66C6E" w:rsidP="00C12963">
            <w:pPr>
              <w:tabs>
                <w:tab w:val="center" w:pos="7946"/>
              </w:tabs>
              <w:rPr>
                <w:sz w:val="22"/>
                <w:szCs w:val="22"/>
              </w:rPr>
            </w:pPr>
            <w:r w:rsidRPr="00F963D8">
              <w:rPr>
                <w:sz w:val="22"/>
                <w:szCs w:val="22"/>
              </w:rPr>
              <w:t xml:space="preserve">Page </w:t>
            </w:r>
            <w:r w:rsidR="00F963D8" w:rsidRPr="00F963D8">
              <w:rPr>
                <w:sz w:val="22"/>
                <w:szCs w:val="22"/>
              </w:rPr>
              <w:t>6</w:t>
            </w:r>
          </w:p>
        </w:tc>
      </w:tr>
    </w:tbl>
    <w:p w14:paraId="0E28CC86" w14:textId="77777777" w:rsidR="003C02C8" w:rsidRDefault="003C02C8" w:rsidP="0017676B">
      <w:pPr>
        <w:tabs>
          <w:tab w:val="center" w:pos="7946"/>
        </w:tabs>
      </w:pPr>
    </w:p>
    <w:p w14:paraId="0EE05A4D" w14:textId="77777777" w:rsidR="00A353C8" w:rsidRDefault="00A353C8" w:rsidP="0017676B">
      <w:pPr>
        <w:tabs>
          <w:tab w:val="center" w:pos="7946"/>
        </w:tabs>
      </w:pPr>
    </w:p>
    <w:p w14:paraId="048FA990" w14:textId="77777777" w:rsidR="00A353C8" w:rsidRDefault="00A353C8" w:rsidP="0017676B">
      <w:pPr>
        <w:tabs>
          <w:tab w:val="center" w:pos="7946"/>
        </w:tabs>
      </w:pPr>
    </w:p>
    <w:p w14:paraId="489434BC" w14:textId="77777777" w:rsidR="00A353C8" w:rsidRDefault="00A353C8" w:rsidP="0017676B">
      <w:pPr>
        <w:tabs>
          <w:tab w:val="center" w:pos="7946"/>
        </w:tabs>
      </w:pPr>
    </w:p>
    <w:p w14:paraId="4A071D62" w14:textId="77777777" w:rsidR="00A353C8" w:rsidRDefault="00A353C8" w:rsidP="0017676B">
      <w:pPr>
        <w:pStyle w:val="Heading1"/>
        <w:ind w:left="0" w:firstLine="0"/>
        <w:jc w:val="left"/>
        <w:rPr>
          <w:u w:val="single"/>
        </w:rPr>
        <w:sectPr w:rsidR="00A353C8" w:rsidSect="00D8275E">
          <w:pgSz w:w="11906" w:h="16838"/>
          <w:pgMar w:top="720" w:right="720" w:bottom="720" w:left="720" w:header="708" w:footer="708" w:gutter="0"/>
          <w:cols w:space="708"/>
          <w:docGrid w:linePitch="360"/>
        </w:sectPr>
      </w:pPr>
    </w:p>
    <w:p w14:paraId="4298C54D" w14:textId="77777777" w:rsidR="0017676B" w:rsidRPr="00EA4B1C" w:rsidRDefault="0017676B" w:rsidP="0017676B">
      <w:pPr>
        <w:pStyle w:val="Heading1"/>
        <w:ind w:left="0" w:firstLine="0"/>
        <w:jc w:val="left"/>
        <w:rPr>
          <w:u w:val="single"/>
        </w:rPr>
      </w:pPr>
      <w:bookmarkStart w:id="0" w:name="_Ref124006170"/>
      <w:r w:rsidRPr="00EA4B1C">
        <w:rPr>
          <w:u w:val="single"/>
        </w:rPr>
        <w:lastRenderedPageBreak/>
        <w:t>Introduction</w:t>
      </w:r>
      <w:bookmarkEnd w:id="0"/>
      <w:r w:rsidRPr="00EA4B1C">
        <w:rPr>
          <w:u w:val="single"/>
        </w:rPr>
        <w:t xml:space="preserve"> </w:t>
      </w:r>
    </w:p>
    <w:p w14:paraId="22B5A35D" w14:textId="33731B4B" w:rsidR="0017676B" w:rsidRDefault="0017676B" w:rsidP="0017676B">
      <w:pPr>
        <w:spacing w:after="0"/>
      </w:pPr>
    </w:p>
    <w:p w14:paraId="3B97C4CE" w14:textId="076FECFA" w:rsidR="00BE79D1" w:rsidRPr="00AB3DD8" w:rsidRDefault="002D2F6B" w:rsidP="0017676B">
      <w:pPr>
        <w:spacing w:after="0"/>
        <w:rPr>
          <w:rFonts w:cstheme="minorHAnsi"/>
        </w:rPr>
      </w:pPr>
      <w:r w:rsidRPr="00AB3DD8">
        <w:rPr>
          <w:rFonts w:cstheme="minorHAnsi"/>
        </w:rPr>
        <w:t xml:space="preserve">At Bellshill Academy, it is recognised that </w:t>
      </w:r>
      <w:r w:rsidR="00405260">
        <w:rPr>
          <w:rFonts w:cstheme="minorHAnsi"/>
        </w:rPr>
        <w:t xml:space="preserve">by </w:t>
      </w:r>
      <w:r w:rsidR="00C03B10" w:rsidRPr="00AB3DD8">
        <w:rPr>
          <w:rFonts w:cstheme="minorHAnsi"/>
        </w:rPr>
        <w:t xml:space="preserve">engaging in </w:t>
      </w:r>
      <w:r w:rsidRPr="00AB3DD8">
        <w:rPr>
          <w:rFonts w:cstheme="minorHAnsi"/>
        </w:rPr>
        <w:t xml:space="preserve">high quality professional learning </w:t>
      </w:r>
      <w:r w:rsidR="00405260">
        <w:rPr>
          <w:rFonts w:cstheme="minorHAnsi"/>
        </w:rPr>
        <w:t xml:space="preserve">this </w:t>
      </w:r>
      <w:r w:rsidR="00C927B5" w:rsidRPr="00AB3DD8">
        <w:rPr>
          <w:rFonts w:cstheme="minorHAnsi"/>
        </w:rPr>
        <w:t>leads to improved outcomes for learners</w:t>
      </w:r>
      <w:r w:rsidR="00C03B10" w:rsidRPr="00AB3DD8">
        <w:rPr>
          <w:rFonts w:cstheme="minorHAnsi"/>
        </w:rPr>
        <w:t>.</w:t>
      </w:r>
    </w:p>
    <w:p w14:paraId="29B97265" w14:textId="77777777" w:rsidR="00AB3DD8" w:rsidRPr="00AB3DD8" w:rsidRDefault="00AB3DD8" w:rsidP="0017676B">
      <w:pPr>
        <w:spacing w:after="0"/>
        <w:rPr>
          <w:rFonts w:cstheme="minorHAnsi"/>
        </w:rPr>
      </w:pPr>
    </w:p>
    <w:p w14:paraId="505F3BCB" w14:textId="693891EE" w:rsidR="00AB3DD8" w:rsidRPr="00403C69" w:rsidRDefault="00AB3DD8" w:rsidP="00403C69">
      <w:pPr>
        <w:spacing w:after="0"/>
        <w:jc w:val="center"/>
        <w:rPr>
          <w:rFonts w:cstheme="minorHAnsi"/>
          <w:b/>
          <w:bCs/>
        </w:rPr>
      </w:pPr>
      <w:r w:rsidRPr="00F024FB">
        <w:rPr>
          <w:rFonts w:cstheme="minorHAnsi"/>
          <w:i/>
          <w:iCs/>
          <w:color w:val="2C2723"/>
          <w:spacing w:val="-6"/>
        </w:rPr>
        <w:t>“When a wide range of high-quality, sustained professional learning experiences are undertaken, teachers are more likely to inspire pupils and provide high-quality teaching and learning experiences, enabling learners to achieve their best.”</w:t>
      </w:r>
      <w:r w:rsidRPr="00403C69">
        <w:rPr>
          <w:rFonts w:cstheme="minorHAnsi"/>
          <w:b/>
          <w:bCs/>
          <w:color w:val="2C2723"/>
          <w:spacing w:val="-6"/>
        </w:rPr>
        <w:t xml:space="preserve"> GTCS, </w:t>
      </w:r>
      <w:r w:rsidR="00403C69" w:rsidRPr="00403C69">
        <w:rPr>
          <w:rFonts w:cstheme="minorHAnsi"/>
          <w:b/>
          <w:bCs/>
          <w:color w:val="2C2723"/>
          <w:spacing w:val="-6"/>
        </w:rPr>
        <w:t>Professional Learning, 2022</w:t>
      </w:r>
    </w:p>
    <w:p w14:paraId="4125AD5B" w14:textId="2CCB0B1B" w:rsidR="00403C69" w:rsidRDefault="00403C69" w:rsidP="0017676B">
      <w:pPr>
        <w:spacing w:after="0"/>
        <w:rPr>
          <w:rFonts w:cstheme="minorHAnsi"/>
        </w:rPr>
      </w:pPr>
    </w:p>
    <w:p w14:paraId="192D83C9" w14:textId="4E966ADC" w:rsidR="00981C79" w:rsidRDefault="00881C88" w:rsidP="0017676B">
      <w:pPr>
        <w:spacing w:after="0"/>
        <w:rPr>
          <w:rFonts w:cstheme="minorHAnsi"/>
        </w:rPr>
      </w:pPr>
      <w:r>
        <w:rPr>
          <w:rFonts w:cstheme="minorHAnsi"/>
        </w:rPr>
        <w:t>T</w:t>
      </w:r>
      <w:r w:rsidR="00302F4E">
        <w:rPr>
          <w:rFonts w:cstheme="minorHAnsi"/>
        </w:rPr>
        <w:t xml:space="preserve">his policy </w:t>
      </w:r>
      <w:r>
        <w:rPr>
          <w:rFonts w:cstheme="minorHAnsi"/>
        </w:rPr>
        <w:t xml:space="preserve">provides the rationale for supporting </w:t>
      </w:r>
      <w:r w:rsidR="00BB4289">
        <w:rPr>
          <w:rFonts w:cstheme="minorHAnsi"/>
        </w:rPr>
        <w:t xml:space="preserve">practitioners in developing knowledge and </w:t>
      </w:r>
      <w:r w:rsidR="00981C79">
        <w:rPr>
          <w:rFonts w:cstheme="minorHAnsi"/>
        </w:rPr>
        <w:t>ensuring their practice is critically informed and up to date.</w:t>
      </w:r>
    </w:p>
    <w:p w14:paraId="21B6C8E8" w14:textId="77777777" w:rsidR="00981C79" w:rsidRPr="007B0E55" w:rsidRDefault="00981C79" w:rsidP="0017676B">
      <w:pPr>
        <w:spacing w:after="0"/>
        <w:rPr>
          <w:rFonts w:cstheme="minorHAnsi"/>
          <w:color w:val="000000" w:themeColor="text1"/>
        </w:rPr>
      </w:pPr>
    </w:p>
    <w:p w14:paraId="2AB89614" w14:textId="34CFACE9" w:rsidR="00981C79" w:rsidRDefault="00133A59" w:rsidP="0017676B">
      <w:pPr>
        <w:spacing w:after="0"/>
        <w:rPr>
          <w:rFonts w:cstheme="minorHAnsi"/>
          <w:color w:val="000000" w:themeColor="text1"/>
          <w:spacing w:val="-6"/>
        </w:rPr>
      </w:pPr>
      <w:r>
        <w:rPr>
          <w:rFonts w:cstheme="minorHAnsi"/>
          <w:color w:val="000000" w:themeColor="text1"/>
        </w:rPr>
        <w:t xml:space="preserve">In line with the GTCS Professional Standards the vision at Bellshill Academy reflects </w:t>
      </w:r>
      <w:r w:rsidR="00EF304F">
        <w:rPr>
          <w:rFonts w:cstheme="minorHAnsi"/>
          <w:color w:val="000000" w:themeColor="text1"/>
        </w:rPr>
        <w:t xml:space="preserve">a relentless drive to secure successful outcomes </w:t>
      </w:r>
      <w:r w:rsidR="00800580">
        <w:rPr>
          <w:rFonts w:cstheme="minorHAnsi"/>
          <w:color w:val="000000" w:themeColor="text1"/>
        </w:rPr>
        <w:t xml:space="preserve">for our young people through </w:t>
      </w:r>
      <w:r w:rsidR="0019463D">
        <w:rPr>
          <w:rFonts w:cstheme="minorHAnsi"/>
          <w:color w:val="000000" w:themeColor="text1"/>
        </w:rPr>
        <w:t xml:space="preserve">supporting and promoting </w:t>
      </w:r>
      <w:r w:rsidR="007B0E55" w:rsidRPr="007B0E55">
        <w:rPr>
          <w:rFonts w:cstheme="minorHAnsi"/>
          <w:color w:val="000000" w:themeColor="text1"/>
          <w:spacing w:val="-6"/>
        </w:rPr>
        <w:t>partnership, leadership, enquiry and professional learning</w:t>
      </w:r>
      <w:r w:rsidR="00800580">
        <w:rPr>
          <w:rFonts w:cstheme="minorHAnsi"/>
          <w:color w:val="000000" w:themeColor="text1"/>
          <w:spacing w:val="-6"/>
        </w:rPr>
        <w:t>.</w:t>
      </w:r>
      <w:r w:rsidR="00CC3EEA">
        <w:rPr>
          <w:rFonts w:cstheme="minorHAnsi"/>
          <w:color w:val="000000" w:themeColor="text1"/>
          <w:spacing w:val="-6"/>
        </w:rPr>
        <w:t xml:space="preserve"> </w:t>
      </w:r>
      <w:r w:rsidR="008063F4" w:rsidRPr="000C5EC5">
        <w:rPr>
          <w:rFonts w:cstheme="minorHAnsi"/>
          <w:color w:val="000000" w:themeColor="text1"/>
          <w:spacing w:val="-6"/>
        </w:rPr>
        <w:t>Professional Standards</w:t>
      </w:r>
      <w:r w:rsidR="000C5EC5" w:rsidRPr="000C5EC5">
        <w:rPr>
          <w:rFonts w:cstheme="minorHAnsi"/>
          <w:color w:val="000000" w:themeColor="text1"/>
          <w:spacing w:val="-6"/>
        </w:rPr>
        <w:t xml:space="preserve"> </w:t>
      </w:r>
      <w:r w:rsidR="008063F4" w:rsidRPr="000C5EC5">
        <w:rPr>
          <w:rFonts w:cstheme="minorHAnsi"/>
          <w:color w:val="000000" w:themeColor="text1"/>
          <w:spacing w:val="-6"/>
        </w:rPr>
        <w:t>h</w:t>
      </w:r>
      <w:r w:rsidR="008063F4">
        <w:rPr>
          <w:rFonts w:cstheme="minorHAnsi"/>
          <w:color w:val="000000" w:themeColor="text1"/>
          <w:spacing w:val="-6"/>
        </w:rPr>
        <w:t>ave multiple purposes including:</w:t>
      </w:r>
    </w:p>
    <w:p w14:paraId="65FE1F0D" w14:textId="77777777" w:rsidR="008063F4" w:rsidRDefault="008063F4" w:rsidP="0017676B">
      <w:pPr>
        <w:spacing w:after="0"/>
        <w:rPr>
          <w:rFonts w:cstheme="minorHAnsi"/>
          <w:color w:val="000000" w:themeColor="text1"/>
          <w:spacing w:val="-6"/>
        </w:rPr>
      </w:pPr>
    </w:p>
    <w:p w14:paraId="5E7F40F9" w14:textId="77777777" w:rsidR="008063F4" w:rsidRPr="008063F4" w:rsidRDefault="008063F4" w:rsidP="00DA1461">
      <w:pPr>
        <w:pStyle w:val="ListParagraph"/>
        <w:numPr>
          <w:ilvl w:val="0"/>
          <w:numId w:val="28"/>
        </w:numPr>
        <w:spacing w:after="0"/>
        <w:rPr>
          <w:i/>
          <w:iCs/>
        </w:rPr>
      </w:pPr>
      <w:r w:rsidRPr="008063F4">
        <w:rPr>
          <w:i/>
          <w:iCs/>
        </w:rPr>
        <w:t xml:space="preserve">to create a shared language for teaching </w:t>
      </w:r>
      <w:proofErr w:type="gramStart"/>
      <w:r w:rsidRPr="008063F4">
        <w:rPr>
          <w:i/>
          <w:iCs/>
        </w:rPr>
        <w:t>professionals;</w:t>
      </w:r>
      <w:proofErr w:type="gramEnd"/>
    </w:p>
    <w:p w14:paraId="35E4C3EA" w14:textId="77777777" w:rsidR="008063F4" w:rsidRPr="008063F4" w:rsidRDefault="008063F4" w:rsidP="00DA1461">
      <w:pPr>
        <w:pStyle w:val="ListParagraph"/>
        <w:numPr>
          <w:ilvl w:val="0"/>
          <w:numId w:val="28"/>
        </w:numPr>
        <w:spacing w:after="0"/>
        <w:rPr>
          <w:i/>
          <w:iCs/>
        </w:rPr>
      </w:pPr>
      <w:r w:rsidRPr="008063F4">
        <w:rPr>
          <w:i/>
          <w:iCs/>
        </w:rPr>
        <w:t xml:space="preserve">as a benchmark for professional </w:t>
      </w:r>
      <w:proofErr w:type="gramStart"/>
      <w:r w:rsidRPr="008063F4">
        <w:rPr>
          <w:i/>
          <w:iCs/>
        </w:rPr>
        <w:t>competency;</w:t>
      </w:r>
      <w:proofErr w:type="gramEnd"/>
    </w:p>
    <w:p w14:paraId="6882E757" w14:textId="77777777" w:rsidR="008063F4" w:rsidRPr="008063F4" w:rsidRDefault="008063F4" w:rsidP="00DA1461">
      <w:pPr>
        <w:pStyle w:val="ListParagraph"/>
        <w:numPr>
          <w:ilvl w:val="0"/>
          <w:numId w:val="28"/>
        </w:numPr>
        <w:spacing w:after="0"/>
        <w:rPr>
          <w:i/>
          <w:iCs/>
        </w:rPr>
      </w:pPr>
      <w:r w:rsidRPr="008063F4">
        <w:rPr>
          <w:i/>
          <w:iCs/>
        </w:rPr>
        <w:t xml:space="preserve">to develop and enhance </w:t>
      </w:r>
      <w:proofErr w:type="gramStart"/>
      <w:r w:rsidRPr="008063F4">
        <w:rPr>
          <w:i/>
          <w:iCs/>
        </w:rPr>
        <w:t>professionalism;</w:t>
      </w:r>
      <w:proofErr w:type="gramEnd"/>
    </w:p>
    <w:p w14:paraId="03DDA1E2" w14:textId="77777777" w:rsidR="008063F4" w:rsidRPr="008063F4" w:rsidRDefault="008063F4" w:rsidP="00DA1461">
      <w:pPr>
        <w:pStyle w:val="ListParagraph"/>
        <w:numPr>
          <w:ilvl w:val="0"/>
          <w:numId w:val="28"/>
        </w:numPr>
        <w:spacing w:after="0"/>
        <w:rPr>
          <w:i/>
          <w:iCs/>
        </w:rPr>
      </w:pPr>
      <w:r w:rsidRPr="008063F4">
        <w:rPr>
          <w:i/>
          <w:iCs/>
        </w:rPr>
        <w:t xml:space="preserve">to support career-long professional </w:t>
      </w:r>
      <w:proofErr w:type="gramStart"/>
      <w:r w:rsidRPr="008063F4">
        <w:rPr>
          <w:i/>
          <w:iCs/>
        </w:rPr>
        <w:t>growth;</w:t>
      </w:r>
      <w:proofErr w:type="gramEnd"/>
    </w:p>
    <w:p w14:paraId="5419FE59" w14:textId="77777777" w:rsidR="008063F4" w:rsidRPr="008063F4" w:rsidRDefault="008063F4" w:rsidP="00DA1461">
      <w:pPr>
        <w:pStyle w:val="ListParagraph"/>
        <w:numPr>
          <w:ilvl w:val="0"/>
          <w:numId w:val="28"/>
        </w:numPr>
        <w:spacing w:after="0"/>
        <w:rPr>
          <w:i/>
          <w:iCs/>
        </w:rPr>
      </w:pPr>
      <w:r w:rsidRPr="008063F4">
        <w:rPr>
          <w:i/>
          <w:iCs/>
        </w:rPr>
        <w:t>to provide a framework for Initial Teacher Education, probation and leadership pathways and programmes; and</w:t>
      </w:r>
    </w:p>
    <w:p w14:paraId="7FD6FB7C" w14:textId="6DA46CFC" w:rsidR="000C5EC5" w:rsidRPr="000C5EC5" w:rsidRDefault="008063F4" w:rsidP="00DA1461">
      <w:pPr>
        <w:pStyle w:val="ListParagraph"/>
        <w:numPr>
          <w:ilvl w:val="0"/>
          <w:numId w:val="28"/>
        </w:numPr>
        <w:spacing w:after="0"/>
        <w:rPr>
          <w:rFonts w:cstheme="minorHAnsi"/>
          <w:i/>
          <w:iCs/>
          <w:color w:val="000000" w:themeColor="text1"/>
        </w:rPr>
      </w:pPr>
      <w:r w:rsidRPr="008063F4">
        <w:rPr>
          <w:i/>
          <w:iCs/>
        </w:rPr>
        <w:t>to ensure and enhance public trust and confidence in the teaching profession.</w:t>
      </w:r>
    </w:p>
    <w:p w14:paraId="6D097399" w14:textId="77777777" w:rsidR="000C5EC5" w:rsidRDefault="000C5EC5" w:rsidP="00DA1461">
      <w:pPr>
        <w:pStyle w:val="ListParagraph"/>
        <w:spacing w:after="0"/>
        <w:rPr>
          <w:rFonts w:cstheme="minorHAnsi"/>
          <w:b/>
          <w:bCs/>
          <w:color w:val="000000" w:themeColor="text1"/>
          <w:spacing w:val="-6"/>
        </w:rPr>
      </w:pPr>
      <w:r w:rsidRPr="000C5EC5">
        <w:rPr>
          <w:rFonts w:cstheme="minorHAnsi"/>
          <w:b/>
          <w:bCs/>
          <w:color w:val="000000" w:themeColor="text1"/>
          <w:spacing w:val="-6"/>
        </w:rPr>
        <w:t>GTCS, Professional Standards 2021</w:t>
      </w:r>
    </w:p>
    <w:p w14:paraId="7B569074" w14:textId="77777777" w:rsidR="000C5EC5" w:rsidRDefault="000C5EC5" w:rsidP="000C5EC5">
      <w:pPr>
        <w:spacing w:after="0"/>
        <w:rPr>
          <w:rFonts w:cstheme="minorHAnsi"/>
        </w:rPr>
      </w:pPr>
    </w:p>
    <w:p w14:paraId="1F4D1403" w14:textId="77777777" w:rsidR="00A27BB1" w:rsidRDefault="00A27BB1" w:rsidP="000C5EC5">
      <w:pPr>
        <w:spacing w:after="0"/>
        <w:rPr>
          <w:rFonts w:cstheme="minorHAnsi"/>
        </w:rPr>
      </w:pPr>
    </w:p>
    <w:p w14:paraId="61FEF190" w14:textId="5F1375A3" w:rsidR="0017676B" w:rsidRPr="00FF1B50" w:rsidRDefault="00A27BB1" w:rsidP="00FF1B50">
      <w:pPr>
        <w:pStyle w:val="Heading1"/>
        <w:jc w:val="left"/>
        <w:rPr>
          <w:u w:val="single"/>
        </w:rPr>
      </w:pPr>
      <w:bookmarkStart w:id="1" w:name="_Ref124106677"/>
      <w:r w:rsidRPr="00FF1B50">
        <w:rPr>
          <w:u w:val="single"/>
        </w:rPr>
        <w:t>National Model of Professional Learning</w:t>
      </w:r>
      <w:bookmarkEnd w:id="1"/>
      <w:r w:rsidR="0017676B" w:rsidRPr="00FF1B50">
        <w:rPr>
          <w:u w:val="single"/>
        </w:rPr>
        <w:t xml:space="preserve">  </w:t>
      </w:r>
    </w:p>
    <w:p w14:paraId="02B0F37A" w14:textId="77777777" w:rsidR="00FF1B50" w:rsidRDefault="00FF1B50" w:rsidP="00A27BB1">
      <w:pPr>
        <w:spacing w:after="0"/>
        <w:ind w:right="1109"/>
      </w:pPr>
    </w:p>
    <w:p w14:paraId="7BD2E7CA" w14:textId="07EBF8B5" w:rsidR="0017676B" w:rsidRDefault="00A27BB1" w:rsidP="00A27BB1">
      <w:pPr>
        <w:spacing w:after="0"/>
        <w:ind w:right="1109"/>
      </w:pPr>
      <w:r>
        <w:t xml:space="preserve">Education Scotland </w:t>
      </w:r>
      <w:r w:rsidR="007919D1">
        <w:t>share a national model</w:t>
      </w:r>
      <w:r w:rsidR="007F296B">
        <w:t xml:space="preserve"> (diagram below)</w:t>
      </w:r>
      <w:r w:rsidR="007919D1">
        <w:t xml:space="preserve"> to support the development for high quality professional development.</w:t>
      </w:r>
      <w:r w:rsidR="007F296B">
        <w:t xml:space="preserve"> </w:t>
      </w:r>
      <w:r w:rsidR="007F296B" w:rsidRPr="007F296B">
        <w:rPr>
          <w:rFonts w:cstheme="minorHAnsi"/>
          <w:color w:val="000000"/>
          <w:shd w:val="clear" w:color="auto" w:fill="FFFFFF"/>
        </w:rPr>
        <w:t>The model of professional learning identifies the key principles and features of effective learning that will build capacity and promote collaborative practices. The model provides a shared language and aspiration, informing the provision, structure and nature of learning. It also outlines the kinds of learning that will empower and enable you to best meet the needs of learners.</w:t>
      </w:r>
    </w:p>
    <w:p w14:paraId="146C8B3F" w14:textId="25B4FFCB" w:rsidR="007919D1" w:rsidRDefault="00FF1B50" w:rsidP="00A27BB1">
      <w:pPr>
        <w:spacing w:after="0"/>
        <w:ind w:right="1109"/>
      </w:pPr>
      <w:r w:rsidRPr="007919D1">
        <w:rPr>
          <w:noProof/>
        </w:rPr>
        <w:drawing>
          <wp:anchor distT="0" distB="0" distL="114300" distR="114300" simplePos="0" relativeHeight="251817984" behindDoc="0" locked="0" layoutInCell="1" allowOverlap="1" wp14:anchorId="1707791C" wp14:editId="4A87C83F">
            <wp:simplePos x="0" y="0"/>
            <wp:positionH relativeFrom="margin">
              <wp:posOffset>15240</wp:posOffset>
            </wp:positionH>
            <wp:positionV relativeFrom="paragraph">
              <wp:posOffset>48895</wp:posOffset>
            </wp:positionV>
            <wp:extent cx="2987040" cy="2617470"/>
            <wp:effectExtent l="0" t="0" r="3810" b="0"/>
            <wp:wrapSquare wrapText="bothSides"/>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87040" cy="2617470"/>
                    </a:xfrm>
                    <a:prstGeom prst="rect">
                      <a:avLst/>
                    </a:prstGeom>
                  </pic:spPr>
                </pic:pic>
              </a:graphicData>
            </a:graphic>
            <wp14:sizeRelH relativeFrom="margin">
              <wp14:pctWidth>0</wp14:pctWidth>
            </wp14:sizeRelH>
            <wp14:sizeRelV relativeFrom="margin">
              <wp14:pctHeight>0</wp14:pctHeight>
            </wp14:sizeRelV>
          </wp:anchor>
        </w:drawing>
      </w:r>
    </w:p>
    <w:p w14:paraId="204F8AAE" w14:textId="330BEE19" w:rsidR="007919D1" w:rsidRDefault="007919D1" w:rsidP="00A27BB1">
      <w:pPr>
        <w:spacing w:after="0"/>
        <w:ind w:right="1109"/>
      </w:pPr>
    </w:p>
    <w:p w14:paraId="46BCFC32" w14:textId="76852F3F" w:rsidR="007919D1" w:rsidRDefault="007919D1" w:rsidP="00A27BB1">
      <w:pPr>
        <w:spacing w:after="0"/>
        <w:ind w:right="1109"/>
      </w:pPr>
    </w:p>
    <w:p w14:paraId="6E578164" w14:textId="51DD1154" w:rsidR="00A27BB1" w:rsidRDefault="00A27BB1" w:rsidP="00A27BB1">
      <w:pPr>
        <w:spacing w:after="0"/>
        <w:ind w:right="1109"/>
      </w:pPr>
    </w:p>
    <w:p w14:paraId="13D3B420" w14:textId="28EEB33C" w:rsidR="00A27BB1" w:rsidRDefault="00DE37CB" w:rsidP="00A27BB1">
      <w:pPr>
        <w:spacing w:after="0"/>
        <w:ind w:right="1109"/>
      </w:pPr>
      <w:r>
        <w:rPr>
          <w:noProof/>
        </w:rPr>
        <mc:AlternateContent>
          <mc:Choice Requires="wps">
            <w:drawing>
              <wp:anchor distT="0" distB="0" distL="114300" distR="114300" simplePos="0" relativeHeight="251819008" behindDoc="0" locked="0" layoutInCell="1" allowOverlap="1" wp14:anchorId="05B0DCF5" wp14:editId="5CA24F24">
                <wp:simplePos x="0" y="0"/>
                <wp:positionH relativeFrom="column">
                  <wp:posOffset>3467100</wp:posOffset>
                </wp:positionH>
                <wp:positionV relativeFrom="paragraph">
                  <wp:posOffset>5715</wp:posOffset>
                </wp:positionV>
                <wp:extent cx="2819400" cy="1363980"/>
                <wp:effectExtent l="0" t="0" r="19050" b="26670"/>
                <wp:wrapNone/>
                <wp:docPr id="31" name="Rectangle: Rounded Corners 31"/>
                <wp:cNvGraphicFramePr/>
                <a:graphic xmlns:a="http://schemas.openxmlformats.org/drawingml/2006/main">
                  <a:graphicData uri="http://schemas.microsoft.com/office/word/2010/wordprocessingShape">
                    <wps:wsp>
                      <wps:cNvSpPr/>
                      <wps:spPr>
                        <a:xfrm>
                          <a:off x="0" y="0"/>
                          <a:ext cx="2819400" cy="13639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49248C" w14:textId="673627F2" w:rsidR="007F296B" w:rsidRDefault="007F296B" w:rsidP="007F296B">
                            <w:pPr>
                              <w:jc w:val="center"/>
                            </w:pPr>
                            <w:r>
                              <w:t xml:space="preserve">Further information </w:t>
                            </w:r>
                            <w:r w:rsidR="009E170F">
                              <w:t xml:space="preserve">on </w:t>
                            </w:r>
                            <w:r w:rsidR="00DE37CB">
                              <w:t xml:space="preserve">using this model can be found at Education Scotland: </w:t>
                            </w:r>
                            <w:hyperlink r:id="rId17" w:history="1">
                              <w:r w:rsidR="00DE37CB" w:rsidRPr="003E67A3">
                                <w:rPr>
                                  <w:rStyle w:val="Hyperlink"/>
                                </w:rPr>
                                <w:t>https://professionallearning.education.gov.scot/explore/the-national-model-of-professional-learning/</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B0DCF5" id="Rectangle: Rounded Corners 31" o:spid="_x0000_s1030" style="position:absolute;margin-left:273pt;margin-top:.45pt;width:222pt;height:107.4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" fillcolor="#5b9bd5 [3204]" strokecolor="#1f4d78 [1604]" strokeweight="1pt">
                <v:stroke joinstyle="miter"/>
                <v:textbox>
                  <w:txbxContent>
                    <w:p w14:paraId="4049248C" w14:textId="673627F2" w:rsidR="007F296B" w:rsidRDefault="007F296B" w:rsidP="007F296B">
                      <w:pPr>
                        <w:jc w:val="center"/>
                      </w:pPr>
                      <w:r>
                        <w:t xml:space="preserve">Further information </w:t>
                      </w:r>
                      <w:r w:rsidR="009E170F">
                        <w:t xml:space="preserve">on </w:t>
                      </w:r>
                      <w:r w:rsidR="00DE37CB">
                        <w:t xml:space="preserve">using this model can be found at Education Scotland: </w:t>
                      </w:r>
                      <w:hyperlink r:id="rId18" w:history="1">
                        <w:r w:rsidR="00DE37CB" w:rsidRPr="003E67A3">
                          <w:rPr>
                            <w:rStyle w:val="Hyperlink"/>
                          </w:rPr>
                          <w:t>https://professionallearning.education.gov.scot/explore/the-national-model-of-professional-learning/</w:t>
                        </w:r>
                      </w:hyperlink>
                      <w:r>
                        <w:t xml:space="preserve"> </w:t>
                      </w:r>
                    </w:p>
                  </w:txbxContent>
                </v:textbox>
              </v:roundrect>
            </w:pict>
          </mc:Fallback>
        </mc:AlternateContent>
      </w:r>
    </w:p>
    <w:p w14:paraId="365EA035" w14:textId="347FCBAA" w:rsidR="00A27BB1" w:rsidRDefault="00A27BB1" w:rsidP="00A27BB1">
      <w:pPr>
        <w:spacing w:after="0"/>
        <w:ind w:right="1109"/>
      </w:pPr>
    </w:p>
    <w:p w14:paraId="73543316" w14:textId="7C255016" w:rsidR="00A27BB1" w:rsidRDefault="00A27BB1" w:rsidP="00A27BB1">
      <w:pPr>
        <w:spacing w:after="0"/>
        <w:ind w:right="1109"/>
      </w:pPr>
    </w:p>
    <w:p w14:paraId="65132FE9" w14:textId="4FBE58AD" w:rsidR="0017676B" w:rsidRDefault="0017676B" w:rsidP="0017676B">
      <w:pPr>
        <w:spacing w:after="0"/>
        <w:ind w:left="3024"/>
      </w:pPr>
    </w:p>
    <w:p w14:paraId="0626B38D" w14:textId="2C1CA191" w:rsidR="007F296B" w:rsidRDefault="007F296B" w:rsidP="0017676B">
      <w:pPr>
        <w:spacing w:after="0"/>
        <w:ind w:left="3024"/>
      </w:pPr>
    </w:p>
    <w:p w14:paraId="0F5166D0" w14:textId="2CE54049" w:rsidR="007F296B" w:rsidRDefault="007F296B" w:rsidP="0017676B">
      <w:pPr>
        <w:spacing w:after="0"/>
        <w:ind w:left="3024"/>
      </w:pPr>
    </w:p>
    <w:p w14:paraId="2B8AFF7D" w14:textId="45E05BFD" w:rsidR="007F296B" w:rsidRDefault="007F296B" w:rsidP="0017676B">
      <w:pPr>
        <w:spacing w:after="0"/>
        <w:ind w:left="3024"/>
      </w:pPr>
    </w:p>
    <w:p w14:paraId="50ED9400" w14:textId="1733FA90" w:rsidR="007F296B" w:rsidRDefault="007F296B" w:rsidP="0017676B">
      <w:pPr>
        <w:spacing w:after="0"/>
        <w:ind w:left="3024"/>
      </w:pPr>
    </w:p>
    <w:p w14:paraId="033D1D1E" w14:textId="40D240B4" w:rsidR="007F296B" w:rsidRDefault="007F296B" w:rsidP="0017676B">
      <w:pPr>
        <w:spacing w:after="0"/>
        <w:ind w:left="3024"/>
      </w:pPr>
    </w:p>
    <w:p w14:paraId="5B403780" w14:textId="77777777" w:rsidR="007F296B" w:rsidRDefault="007F296B" w:rsidP="0017676B">
      <w:pPr>
        <w:spacing w:after="0"/>
        <w:ind w:left="3024"/>
      </w:pPr>
    </w:p>
    <w:p w14:paraId="52D6D88E" w14:textId="0118509C" w:rsidR="007F296B" w:rsidRDefault="007F296B" w:rsidP="0017676B">
      <w:pPr>
        <w:spacing w:after="0"/>
        <w:ind w:left="3024"/>
      </w:pPr>
    </w:p>
    <w:p w14:paraId="6F7C8BA6" w14:textId="77777777" w:rsidR="007F296B" w:rsidRDefault="007F296B" w:rsidP="0017676B">
      <w:pPr>
        <w:spacing w:after="0"/>
        <w:ind w:left="3024"/>
        <w:sectPr w:rsidR="007F296B" w:rsidSect="00351527">
          <w:headerReference w:type="default" r:id="rId19"/>
          <w:footerReference w:type="default" r:id="rId20"/>
          <w:pgSz w:w="11906" w:h="16838"/>
          <w:pgMar w:top="720" w:right="720" w:bottom="720" w:left="720" w:header="708" w:footer="708" w:gutter="0"/>
          <w:pgNumType w:start="1"/>
          <w:cols w:space="708"/>
          <w:docGrid w:linePitch="360"/>
        </w:sectPr>
      </w:pPr>
    </w:p>
    <w:p w14:paraId="1F8552B2" w14:textId="2F505898" w:rsidR="00BF3C1F" w:rsidRPr="00BF3C1F" w:rsidRDefault="009A3258" w:rsidP="00BF3C1F">
      <w:pPr>
        <w:pStyle w:val="Heading1"/>
        <w:jc w:val="left"/>
        <w:rPr>
          <w:u w:val="single"/>
        </w:rPr>
      </w:pPr>
      <w:bookmarkStart w:id="2" w:name="_Ref124106687"/>
      <w:r>
        <w:rPr>
          <w:u w:val="single"/>
        </w:rPr>
        <w:lastRenderedPageBreak/>
        <w:t>Approaches to CLPL</w:t>
      </w:r>
      <w:bookmarkEnd w:id="2"/>
      <w:r w:rsidR="0017676B" w:rsidRPr="00BF3C1F">
        <w:rPr>
          <w:u w:val="single"/>
        </w:rPr>
        <w:t xml:space="preserve"> </w:t>
      </w:r>
    </w:p>
    <w:p w14:paraId="2A3A7760" w14:textId="73AE36DC" w:rsidR="0017676B" w:rsidRDefault="0017676B" w:rsidP="0017676B">
      <w:pPr>
        <w:spacing w:after="0"/>
        <w:ind w:left="135"/>
        <w:jc w:val="center"/>
      </w:pPr>
      <w:r>
        <w:rPr>
          <w:b/>
        </w:rPr>
        <w:t xml:space="preserve"> </w:t>
      </w:r>
    </w:p>
    <w:p w14:paraId="70D3C718" w14:textId="77777777" w:rsidR="00FE7F7B" w:rsidRDefault="009A3258" w:rsidP="00522286">
      <w:pPr>
        <w:spacing w:after="0"/>
      </w:pPr>
      <w:r>
        <w:t xml:space="preserve">Bellshill Academy will support a wide portfolio of CLPL approaches </w:t>
      </w:r>
      <w:proofErr w:type="gramStart"/>
      <w:r>
        <w:t>in order to</w:t>
      </w:r>
      <w:proofErr w:type="gramEnd"/>
      <w:r>
        <w:t xml:space="preserve"> facilitate school improvement</w:t>
      </w:r>
      <w:r w:rsidR="00FE7F7B">
        <w:t xml:space="preserve"> as well as supporting </w:t>
      </w:r>
      <w:r>
        <w:t xml:space="preserve">practitioners </w:t>
      </w:r>
      <w:r w:rsidR="00682172">
        <w:t>to</w:t>
      </w:r>
      <w:r>
        <w:t xml:space="preserve"> meet the</w:t>
      </w:r>
      <w:r w:rsidR="00682172">
        <w:t xml:space="preserve"> GTCS </w:t>
      </w:r>
      <w:r>
        <w:t>Professional Standards. As far as possible, C</w:t>
      </w:r>
      <w:r w:rsidR="00FE7F7B">
        <w:t>LPL</w:t>
      </w:r>
      <w:r>
        <w:t xml:space="preserve"> is personalised and </w:t>
      </w:r>
      <w:proofErr w:type="gramStart"/>
      <w:r>
        <w:t>takes into account</w:t>
      </w:r>
      <w:proofErr w:type="gramEnd"/>
      <w:r>
        <w:t xml:space="preserve"> the needs and career aspirations of the individual member of staff alongside the needs of the </w:t>
      </w:r>
      <w:r w:rsidR="00FE7F7B">
        <w:t>s</w:t>
      </w:r>
      <w:r>
        <w:t xml:space="preserve">chool. </w:t>
      </w:r>
      <w:r w:rsidR="00FE7F7B">
        <w:t>Bellshill Academy</w:t>
      </w:r>
      <w:r>
        <w:t xml:space="preserve"> acknowledges that successful professional development involves working in partnerships and should support a culture of trust</w:t>
      </w:r>
      <w:r w:rsidR="00FE7F7B">
        <w:t xml:space="preserve"> and</w:t>
      </w:r>
      <w:r>
        <w:t xml:space="preserve"> respect. It should:</w:t>
      </w:r>
    </w:p>
    <w:p w14:paraId="4F10D108" w14:textId="77777777" w:rsidR="00FE7F7B" w:rsidRDefault="00FE7F7B" w:rsidP="00522286">
      <w:pPr>
        <w:spacing w:after="0"/>
      </w:pPr>
    </w:p>
    <w:p w14:paraId="0A51C399" w14:textId="77777777" w:rsidR="00FE7F7B" w:rsidRDefault="009A3258" w:rsidP="00FE7F7B">
      <w:pPr>
        <w:pStyle w:val="ListParagraph"/>
        <w:numPr>
          <w:ilvl w:val="0"/>
          <w:numId w:val="30"/>
        </w:numPr>
        <w:spacing w:after="0"/>
      </w:pPr>
      <w:r>
        <w:t xml:space="preserve">have a focus on improving and evaluating pupil </w:t>
      </w:r>
      <w:proofErr w:type="gramStart"/>
      <w:r>
        <w:t>outcomes;</w:t>
      </w:r>
      <w:proofErr w:type="gramEnd"/>
    </w:p>
    <w:p w14:paraId="22783FC7" w14:textId="77777777" w:rsidR="00FE7F7B" w:rsidRDefault="009A3258" w:rsidP="00FE7F7B">
      <w:pPr>
        <w:pStyle w:val="ListParagraph"/>
        <w:numPr>
          <w:ilvl w:val="0"/>
          <w:numId w:val="30"/>
        </w:numPr>
        <w:spacing w:after="0"/>
      </w:pPr>
      <w:r>
        <w:t xml:space="preserve">be underpinned by robust evidence and </w:t>
      </w:r>
      <w:proofErr w:type="gramStart"/>
      <w:r>
        <w:t>expertise;</w:t>
      </w:r>
      <w:proofErr w:type="gramEnd"/>
    </w:p>
    <w:p w14:paraId="000C2F2C" w14:textId="77777777" w:rsidR="00FE7F7B" w:rsidRDefault="009A3258" w:rsidP="00FE7F7B">
      <w:pPr>
        <w:pStyle w:val="ListParagraph"/>
        <w:numPr>
          <w:ilvl w:val="0"/>
          <w:numId w:val="30"/>
        </w:numPr>
        <w:spacing w:after="0"/>
      </w:pPr>
      <w:r>
        <w:t xml:space="preserve">include collaboration and expert </w:t>
      </w:r>
      <w:proofErr w:type="gramStart"/>
      <w:r>
        <w:t>challenge;</w:t>
      </w:r>
      <w:proofErr w:type="gramEnd"/>
    </w:p>
    <w:p w14:paraId="492B21B2" w14:textId="3EACA394" w:rsidR="00522286" w:rsidRDefault="009A3258" w:rsidP="00FE7F7B">
      <w:pPr>
        <w:pStyle w:val="ListParagraph"/>
        <w:numPr>
          <w:ilvl w:val="0"/>
          <w:numId w:val="30"/>
        </w:numPr>
        <w:spacing w:after="0"/>
      </w:pPr>
      <w:r>
        <w:t>be sustained over time.</w:t>
      </w:r>
    </w:p>
    <w:p w14:paraId="48402A05" w14:textId="77777777" w:rsidR="00351527" w:rsidRDefault="00351527" w:rsidP="00522286">
      <w:pPr>
        <w:spacing w:after="0"/>
      </w:pPr>
    </w:p>
    <w:p w14:paraId="0DE27BCF" w14:textId="77777777" w:rsidR="00C47985" w:rsidRDefault="00C47985" w:rsidP="00522286">
      <w:pPr>
        <w:spacing w:after="0"/>
      </w:pPr>
      <w:r>
        <w:t xml:space="preserve">Therefore, CLPL approaches may include: </w:t>
      </w:r>
    </w:p>
    <w:p w14:paraId="5989B78B" w14:textId="77777777" w:rsidR="00C47985" w:rsidRDefault="00C47985" w:rsidP="00522286">
      <w:pPr>
        <w:spacing w:after="0"/>
      </w:pPr>
    </w:p>
    <w:p w14:paraId="59A47A63" w14:textId="65C200EC" w:rsidR="00AC659A" w:rsidRDefault="00C47985" w:rsidP="00AC659A">
      <w:pPr>
        <w:pStyle w:val="ListParagraph"/>
        <w:numPr>
          <w:ilvl w:val="0"/>
          <w:numId w:val="31"/>
        </w:numPr>
        <w:spacing w:after="0"/>
      </w:pPr>
      <w:r>
        <w:t xml:space="preserve">attending a course or a </w:t>
      </w:r>
      <w:proofErr w:type="gramStart"/>
      <w:r>
        <w:t>conference;</w:t>
      </w:r>
      <w:proofErr w:type="gramEnd"/>
    </w:p>
    <w:p w14:paraId="36DC0322" w14:textId="438D2F4A" w:rsidR="00AC659A" w:rsidRDefault="00C47985" w:rsidP="00AC659A">
      <w:pPr>
        <w:pStyle w:val="ListParagraph"/>
        <w:numPr>
          <w:ilvl w:val="0"/>
          <w:numId w:val="31"/>
        </w:numPr>
        <w:spacing w:after="0"/>
      </w:pPr>
      <w:r>
        <w:t xml:space="preserve">completing online </w:t>
      </w:r>
      <w:proofErr w:type="gramStart"/>
      <w:r>
        <w:t>training;</w:t>
      </w:r>
      <w:proofErr w:type="gramEnd"/>
    </w:p>
    <w:p w14:paraId="75AD9FE0" w14:textId="78906422" w:rsidR="00AC659A" w:rsidRDefault="00C47985" w:rsidP="00AC659A">
      <w:pPr>
        <w:pStyle w:val="ListParagraph"/>
        <w:numPr>
          <w:ilvl w:val="0"/>
          <w:numId w:val="31"/>
        </w:numPr>
        <w:spacing w:after="0"/>
      </w:pPr>
      <w:r>
        <w:t xml:space="preserve">attending internal training using the expertise available within the </w:t>
      </w:r>
      <w:r w:rsidR="00AC659A">
        <w:t>Bellshill Academy</w:t>
      </w:r>
      <w:r>
        <w:t xml:space="preserve">, e.g., pedagogic practices for different subjects and contexts, </w:t>
      </w:r>
      <w:r w:rsidR="002A23CF">
        <w:t xml:space="preserve">mentoring and </w:t>
      </w:r>
      <w:r>
        <w:t xml:space="preserve">coaching skills, pastoral skills; leadership </w:t>
      </w:r>
      <w:proofErr w:type="gramStart"/>
      <w:r>
        <w:t>development</w:t>
      </w:r>
      <w:r w:rsidR="00EB424A">
        <w:t>;</w:t>
      </w:r>
      <w:proofErr w:type="gramEnd"/>
    </w:p>
    <w:p w14:paraId="7A0E446E" w14:textId="160278CE" w:rsidR="00AC659A" w:rsidRDefault="00C47985" w:rsidP="00AC659A">
      <w:pPr>
        <w:pStyle w:val="ListParagraph"/>
        <w:numPr>
          <w:ilvl w:val="0"/>
          <w:numId w:val="31"/>
        </w:numPr>
        <w:spacing w:after="0"/>
      </w:pPr>
      <w:r>
        <w:t xml:space="preserve">practical experience, e.g. external examination marking, delivering INSET and external training, ITT subject mentoring, presentations to </w:t>
      </w:r>
      <w:r w:rsidR="000A134D">
        <w:t xml:space="preserve">SLT, </w:t>
      </w:r>
      <w:r w:rsidR="00EB424A">
        <w:t xml:space="preserve">Local Authority and </w:t>
      </w:r>
      <w:r w:rsidR="000A134D">
        <w:t>Parent Council</w:t>
      </w:r>
      <w:r w:rsidR="00EB424A">
        <w:t xml:space="preserve"> </w:t>
      </w:r>
      <w:proofErr w:type="gramStart"/>
      <w:r w:rsidR="00EB424A">
        <w:t>etc;</w:t>
      </w:r>
      <w:proofErr w:type="gramEnd"/>
    </w:p>
    <w:p w14:paraId="565554BD" w14:textId="74BC969B" w:rsidR="00AC659A" w:rsidRDefault="00C47985" w:rsidP="00AC659A">
      <w:pPr>
        <w:pStyle w:val="ListParagraph"/>
        <w:numPr>
          <w:ilvl w:val="0"/>
          <w:numId w:val="31"/>
        </w:numPr>
        <w:spacing w:after="0"/>
      </w:pPr>
      <w:r>
        <w:t xml:space="preserve">research opportunities and opportunities to participate in award bearing work from higher education institutions and other providers such as </w:t>
      </w:r>
      <w:r w:rsidR="00F50211">
        <w:t xml:space="preserve">GTCS, Education Scotland and West </w:t>
      </w:r>
      <w:proofErr w:type="gramStart"/>
      <w:r w:rsidR="00F50211">
        <w:t>Partnership</w:t>
      </w:r>
      <w:r>
        <w:t>;</w:t>
      </w:r>
      <w:proofErr w:type="gramEnd"/>
    </w:p>
    <w:p w14:paraId="22054D83" w14:textId="2510F9BF" w:rsidR="00AC659A" w:rsidRDefault="00C47985" w:rsidP="00AC659A">
      <w:pPr>
        <w:pStyle w:val="ListParagraph"/>
        <w:numPr>
          <w:ilvl w:val="0"/>
          <w:numId w:val="31"/>
        </w:numPr>
        <w:spacing w:after="0"/>
      </w:pPr>
      <w:r>
        <w:t xml:space="preserve">school-based collaboration, e.g. Practitioner </w:t>
      </w:r>
      <w:r w:rsidR="00F50211">
        <w:t>Enquiry</w:t>
      </w:r>
      <w:r>
        <w:t xml:space="preserve">, learning study triads, department meetings, Heads of Department meetings, pastoral meetings, standardisation and moderation, working parties to research and develop aspects of learning and </w:t>
      </w:r>
      <w:proofErr w:type="gramStart"/>
      <w:r>
        <w:t>teaching;</w:t>
      </w:r>
      <w:proofErr w:type="gramEnd"/>
    </w:p>
    <w:p w14:paraId="27C314D2" w14:textId="4EF7957C" w:rsidR="00AC659A" w:rsidRDefault="00C47985" w:rsidP="00AC659A">
      <w:pPr>
        <w:pStyle w:val="ListParagraph"/>
        <w:numPr>
          <w:ilvl w:val="0"/>
          <w:numId w:val="31"/>
        </w:numPr>
        <w:spacing w:after="0"/>
      </w:pPr>
      <w:r>
        <w:t xml:space="preserve">external collaboration, e.g. contributing to and delivering a training programme, co-ordinating or supporting a local or national learning forum or network, school visits to observe or participate in outstanding </w:t>
      </w:r>
      <w:proofErr w:type="gramStart"/>
      <w:r>
        <w:t>practice;</w:t>
      </w:r>
      <w:proofErr w:type="gramEnd"/>
    </w:p>
    <w:p w14:paraId="5D8C329D" w14:textId="16106C19" w:rsidR="00AC659A" w:rsidRDefault="00C47985" w:rsidP="00AC659A">
      <w:pPr>
        <w:pStyle w:val="ListParagraph"/>
        <w:numPr>
          <w:ilvl w:val="0"/>
          <w:numId w:val="31"/>
        </w:numPr>
        <w:spacing w:after="0"/>
      </w:pPr>
      <w:r>
        <w:t xml:space="preserve">job enrichment or enlargement, e.g. job sharing, acting leadership roles, job rotation, job </w:t>
      </w:r>
      <w:proofErr w:type="gramStart"/>
      <w:r>
        <w:t>shadowing;</w:t>
      </w:r>
      <w:proofErr w:type="gramEnd"/>
    </w:p>
    <w:p w14:paraId="56190259" w14:textId="683DEEE5" w:rsidR="00AC659A" w:rsidRDefault="00C47985" w:rsidP="00AC659A">
      <w:pPr>
        <w:pStyle w:val="ListParagraph"/>
        <w:numPr>
          <w:ilvl w:val="0"/>
          <w:numId w:val="31"/>
        </w:numPr>
        <w:spacing w:after="0"/>
      </w:pPr>
      <w:r>
        <w:t xml:space="preserve">school-based work overseen by an external consultant, adviser or relevant </w:t>
      </w:r>
      <w:proofErr w:type="gramStart"/>
      <w:r>
        <w:t>expert;</w:t>
      </w:r>
      <w:proofErr w:type="gramEnd"/>
    </w:p>
    <w:p w14:paraId="632036FE" w14:textId="2138A6F0" w:rsidR="00C47985" w:rsidRDefault="00C47985" w:rsidP="00AC659A">
      <w:pPr>
        <w:pStyle w:val="ListParagraph"/>
        <w:numPr>
          <w:ilvl w:val="0"/>
          <w:numId w:val="31"/>
        </w:numPr>
        <w:spacing w:after="0"/>
      </w:pPr>
      <w:r>
        <w:t>secondments, e.g. with a regional or national organisation, an exchange or placement, e.g. with another teacher, school, industry or higher education.</w:t>
      </w:r>
    </w:p>
    <w:p w14:paraId="43E30C72" w14:textId="77777777" w:rsidR="0017676B" w:rsidRDefault="0017676B" w:rsidP="0017676B">
      <w:pPr>
        <w:spacing w:after="0"/>
      </w:pPr>
    </w:p>
    <w:p w14:paraId="45D2CC87" w14:textId="77777777" w:rsidR="00E8235C" w:rsidRDefault="00E8235C" w:rsidP="0017676B">
      <w:pPr>
        <w:spacing w:after="0"/>
      </w:pPr>
    </w:p>
    <w:p w14:paraId="00B37376" w14:textId="5EEC1C90" w:rsidR="00E8235C" w:rsidRPr="00F62E92" w:rsidRDefault="00831FBA" w:rsidP="00F62E92">
      <w:pPr>
        <w:pStyle w:val="Heading1"/>
        <w:jc w:val="left"/>
        <w:rPr>
          <w:u w:val="single"/>
        </w:rPr>
      </w:pPr>
      <w:bookmarkStart w:id="3" w:name="_Ref124195871"/>
      <w:r>
        <w:rPr>
          <w:u w:val="single"/>
        </w:rPr>
        <w:t>Example of a CLPL approach</w:t>
      </w:r>
      <w:r w:rsidR="00E8235C" w:rsidRPr="00F62E92">
        <w:rPr>
          <w:u w:val="single"/>
        </w:rPr>
        <w:t>: Practitioner Enquiry</w:t>
      </w:r>
      <w:bookmarkEnd w:id="3"/>
    </w:p>
    <w:p w14:paraId="3D873A2A" w14:textId="77777777" w:rsidR="00E8235C" w:rsidRDefault="00E8235C" w:rsidP="0017676B">
      <w:pPr>
        <w:spacing w:after="0"/>
      </w:pPr>
    </w:p>
    <w:p w14:paraId="3208FCB2" w14:textId="375230CE" w:rsidR="00E8235C" w:rsidRDefault="006135BB" w:rsidP="0017676B">
      <w:pPr>
        <w:spacing w:after="0"/>
      </w:pPr>
      <w:r>
        <w:t xml:space="preserve">Practitioner </w:t>
      </w:r>
      <w:r w:rsidR="00393E3A">
        <w:t>e</w:t>
      </w:r>
      <w:r>
        <w:t xml:space="preserve">nquiry has been a successful model at Bellshill Academy. </w:t>
      </w:r>
      <w:r w:rsidR="00D82CE0">
        <w:t>Practitioner enquiry “promotes a process led, capacity building enquiry approach to professional learning and school development” and should be ‘an integral aspect of the day-to-day practice of teachers and other education professionals.’ (GTCS)</w:t>
      </w:r>
      <w:r w:rsidR="00C976D6">
        <w:t>.</w:t>
      </w:r>
    </w:p>
    <w:p w14:paraId="647E4473" w14:textId="77777777" w:rsidR="00C976D6" w:rsidRDefault="00C976D6" w:rsidP="0017676B">
      <w:pPr>
        <w:spacing w:after="0"/>
      </w:pPr>
    </w:p>
    <w:p w14:paraId="5770DD11" w14:textId="1E2C374A" w:rsidR="00302E60" w:rsidRDefault="00302E60" w:rsidP="0017676B">
      <w:pPr>
        <w:spacing w:after="0"/>
      </w:pPr>
      <w:r>
        <w:t>When practitioners adopt an enquiry stance it can:</w:t>
      </w:r>
    </w:p>
    <w:p w14:paraId="173F563D" w14:textId="77777777" w:rsidR="00302E60" w:rsidRDefault="00302E60" w:rsidP="0017676B">
      <w:pPr>
        <w:spacing w:after="0"/>
      </w:pPr>
    </w:p>
    <w:p w14:paraId="2C8E1E8C" w14:textId="48FC1AD4" w:rsidR="00302E60" w:rsidRDefault="00302E60" w:rsidP="00302E60">
      <w:pPr>
        <w:pStyle w:val="ListParagraph"/>
        <w:numPr>
          <w:ilvl w:val="0"/>
          <w:numId w:val="35"/>
        </w:numPr>
        <w:spacing w:after="0"/>
      </w:pPr>
      <w:r>
        <w:t>Empower individuals and encourage them to challenge and transform</w:t>
      </w:r>
    </w:p>
    <w:p w14:paraId="6C2A493E" w14:textId="0A9E0BB0" w:rsidR="00302E60" w:rsidRDefault="00302E60" w:rsidP="00302E60">
      <w:pPr>
        <w:pStyle w:val="ListParagraph"/>
        <w:numPr>
          <w:ilvl w:val="0"/>
          <w:numId w:val="35"/>
        </w:numPr>
        <w:spacing w:after="0"/>
      </w:pPr>
      <w:r>
        <w:t>Enable fundamental and sustainable changes in pedagogical approaches and the curriculum</w:t>
      </w:r>
    </w:p>
    <w:p w14:paraId="5F61F660" w14:textId="6C331C27" w:rsidR="00302E60" w:rsidRDefault="00302E60" w:rsidP="00302E60">
      <w:pPr>
        <w:pStyle w:val="ListParagraph"/>
        <w:numPr>
          <w:ilvl w:val="0"/>
          <w:numId w:val="35"/>
        </w:numPr>
        <w:spacing w:after="0"/>
      </w:pPr>
      <w:r>
        <w:t>Improve the quality of learning experiences</w:t>
      </w:r>
    </w:p>
    <w:p w14:paraId="7464B4E0" w14:textId="7FCBED5D" w:rsidR="00302E60" w:rsidRDefault="00302E60" w:rsidP="00302E60">
      <w:pPr>
        <w:pStyle w:val="ListParagraph"/>
        <w:numPr>
          <w:ilvl w:val="0"/>
          <w:numId w:val="35"/>
        </w:numPr>
        <w:spacing w:after="0"/>
      </w:pPr>
      <w:r>
        <w:t>Improve professional discussions</w:t>
      </w:r>
    </w:p>
    <w:p w14:paraId="73D3E2B6" w14:textId="4D5E09E3" w:rsidR="00302E60" w:rsidRDefault="00302E60" w:rsidP="00302E60">
      <w:pPr>
        <w:pStyle w:val="ListParagraph"/>
        <w:numPr>
          <w:ilvl w:val="0"/>
          <w:numId w:val="35"/>
        </w:numPr>
        <w:spacing w:after="0"/>
      </w:pPr>
      <w:r>
        <w:t>Improve the link between research and practice</w:t>
      </w:r>
    </w:p>
    <w:p w14:paraId="42651FBB" w14:textId="2BAE221B" w:rsidR="00302E60" w:rsidRDefault="00302E60" w:rsidP="00302E60">
      <w:pPr>
        <w:pStyle w:val="ListParagraph"/>
        <w:numPr>
          <w:ilvl w:val="0"/>
          <w:numId w:val="35"/>
        </w:numPr>
        <w:spacing w:after="0"/>
      </w:pPr>
      <w:r>
        <w:lastRenderedPageBreak/>
        <w:t>Impact on professional practice</w:t>
      </w:r>
    </w:p>
    <w:p w14:paraId="6C2852C6" w14:textId="525F3B14" w:rsidR="00302E60" w:rsidRDefault="00302E60" w:rsidP="00302E60">
      <w:pPr>
        <w:pStyle w:val="ListParagraph"/>
        <w:numPr>
          <w:ilvl w:val="0"/>
          <w:numId w:val="35"/>
        </w:numPr>
        <w:spacing w:after="0"/>
      </w:pPr>
      <w:r>
        <w:t>Improve professional capacity and agency</w:t>
      </w:r>
    </w:p>
    <w:p w14:paraId="24FE4079" w14:textId="2A6A3CDE" w:rsidR="00302E60" w:rsidRDefault="00302E60" w:rsidP="00302E60">
      <w:pPr>
        <w:pStyle w:val="ListParagraph"/>
        <w:numPr>
          <w:ilvl w:val="0"/>
          <w:numId w:val="35"/>
        </w:numPr>
        <w:spacing w:after="0"/>
      </w:pPr>
      <w:r>
        <w:t>Impact on the wider school improvement agenda</w:t>
      </w:r>
    </w:p>
    <w:p w14:paraId="49143239" w14:textId="48ADD8E1" w:rsidR="00C976D6" w:rsidRDefault="00302E60" w:rsidP="00302E60">
      <w:pPr>
        <w:pStyle w:val="ListParagraph"/>
        <w:numPr>
          <w:ilvl w:val="0"/>
          <w:numId w:val="35"/>
        </w:numPr>
        <w:spacing w:after="0"/>
      </w:pPr>
      <w:r>
        <w:t>Ensure school improvement is evidenceinformed and critically justified</w:t>
      </w:r>
    </w:p>
    <w:p w14:paraId="21A042D1" w14:textId="77777777" w:rsidR="003149A8" w:rsidRDefault="003149A8" w:rsidP="003149A8">
      <w:pPr>
        <w:spacing w:after="0"/>
      </w:pPr>
    </w:p>
    <w:p w14:paraId="3FF26E85" w14:textId="71599D43" w:rsidR="003149A8" w:rsidRDefault="000846D1" w:rsidP="003149A8">
      <w:pPr>
        <w:spacing w:after="0"/>
      </w:pPr>
      <w:r w:rsidRPr="003E5FBB">
        <w:rPr>
          <w:noProof/>
        </w:rPr>
        <w:drawing>
          <wp:anchor distT="0" distB="0" distL="114300" distR="114300" simplePos="0" relativeHeight="251829248" behindDoc="0" locked="0" layoutInCell="1" allowOverlap="1" wp14:anchorId="5F4C4B5C" wp14:editId="33AC0621">
            <wp:simplePos x="0" y="0"/>
            <wp:positionH relativeFrom="margin">
              <wp:align>center</wp:align>
            </wp:positionH>
            <wp:positionV relativeFrom="paragraph">
              <wp:posOffset>531495</wp:posOffset>
            </wp:positionV>
            <wp:extent cx="6263640" cy="5143500"/>
            <wp:effectExtent l="0" t="0" r="3810" b="0"/>
            <wp:wrapSquare wrapText="bothSides"/>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263640" cy="5143500"/>
                    </a:xfrm>
                    <a:prstGeom prst="rect">
                      <a:avLst/>
                    </a:prstGeom>
                  </pic:spPr>
                </pic:pic>
              </a:graphicData>
            </a:graphic>
            <wp14:sizeRelH relativeFrom="margin">
              <wp14:pctWidth>0</wp14:pctWidth>
            </wp14:sizeRelH>
            <wp14:sizeRelV relativeFrom="margin">
              <wp14:pctHeight>0</wp14:pctHeight>
            </wp14:sizeRelV>
          </wp:anchor>
        </w:drawing>
      </w:r>
      <w:r w:rsidR="003149A8">
        <w:t>The practitioner enquiry project you undertake should follow a straightforward process of identifying, assessing, planning, implementing and measuring. Think about the following key questions during each stage of the enquiry:</w:t>
      </w:r>
    </w:p>
    <w:p w14:paraId="1B86B20C" w14:textId="19479B30" w:rsidR="003149A8" w:rsidRDefault="003E5FBB" w:rsidP="003149A8">
      <w:pPr>
        <w:spacing w:after="0"/>
      </w:pPr>
      <w:r>
        <w:rPr>
          <w:noProof/>
        </w:rPr>
        <mc:AlternateContent>
          <mc:Choice Requires="wps">
            <w:drawing>
              <wp:anchor distT="0" distB="0" distL="114300" distR="114300" simplePos="0" relativeHeight="251830272" behindDoc="0" locked="0" layoutInCell="1" allowOverlap="1" wp14:anchorId="521C4F72" wp14:editId="5897293A">
                <wp:simplePos x="0" y="0"/>
                <wp:positionH relativeFrom="column">
                  <wp:posOffset>3352800</wp:posOffset>
                </wp:positionH>
                <wp:positionV relativeFrom="paragraph">
                  <wp:posOffset>2825115</wp:posOffset>
                </wp:positionV>
                <wp:extent cx="3139440" cy="739140"/>
                <wp:effectExtent l="0" t="0" r="3810" b="3810"/>
                <wp:wrapNone/>
                <wp:docPr id="4" name="Rectangle 4"/>
                <wp:cNvGraphicFramePr/>
                <a:graphic xmlns:a="http://schemas.openxmlformats.org/drawingml/2006/main">
                  <a:graphicData uri="http://schemas.microsoft.com/office/word/2010/wordprocessingShape">
                    <wps:wsp>
                      <wps:cNvSpPr/>
                      <wps:spPr>
                        <a:xfrm>
                          <a:off x="0" y="0"/>
                          <a:ext cx="3139440" cy="7391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FCFD7" id="Rectangle 4" o:spid="_x0000_s1026" style="position:absolute;margin-left:264pt;margin-top:222.45pt;width:247.2pt;height:58.2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" fillcolor="white [3212]" stroked="f" strokeweight="1pt"/>
            </w:pict>
          </mc:Fallback>
        </mc:AlternateContent>
      </w:r>
    </w:p>
    <w:p w14:paraId="323B0B26" w14:textId="77777777" w:rsidR="00EE65F6" w:rsidRDefault="00EE65F6" w:rsidP="003149A8">
      <w:pPr>
        <w:spacing w:after="0"/>
      </w:pPr>
      <w:r>
        <w:t>When evaluating your practitioner enquiry, you should consider and report on the following prompt questions:</w:t>
      </w:r>
    </w:p>
    <w:p w14:paraId="6E7A480D" w14:textId="77777777" w:rsidR="00EE65F6" w:rsidRDefault="00EE65F6" w:rsidP="003149A8">
      <w:pPr>
        <w:spacing w:after="0"/>
      </w:pPr>
    </w:p>
    <w:tbl>
      <w:tblPr>
        <w:tblStyle w:val="TableGrid0"/>
        <w:tblW w:w="0" w:type="auto"/>
        <w:tblLook w:val="04A0" w:firstRow="1" w:lastRow="0" w:firstColumn="1" w:lastColumn="0" w:noHBand="0" w:noVBand="1"/>
      </w:tblPr>
      <w:tblGrid>
        <w:gridCol w:w="4536"/>
        <w:gridCol w:w="5920"/>
      </w:tblGrid>
      <w:tr w:rsidR="00EE65F6" w:rsidRPr="00EE65F6" w14:paraId="24017BDF" w14:textId="77777777" w:rsidTr="00F10D63">
        <w:tc>
          <w:tcPr>
            <w:tcW w:w="4536" w:type="dxa"/>
          </w:tcPr>
          <w:p w14:paraId="4368D1E1" w14:textId="62513F61" w:rsidR="00EE65F6" w:rsidRPr="00EE65F6" w:rsidRDefault="00EE65F6" w:rsidP="00EE65F6">
            <w:pPr>
              <w:pStyle w:val="ListParagraph"/>
              <w:numPr>
                <w:ilvl w:val="0"/>
                <w:numId w:val="36"/>
              </w:numPr>
              <w:rPr>
                <w:sz w:val="22"/>
                <w:szCs w:val="22"/>
              </w:rPr>
            </w:pPr>
            <w:r w:rsidRPr="00EE65F6">
              <w:rPr>
                <w:sz w:val="22"/>
                <w:szCs w:val="22"/>
              </w:rPr>
              <w:t>What was it you wanted to improve?</w:t>
            </w:r>
          </w:p>
        </w:tc>
        <w:tc>
          <w:tcPr>
            <w:tcW w:w="5920" w:type="dxa"/>
          </w:tcPr>
          <w:p w14:paraId="27488420" w14:textId="23633029" w:rsidR="00EE65F6" w:rsidRPr="00EE65F6" w:rsidRDefault="00EE65F6" w:rsidP="00EE65F6">
            <w:pPr>
              <w:pStyle w:val="ListParagraph"/>
              <w:numPr>
                <w:ilvl w:val="0"/>
                <w:numId w:val="37"/>
              </w:numPr>
              <w:rPr>
                <w:sz w:val="22"/>
                <w:szCs w:val="22"/>
              </w:rPr>
            </w:pPr>
            <w:r w:rsidRPr="00EE65F6">
              <w:rPr>
                <w:sz w:val="22"/>
                <w:szCs w:val="22"/>
              </w:rPr>
              <w:t xml:space="preserve">Would you do anything differently next time? </w:t>
            </w:r>
          </w:p>
        </w:tc>
      </w:tr>
      <w:tr w:rsidR="00EE65F6" w:rsidRPr="00EE65F6" w14:paraId="446F72D5" w14:textId="77777777" w:rsidTr="00F10D63">
        <w:tc>
          <w:tcPr>
            <w:tcW w:w="4536" w:type="dxa"/>
          </w:tcPr>
          <w:p w14:paraId="67F9CEFC" w14:textId="1CF2A552" w:rsidR="00EE65F6" w:rsidRPr="00EE65F6" w:rsidRDefault="00EE65F6" w:rsidP="00EE65F6">
            <w:pPr>
              <w:pStyle w:val="ListParagraph"/>
              <w:numPr>
                <w:ilvl w:val="0"/>
                <w:numId w:val="36"/>
              </w:numPr>
              <w:rPr>
                <w:sz w:val="22"/>
                <w:szCs w:val="22"/>
              </w:rPr>
            </w:pPr>
            <w:r w:rsidRPr="00EE65F6">
              <w:rPr>
                <w:sz w:val="22"/>
                <w:szCs w:val="22"/>
              </w:rPr>
              <w:t>What did you already know about it?</w:t>
            </w:r>
          </w:p>
        </w:tc>
        <w:tc>
          <w:tcPr>
            <w:tcW w:w="5920" w:type="dxa"/>
          </w:tcPr>
          <w:p w14:paraId="7586837E" w14:textId="7BD5D56F" w:rsidR="00EE65F6" w:rsidRPr="00EE65F6" w:rsidRDefault="00EE65F6" w:rsidP="00EE65F6">
            <w:pPr>
              <w:pStyle w:val="ListParagraph"/>
              <w:numPr>
                <w:ilvl w:val="0"/>
                <w:numId w:val="37"/>
              </w:numPr>
              <w:rPr>
                <w:sz w:val="22"/>
                <w:szCs w:val="22"/>
              </w:rPr>
            </w:pPr>
            <w:r w:rsidRPr="00EE65F6">
              <w:rPr>
                <w:sz w:val="22"/>
                <w:szCs w:val="22"/>
              </w:rPr>
              <w:t xml:space="preserve">Who will you communicate the findings of your evaluation to? </w:t>
            </w:r>
          </w:p>
        </w:tc>
      </w:tr>
      <w:tr w:rsidR="00EE65F6" w:rsidRPr="00EE65F6" w14:paraId="10C0A1C1" w14:textId="77777777" w:rsidTr="00F10D63">
        <w:tc>
          <w:tcPr>
            <w:tcW w:w="4536" w:type="dxa"/>
          </w:tcPr>
          <w:p w14:paraId="02952B2D" w14:textId="7D10F6A0" w:rsidR="00EE65F6" w:rsidRPr="00EE65F6" w:rsidRDefault="00EE65F6" w:rsidP="00EE65F6">
            <w:pPr>
              <w:pStyle w:val="ListParagraph"/>
              <w:numPr>
                <w:ilvl w:val="0"/>
                <w:numId w:val="36"/>
              </w:numPr>
              <w:rPr>
                <w:sz w:val="22"/>
                <w:szCs w:val="22"/>
              </w:rPr>
            </w:pPr>
            <w:r w:rsidRPr="00EE65F6">
              <w:rPr>
                <w:sz w:val="22"/>
                <w:szCs w:val="22"/>
              </w:rPr>
              <w:t>What did you do about it?</w:t>
            </w:r>
          </w:p>
        </w:tc>
        <w:tc>
          <w:tcPr>
            <w:tcW w:w="5920" w:type="dxa"/>
          </w:tcPr>
          <w:p w14:paraId="2FA61000" w14:textId="34E3C58B" w:rsidR="00EE65F6" w:rsidRPr="00EE65F6" w:rsidRDefault="00EE65F6" w:rsidP="00EE65F6">
            <w:pPr>
              <w:pStyle w:val="ListParagraph"/>
              <w:numPr>
                <w:ilvl w:val="0"/>
                <w:numId w:val="37"/>
              </w:numPr>
              <w:rPr>
                <w:sz w:val="22"/>
                <w:szCs w:val="22"/>
              </w:rPr>
            </w:pPr>
            <w:r w:rsidRPr="00EE65F6">
              <w:rPr>
                <w:sz w:val="22"/>
                <w:szCs w:val="22"/>
              </w:rPr>
              <w:t xml:space="preserve">Will practice change as a result of the enquiry project? </w:t>
            </w:r>
          </w:p>
        </w:tc>
      </w:tr>
      <w:tr w:rsidR="00EE65F6" w:rsidRPr="00EE65F6" w14:paraId="1914AB56" w14:textId="77777777" w:rsidTr="00F10D63">
        <w:tc>
          <w:tcPr>
            <w:tcW w:w="4536" w:type="dxa"/>
          </w:tcPr>
          <w:p w14:paraId="490A13BF" w14:textId="4126B7F5" w:rsidR="00EE65F6" w:rsidRPr="00EE65F6" w:rsidRDefault="00EE65F6" w:rsidP="00EE65F6">
            <w:pPr>
              <w:pStyle w:val="ListParagraph"/>
              <w:numPr>
                <w:ilvl w:val="0"/>
                <w:numId w:val="36"/>
              </w:numPr>
              <w:rPr>
                <w:sz w:val="22"/>
                <w:szCs w:val="22"/>
              </w:rPr>
            </w:pPr>
            <w:r w:rsidRPr="00EE65F6">
              <w:rPr>
                <w:sz w:val="22"/>
                <w:szCs w:val="22"/>
              </w:rPr>
              <w:t>How did you measure it?</w:t>
            </w:r>
          </w:p>
        </w:tc>
        <w:tc>
          <w:tcPr>
            <w:tcW w:w="5920" w:type="dxa"/>
          </w:tcPr>
          <w:p w14:paraId="22A46DCA" w14:textId="1713E76D" w:rsidR="00EE65F6" w:rsidRPr="00EE65F6" w:rsidRDefault="00EE65F6" w:rsidP="00EE65F6">
            <w:pPr>
              <w:pStyle w:val="ListParagraph"/>
              <w:numPr>
                <w:ilvl w:val="0"/>
                <w:numId w:val="37"/>
              </w:numPr>
              <w:rPr>
                <w:sz w:val="22"/>
                <w:szCs w:val="22"/>
              </w:rPr>
            </w:pPr>
            <w:r w:rsidRPr="00EE65F6">
              <w:rPr>
                <w:sz w:val="22"/>
                <w:szCs w:val="22"/>
              </w:rPr>
              <w:t>Is any change in practice sustainable?</w:t>
            </w:r>
          </w:p>
        </w:tc>
      </w:tr>
      <w:tr w:rsidR="00EE65F6" w:rsidRPr="00EE65F6" w14:paraId="4F3679D6" w14:textId="77777777" w:rsidTr="00F10D63">
        <w:tc>
          <w:tcPr>
            <w:tcW w:w="4536" w:type="dxa"/>
          </w:tcPr>
          <w:p w14:paraId="48FDCA9F" w14:textId="1B258095" w:rsidR="00EE65F6" w:rsidRPr="00EE65F6" w:rsidRDefault="00EE65F6" w:rsidP="00EE65F6">
            <w:pPr>
              <w:pStyle w:val="ListParagraph"/>
              <w:numPr>
                <w:ilvl w:val="0"/>
                <w:numId w:val="36"/>
              </w:numPr>
              <w:rPr>
                <w:sz w:val="22"/>
                <w:szCs w:val="22"/>
              </w:rPr>
            </w:pPr>
            <w:r w:rsidRPr="00EE65F6">
              <w:rPr>
                <w:sz w:val="22"/>
                <w:szCs w:val="22"/>
              </w:rPr>
              <w:t xml:space="preserve">What worked well? </w:t>
            </w:r>
          </w:p>
        </w:tc>
        <w:tc>
          <w:tcPr>
            <w:tcW w:w="5920" w:type="dxa"/>
          </w:tcPr>
          <w:p w14:paraId="4B53216F" w14:textId="49424387" w:rsidR="00EE65F6" w:rsidRPr="00EE65F6" w:rsidRDefault="00EE65F6" w:rsidP="00EE65F6">
            <w:pPr>
              <w:pStyle w:val="ListParagraph"/>
              <w:numPr>
                <w:ilvl w:val="0"/>
                <w:numId w:val="37"/>
              </w:numPr>
              <w:rPr>
                <w:sz w:val="22"/>
                <w:szCs w:val="22"/>
              </w:rPr>
            </w:pPr>
            <w:r w:rsidRPr="00EE65F6">
              <w:rPr>
                <w:sz w:val="22"/>
                <w:szCs w:val="22"/>
              </w:rPr>
              <w:t>Was there an improvement?</w:t>
            </w:r>
          </w:p>
        </w:tc>
      </w:tr>
      <w:tr w:rsidR="00EE65F6" w:rsidRPr="00EE65F6" w14:paraId="64333B65" w14:textId="77777777" w:rsidTr="00F10D63">
        <w:tc>
          <w:tcPr>
            <w:tcW w:w="4536" w:type="dxa"/>
          </w:tcPr>
          <w:p w14:paraId="77ECF0C3" w14:textId="124760E9" w:rsidR="00EE65F6" w:rsidRPr="00EE65F6" w:rsidRDefault="00EE65F6" w:rsidP="00EE65F6">
            <w:pPr>
              <w:pStyle w:val="ListParagraph"/>
              <w:numPr>
                <w:ilvl w:val="0"/>
                <w:numId w:val="36"/>
              </w:numPr>
              <w:rPr>
                <w:sz w:val="22"/>
                <w:szCs w:val="22"/>
              </w:rPr>
            </w:pPr>
            <w:r w:rsidRPr="00EE65F6">
              <w:rPr>
                <w:sz w:val="22"/>
                <w:szCs w:val="22"/>
              </w:rPr>
              <w:t>What didn’t work so well?</w:t>
            </w:r>
          </w:p>
        </w:tc>
        <w:tc>
          <w:tcPr>
            <w:tcW w:w="5920" w:type="dxa"/>
          </w:tcPr>
          <w:p w14:paraId="57DD69DE" w14:textId="77777777" w:rsidR="00EE65F6" w:rsidRPr="00EE65F6" w:rsidRDefault="00EE65F6" w:rsidP="003149A8">
            <w:pPr>
              <w:rPr>
                <w:sz w:val="22"/>
                <w:szCs w:val="22"/>
              </w:rPr>
            </w:pPr>
          </w:p>
        </w:tc>
      </w:tr>
    </w:tbl>
    <w:p w14:paraId="6B2EBF14" w14:textId="77777777" w:rsidR="00F10D63" w:rsidRPr="00F10D63" w:rsidRDefault="00F10D63" w:rsidP="00AB6BE5">
      <w:pPr>
        <w:pStyle w:val="Heading1"/>
        <w:jc w:val="left"/>
        <w:rPr>
          <w:b w:val="0"/>
          <w:bCs/>
          <w:sz w:val="22"/>
        </w:rPr>
      </w:pPr>
      <w:bookmarkStart w:id="4" w:name="_Ref124106699"/>
    </w:p>
    <w:p w14:paraId="7A4BD51A" w14:textId="36D90B2B" w:rsidR="00F10D63" w:rsidRDefault="00F10D63" w:rsidP="00F10D63">
      <w:pPr>
        <w:rPr>
          <w:lang w:eastAsia="en-GB"/>
        </w:rPr>
      </w:pPr>
      <w:r>
        <w:rPr>
          <w:lang w:eastAsia="en-GB"/>
        </w:rPr>
        <w:t>A</w:t>
      </w:r>
      <w:r w:rsidR="00B13820">
        <w:rPr>
          <w:lang w:eastAsia="en-GB"/>
        </w:rPr>
        <w:t xml:space="preserve"> Practitioner Enquiry project plan </w:t>
      </w:r>
      <w:r w:rsidR="00161293">
        <w:rPr>
          <w:lang w:eastAsia="en-GB"/>
        </w:rPr>
        <w:t>is attached as an appendix</w:t>
      </w:r>
      <w:r w:rsidR="00D65FED">
        <w:rPr>
          <w:lang w:eastAsia="en-GB"/>
        </w:rPr>
        <w:t>.</w:t>
      </w:r>
    </w:p>
    <w:p w14:paraId="1CF71D39" w14:textId="4A3B32DE" w:rsidR="00F10D63" w:rsidRPr="00F10D63" w:rsidRDefault="00F10D63" w:rsidP="00F10D63">
      <w:pPr>
        <w:rPr>
          <w:lang w:eastAsia="en-GB"/>
        </w:rPr>
        <w:sectPr w:rsidR="00F10D63" w:rsidRPr="00F10D63" w:rsidSect="00D8275E">
          <w:pgSz w:w="11906" w:h="16838"/>
          <w:pgMar w:top="720" w:right="720" w:bottom="720" w:left="720" w:header="708" w:footer="708" w:gutter="0"/>
          <w:cols w:space="708"/>
          <w:docGrid w:linePitch="360"/>
        </w:sectPr>
      </w:pPr>
    </w:p>
    <w:p w14:paraId="78613DEA" w14:textId="49E27687" w:rsidR="0017676B" w:rsidRPr="00AB6BE5" w:rsidRDefault="009B7BBB" w:rsidP="00AB6BE5">
      <w:pPr>
        <w:pStyle w:val="Heading1"/>
        <w:jc w:val="left"/>
        <w:rPr>
          <w:u w:val="single"/>
        </w:rPr>
      </w:pPr>
      <w:r>
        <w:rPr>
          <w:u w:val="single"/>
        </w:rPr>
        <w:lastRenderedPageBreak/>
        <w:t>In</w:t>
      </w:r>
      <w:r w:rsidR="00D361D3">
        <w:rPr>
          <w:u w:val="single"/>
        </w:rPr>
        <w:t>-service</w:t>
      </w:r>
      <w:r>
        <w:rPr>
          <w:u w:val="single"/>
        </w:rPr>
        <w:t xml:space="preserve"> </w:t>
      </w:r>
      <w:r w:rsidR="00393E3A">
        <w:rPr>
          <w:u w:val="single"/>
        </w:rPr>
        <w:t>t</w:t>
      </w:r>
      <w:r>
        <w:rPr>
          <w:u w:val="single"/>
        </w:rPr>
        <w:t>raining</w:t>
      </w:r>
      <w:bookmarkEnd w:id="4"/>
    </w:p>
    <w:p w14:paraId="4591254E" w14:textId="0713C09C" w:rsidR="0017676B" w:rsidRDefault="0017676B" w:rsidP="0017676B">
      <w:pPr>
        <w:spacing w:after="0"/>
      </w:pPr>
    </w:p>
    <w:p w14:paraId="10C13A53" w14:textId="5BE1EB9D" w:rsidR="00142B45" w:rsidRDefault="009B7BBB" w:rsidP="0017676B">
      <w:pPr>
        <w:spacing w:after="0"/>
        <w:ind w:left="113"/>
      </w:pPr>
      <w:r>
        <w:t>Bellshill Academy holds in-service training days (INSET) during the academic year</w:t>
      </w:r>
      <w:r w:rsidR="00D361D3">
        <w:t xml:space="preserve"> </w:t>
      </w:r>
      <w:r w:rsidR="00C12B01">
        <w:t>that are in line with dates agreed</w:t>
      </w:r>
      <w:r w:rsidR="00142B45">
        <w:t xml:space="preserve"> by North Lanarkshire Council</w:t>
      </w:r>
      <w:r>
        <w:t xml:space="preserve">. The INSET programme is </w:t>
      </w:r>
      <w:proofErr w:type="gramStart"/>
      <w:r>
        <w:t>planned in advance</w:t>
      </w:r>
      <w:proofErr w:type="gramEnd"/>
      <w:r>
        <w:t xml:space="preserve"> by the Senior </w:t>
      </w:r>
      <w:r w:rsidR="00142B45">
        <w:t xml:space="preserve">Leadership </w:t>
      </w:r>
      <w:r>
        <w:t xml:space="preserve">Team, the content of which is informed by the needs of the </w:t>
      </w:r>
      <w:r w:rsidR="00142B45">
        <w:t>s</w:t>
      </w:r>
      <w:r>
        <w:t xml:space="preserve">chool outlined in the </w:t>
      </w:r>
      <w:r w:rsidR="00142B45">
        <w:t>Annual Improvement Plan.</w:t>
      </w:r>
      <w:r>
        <w:t xml:space="preserve"> The </w:t>
      </w:r>
      <w:proofErr w:type="gramStart"/>
      <w:r>
        <w:t>principle</w:t>
      </w:r>
      <w:proofErr w:type="gramEnd"/>
      <w:r>
        <w:t xml:space="preserve"> purpose of INSET is to improve learning and teaching by: </w:t>
      </w:r>
    </w:p>
    <w:p w14:paraId="5876C04D" w14:textId="77777777" w:rsidR="00142B45" w:rsidRDefault="00142B45" w:rsidP="0017676B">
      <w:pPr>
        <w:spacing w:after="0"/>
        <w:ind w:left="113"/>
      </w:pPr>
    </w:p>
    <w:p w14:paraId="676CAA44" w14:textId="55E54AE3" w:rsidR="00142B45" w:rsidRDefault="00142B45" w:rsidP="00896833">
      <w:pPr>
        <w:pStyle w:val="ListParagraph"/>
        <w:numPr>
          <w:ilvl w:val="0"/>
          <w:numId w:val="32"/>
        </w:numPr>
        <w:spacing w:after="0"/>
      </w:pPr>
      <w:r>
        <w:t>i</w:t>
      </w:r>
      <w:r w:rsidR="009B7BBB">
        <w:t xml:space="preserve">ncreasing awareness of educational developments and </w:t>
      </w:r>
      <w:proofErr w:type="gramStart"/>
      <w:r w:rsidR="009B7BBB">
        <w:t>innovations;</w:t>
      </w:r>
      <w:proofErr w:type="gramEnd"/>
    </w:p>
    <w:p w14:paraId="3D57FD97" w14:textId="037FA21A" w:rsidR="00142B45" w:rsidRDefault="009B7BBB" w:rsidP="00896833">
      <w:pPr>
        <w:pStyle w:val="ListParagraph"/>
        <w:numPr>
          <w:ilvl w:val="0"/>
          <w:numId w:val="32"/>
        </w:numPr>
        <w:spacing w:after="0"/>
      </w:pPr>
      <w:r>
        <w:t xml:space="preserve">improving pedagogical knowledge and specialist knowledge, e.g. </w:t>
      </w:r>
      <w:r w:rsidR="00273A17">
        <w:t xml:space="preserve">Additional Support for </w:t>
      </w:r>
      <w:proofErr w:type="gramStart"/>
      <w:r w:rsidR="00273A17">
        <w:t>Learning</w:t>
      </w:r>
      <w:r>
        <w:t>;</w:t>
      </w:r>
      <w:proofErr w:type="gramEnd"/>
    </w:p>
    <w:p w14:paraId="08C15D25" w14:textId="77777777" w:rsidR="00142B45" w:rsidRDefault="009B7BBB" w:rsidP="00896833">
      <w:pPr>
        <w:pStyle w:val="ListParagraph"/>
        <w:numPr>
          <w:ilvl w:val="0"/>
          <w:numId w:val="32"/>
        </w:numPr>
        <w:spacing w:after="0"/>
      </w:pPr>
      <w:r>
        <w:t xml:space="preserve">considering how to implement pedagogic practices successfully in different </w:t>
      </w:r>
      <w:proofErr w:type="gramStart"/>
      <w:r>
        <w:t>contexts;</w:t>
      </w:r>
      <w:proofErr w:type="gramEnd"/>
    </w:p>
    <w:p w14:paraId="3AE0A3C5" w14:textId="77777777" w:rsidR="00142B45" w:rsidRDefault="009B7BBB" w:rsidP="00896833">
      <w:pPr>
        <w:pStyle w:val="ListParagraph"/>
        <w:numPr>
          <w:ilvl w:val="0"/>
          <w:numId w:val="32"/>
        </w:numPr>
        <w:spacing w:after="0"/>
      </w:pPr>
      <w:r>
        <w:t xml:space="preserve">sharing examples of effective pedagogic practices to validate as well as challenge existing </w:t>
      </w:r>
      <w:proofErr w:type="gramStart"/>
      <w:r>
        <w:t>beliefs;</w:t>
      </w:r>
      <w:proofErr w:type="gramEnd"/>
    </w:p>
    <w:p w14:paraId="6FB74DB8" w14:textId="77777777" w:rsidR="00142B45" w:rsidRDefault="009B7BBB" w:rsidP="00896833">
      <w:pPr>
        <w:pStyle w:val="ListParagraph"/>
        <w:numPr>
          <w:ilvl w:val="0"/>
          <w:numId w:val="32"/>
        </w:numPr>
        <w:spacing w:after="0"/>
      </w:pPr>
      <w:r>
        <w:t>working collaboratively to exchange ideas, draw on evidence and expertise and discuss the impact of pedagogic practices,</w:t>
      </w:r>
    </w:p>
    <w:p w14:paraId="7BD8F1F1" w14:textId="133FD525" w:rsidR="005B3361" w:rsidRDefault="009B7BBB" w:rsidP="00896833">
      <w:pPr>
        <w:pStyle w:val="ListParagraph"/>
        <w:numPr>
          <w:ilvl w:val="0"/>
          <w:numId w:val="32"/>
        </w:numPr>
        <w:spacing w:after="0"/>
      </w:pPr>
      <w:r>
        <w:t>enabling staff to contribute to the delivery of the</w:t>
      </w:r>
      <w:r w:rsidR="00271E62">
        <w:t xml:space="preserve"> school</w:t>
      </w:r>
      <w:r>
        <w:t xml:space="preserve"> development and improvement plans</w:t>
      </w:r>
      <w:r w:rsidR="00FF1B50">
        <w:t>.</w:t>
      </w:r>
    </w:p>
    <w:p w14:paraId="1FC227EA" w14:textId="77777777" w:rsidR="00665D28" w:rsidRDefault="00665D28" w:rsidP="0017676B">
      <w:pPr>
        <w:spacing w:after="0"/>
        <w:ind w:left="113"/>
      </w:pPr>
    </w:p>
    <w:p w14:paraId="206F21BF" w14:textId="451DB554" w:rsidR="00142B45" w:rsidRDefault="00896833" w:rsidP="0017676B">
      <w:pPr>
        <w:spacing w:after="0"/>
        <w:ind w:left="113"/>
      </w:pPr>
      <w:r>
        <w:t>Bellshill Academy</w:t>
      </w:r>
      <w:r w:rsidR="009B7BBB">
        <w:t xml:space="preserve"> aims to make the best use of all available resources and will draw from providers such as:</w:t>
      </w:r>
    </w:p>
    <w:p w14:paraId="7FC68625" w14:textId="77777777" w:rsidR="00896833" w:rsidRDefault="00896833" w:rsidP="0017676B">
      <w:pPr>
        <w:spacing w:after="0"/>
        <w:ind w:left="113"/>
      </w:pPr>
    </w:p>
    <w:p w14:paraId="28DB44BE" w14:textId="77777777" w:rsidR="00142B45" w:rsidRDefault="009B7BBB" w:rsidP="00896833">
      <w:pPr>
        <w:pStyle w:val="ListParagraph"/>
        <w:numPr>
          <w:ilvl w:val="0"/>
          <w:numId w:val="33"/>
        </w:numPr>
        <w:spacing w:after="0"/>
      </w:pPr>
      <w:r>
        <w:t xml:space="preserve">in-school expertise; making use of the knowledge, experience and skills of </w:t>
      </w:r>
      <w:proofErr w:type="gramStart"/>
      <w:r>
        <w:t>staff;</w:t>
      </w:r>
      <w:proofErr w:type="gramEnd"/>
    </w:p>
    <w:p w14:paraId="20C65551" w14:textId="77777777" w:rsidR="00142B45" w:rsidRDefault="009B7BBB" w:rsidP="00896833">
      <w:pPr>
        <w:pStyle w:val="ListParagraph"/>
        <w:numPr>
          <w:ilvl w:val="0"/>
          <w:numId w:val="33"/>
        </w:numPr>
        <w:spacing w:after="0"/>
      </w:pPr>
      <w:r>
        <w:t xml:space="preserve">representatives of agencies or independent organisations or individuals who have specific areas of </w:t>
      </w:r>
      <w:proofErr w:type="gramStart"/>
      <w:r>
        <w:t>expertise;</w:t>
      </w:r>
      <w:proofErr w:type="gramEnd"/>
    </w:p>
    <w:p w14:paraId="1296DD62" w14:textId="30567A39" w:rsidR="00142B45" w:rsidRDefault="009B7BBB" w:rsidP="00896833">
      <w:pPr>
        <w:pStyle w:val="ListParagraph"/>
        <w:numPr>
          <w:ilvl w:val="0"/>
          <w:numId w:val="33"/>
        </w:numPr>
        <w:spacing w:after="0"/>
      </w:pPr>
      <w:r>
        <w:t>a variety of institutions including schools</w:t>
      </w:r>
      <w:r w:rsidR="00673798">
        <w:t xml:space="preserve"> across the local authority</w:t>
      </w:r>
      <w:r>
        <w:t xml:space="preserve">, </w:t>
      </w:r>
      <w:r w:rsidR="00673798">
        <w:t xml:space="preserve">colleges, </w:t>
      </w:r>
      <w:r>
        <w:t>universities and examination boards</w:t>
      </w:r>
      <w:r w:rsidR="00673798">
        <w:t xml:space="preserve"> such as </w:t>
      </w:r>
      <w:proofErr w:type="gramStart"/>
      <w:r w:rsidR="00673798">
        <w:t>SQA</w:t>
      </w:r>
      <w:r>
        <w:t>;</w:t>
      </w:r>
      <w:proofErr w:type="gramEnd"/>
    </w:p>
    <w:p w14:paraId="64F1C32A" w14:textId="2338FE53" w:rsidR="00142B45" w:rsidRPr="00896833" w:rsidRDefault="009B7BBB" w:rsidP="00896833">
      <w:pPr>
        <w:pStyle w:val="ListParagraph"/>
        <w:numPr>
          <w:ilvl w:val="0"/>
          <w:numId w:val="33"/>
        </w:numPr>
        <w:spacing w:after="0"/>
        <w:rPr>
          <w:b/>
          <w:u w:val="single" w:color="000000"/>
        </w:rPr>
      </w:pPr>
      <w:r>
        <w:t xml:space="preserve">local authority </w:t>
      </w:r>
      <w:r w:rsidR="00673798">
        <w:t>colleagues</w:t>
      </w:r>
      <w:r>
        <w:t xml:space="preserve">, e.g. </w:t>
      </w:r>
      <w:r w:rsidR="00673798">
        <w:t>North Lanarkshire Council</w:t>
      </w:r>
    </w:p>
    <w:p w14:paraId="05F8697D" w14:textId="77777777" w:rsidR="00142B45" w:rsidRDefault="00142B45" w:rsidP="0017676B">
      <w:pPr>
        <w:spacing w:after="0"/>
        <w:ind w:left="113"/>
        <w:rPr>
          <w:b/>
          <w:u w:val="single" w:color="000000"/>
        </w:rPr>
      </w:pPr>
    </w:p>
    <w:p w14:paraId="0E12694B" w14:textId="77777777" w:rsidR="00C21735" w:rsidRDefault="00C21735" w:rsidP="0017676B">
      <w:pPr>
        <w:spacing w:after="0"/>
        <w:ind w:left="113"/>
        <w:rPr>
          <w:b/>
          <w:u w:val="single" w:color="000000"/>
        </w:rPr>
      </w:pPr>
    </w:p>
    <w:p w14:paraId="0502F829" w14:textId="102E8567" w:rsidR="0017676B" w:rsidRPr="00FF1B50" w:rsidRDefault="002F1BBB" w:rsidP="00FF1B50">
      <w:pPr>
        <w:pStyle w:val="Heading1"/>
        <w:jc w:val="left"/>
        <w:rPr>
          <w:u w:val="single"/>
        </w:rPr>
      </w:pPr>
      <w:bookmarkStart w:id="5" w:name="_Ref124106707"/>
      <w:r w:rsidRPr="00FF1B50">
        <w:rPr>
          <w:u w:val="single"/>
        </w:rPr>
        <w:t>Procedures for</w:t>
      </w:r>
      <w:r w:rsidR="00C21735" w:rsidRPr="00FF1B50">
        <w:rPr>
          <w:u w:val="single"/>
        </w:rPr>
        <w:t xml:space="preserve"> applying for CLPL courses</w:t>
      </w:r>
      <w:bookmarkEnd w:id="5"/>
    </w:p>
    <w:p w14:paraId="6A7B3ABB" w14:textId="77777777" w:rsidR="00C21735" w:rsidRDefault="00C21735" w:rsidP="00C21735">
      <w:pPr>
        <w:spacing w:after="0"/>
      </w:pPr>
    </w:p>
    <w:p w14:paraId="671A0ECB" w14:textId="2331C34F" w:rsidR="00C21735" w:rsidRDefault="00CD398A" w:rsidP="00C21735">
      <w:pPr>
        <w:spacing w:after="0"/>
      </w:pPr>
      <w:r>
        <w:t xml:space="preserve">In the first instance, attendance at any </w:t>
      </w:r>
      <w:r w:rsidR="00716DF8">
        <w:t>CLPL</w:t>
      </w:r>
      <w:r>
        <w:t xml:space="preserve"> course must be agreed in principle with the member of staff’s line manager. </w:t>
      </w:r>
      <w:r w:rsidR="00FF1B50">
        <w:t xml:space="preserve">The training should be </w:t>
      </w:r>
      <w:r>
        <w:t xml:space="preserve">formally approved by the </w:t>
      </w:r>
      <w:r w:rsidR="00FF1B50">
        <w:t>l</w:t>
      </w:r>
      <w:r>
        <w:t xml:space="preserve">ine </w:t>
      </w:r>
      <w:r w:rsidR="00FF1B50">
        <w:t>m</w:t>
      </w:r>
      <w:r>
        <w:t>anager, relevant budget holder</w:t>
      </w:r>
      <w:r w:rsidR="00716DF8">
        <w:t xml:space="preserve"> (Head Teacher and Depute Head Teacher</w:t>
      </w:r>
      <w:r>
        <w:t xml:space="preserve"> with responsibility for C</w:t>
      </w:r>
      <w:r w:rsidR="00FF1B50">
        <w:t>LPL)</w:t>
      </w:r>
      <w:r>
        <w:t>. Each member of staff is responsible for booking their place on a C</w:t>
      </w:r>
      <w:r w:rsidR="00FF1B50">
        <w:t>LPL</w:t>
      </w:r>
      <w:r>
        <w:t xml:space="preserve"> course and arranging cost-effective transport.</w:t>
      </w:r>
    </w:p>
    <w:p w14:paraId="3D5B30A3" w14:textId="77777777" w:rsidR="00FF1B50" w:rsidRDefault="00FF1B50" w:rsidP="00C21735">
      <w:pPr>
        <w:spacing w:after="0"/>
      </w:pPr>
    </w:p>
    <w:p w14:paraId="4D497B7C" w14:textId="77777777" w:rsidR="00FF1B50" w:rsidRDefault="00FF1B50" w:rsidP="00C21735">
      <w:pPr>
        <w:spacing w:after="0"/>
      </w:pPr>
    </w:p>
    <w:p w14:paraId="2266DD67" w14:textId="6E781B5D" w:rsidR="00FF1B50" w:rsidRPr="00FF1B50" w:rsidRDefault="00FF1B50" w:rsidP="00FF1B50">
      <w:pPr>
        <w:pStyle w:val="Heading1"/>
        <w:jc w:val="left"/>
        <w:rPr>
          <w:u w:val="single"/>
        </w:rPr>
      </w:pPr>
      <w:bookmarkStart w:id="6" w:name="_Ref124106714"/>
      <w:r>
        <w:rPr>
          <w:u w:val="single"/>
        </w:rPr>
        <w:t>P</w:t>
      </w:r>
      <w:r w:rsidR="00293FB7">
        <w:rPr>
          <w:u w:val="single"/>
        </w:rPr>
        <w:t xml:space="preserve">rofessional </w:t>
      </w:r>
      <w:r>
        <w:rPr>
          <w:u w:val="single"/>
        </w:rPr>
        <w:t>R</w:t>
      </w:r>
      <w:r w:rsidR="00293FB7">
        <w:rPr>
          <w:u w:val="single"/>
        </w:rPr>
        <w:t xml:space="preserve">eview and </w:t>
      </w:r>
      <w:r>
        <w:rPr>
          <w:u w:val="single"/>
        </w:rPr>
        <w:t>D</w:t>
      </w:r>
      <w:r w:rsidR="00293FB7">
        <w:rPr>
          <w:u w:val="single"/>
        </w:rPr>
        <w:t>evelopment &amp; Professional Update</w:t>
      </w:r>
      <w:bookmarkEnd w:id="6"/>
    </w:p>
    <w:p w14:paraId="5F488E49" w14:textId="77777777" w:rsidR="00FF1B50" w:rsidRPr="00EC5E0C" w:rsidRDefault="00FF1B50" w:rsidP="00FF1B50">
      <w:pPr>
        <w:spacing w:after="0"/>
      </w:pPr>
    </w:p>
    <w:p w14:paraId="68D186E9" w14:textId="77777777" w:rsidR="00DA1461" w:rsidRDefault="008D3ECA" w:rsidP="00FF1B50">
      <w:pPr>
        <w:spacing w:after="0"/>
        <w:rPr>
          <w:color w:val="000000"/>
        </w:rPr>
      </w:pPr>
      <w:r w:rsidRPr="00EC5E0C">
        <w:rPr>
          <w:color w:val="000000"/>
        </w:rPr>
        <w:t xml:space="preserve">In line with the GTCS document </w:t>
      </w:r>
      <w:r w:rsidRPr="00EC5E0C">
        <w:rPr>
          <w:i/>
          <w:iCs/>
          <w:color w:val="000000"/>
        </w:rPr>
        <w:t>“Unlocking the Potential of Professional Review and Development”</w:t>
      </w:r>
      <w:r w:rsidRPr="00EC5E0C">
        <w:rPr>
          <w:color w:val="000000"/>
        </w:rPr>
        <w:t xml:space="preserve"> (Professional Review and Development Guidelines 2019)</w:t>
      </w:r>
    </w:p>
    <w:p w14:paraId="0E79B1BE" w14:textId="77777777" w:rsidR="00DA1461" w:rsidRDefault="00DA1461" w:rsidP="00FF1B50">
      <w:pPr>
        <w:spacing w:after="0"/>
        <w:rPr>
          <w:color w:val="000000"/>
        </w:rPr>
      </w:pPr>
    </w:p>
    <w:p w14:paraId="7D876680" w14:textId="493196F9" w:rsidR="00FF1B50" w:rsidRPr="00DA1461" w:rsidRDefault="00891014" w:rsidP="00DA1461">
      <w:pPr>
        <w:spacing w:after="0"/>
        <w:jc w:val="center"/>
        <w:rPr>
          <w:i/>
          <w:iCs/>
          <w:color w:val="000000"/>
        </w:rPr>
      </w:pPr>
      <w:r w:rsidRPr="00DA1461">
        <w:rPr>
          <w:i/>
          <w:iCs/>
          <w:color w:val="000000"/>
        </w:rPr>
        <w:t>‘Professional Standards for teachers are core to the being, knowing and doing that is teacher professionalism. It is these standards which make useful connections between ongoing Professional Review and Development, Professional Learning and Professional Update sign-off. Through actively engaging in self-evaluation across the standards and ongoing dialogue, teachers can become agents of change, develop an enquiring mindset and take ownership of their learning journey. Professional capital, which includes human, social and decisional capital, will therefore grow across learning communities with teachers being recognised and valued by the profession as proactive role models of learning.’</w:t>
      </w:r>
    </w:p>
    <w:p w14:paraId="2C8F855C" w14:textId="77777777" w:rsidR="00891014" w:rsidRDefault="00891014" w:rsidP="00FF1B50">
      <w:pPr>
        <w:spacing w:after="0"/>
        <w:rPr>
          <w:color w:val="000000"/>
          <w:sz w:val="27"/>
          <w:szCs w:val="27"/>
        </w:rPr>
      </w:pPr>
    </w:p>
    <w:p w14:paraId="56E6ED9B" w14:textId="77777777" w:rsidR="00D80253" w:rsidRPr="00D80253" w:rsidRDefault="00D80253" w:rsidP="00D80253">
      <w:pPr>
        <w:pStyle w:val="NormalWeb"/>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 xml:space="preserve">The entry to every profession begins with initial professional education or training, but that will not be sufficient to equip staff for their entire professional career. </w:t>
      </w:r>
      <w:proofErr w:type="gramStart"/>
      <w:r w:rsidRPr="00D80253">
        <w:rPr>
          <w:rFonts w:asciiTheme="minorHAnsi" w:hAnsiTheme="minorHAnsi" w:cstheme="minorHAnsi"/>
          <w:color w:val="000000"/>
          <w:sz w:val="22"/>
          <w:szCs w:val="22"/>
        </w:rPr>
        <w:t>In the course of</w:t>
      </w:r>
      <w:proofErr w:type="gramEnd"/>
      <w:r w:rsidRPr="00D80253">
        <w:rPr>
          <w:rFonts w:asciiTheme="minorHAnsi" w:hAnsiTheme="minorHAnsi" w:cstheme="minorHAnsi"/>
          <w:color w:val="000000"/>
          <w:sz w:val="22"/>
          <w:szCs w:val="22"/>
        </w:rPr>
        <w:t xml:space="preserve"> a career, many changes are likely to take place:</w:t>
      </w:r>
    </w:p>
    <w:p w14:paraId="2644113E" w14:textId="77777777" w:rsidR="00D80253" w:rsidRDefault="00D80253" w:rsidP="00D80253">
      <w:pPr>
        <w:pStyle w:val="NormalWeb"/>
        <w:spacing w:before="0" w:beforeAutospacing="0" w:after="0" w:afterAutospacing="0"/>
        <w:rPr>
          <w:rFonts w:asciiTheme="minorHAnsi" w:hAnsiTheme="minorHAnsi" w:cstheme="minorHAnsi"/>
          <w:color w:val="000000"/>
          <w:sz w:val="22"/>
          <w:szCs w:val="22"/>
        </w:rPr>
      </w:pPr>
    </w:p>
    <w:p w14:paraId="7436408E" w14:textId="150A2B9F" w:rsidR="00D80253" w:rsidRPr="00D80253" w:rsidRDefault="00D80253" w:rsidP="006C4140">
      <w:pPr>
        <w:pStyle w:val="NormalWeb"/>
        <w:numPr>
          <w:ilvl w:val="0"/>
          <w:numId w:val="34"/>
        </w:numPr>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new knowledge, approaches, techniques and skills will be required as time goes on</w:t>
      </w:r>
    </w:p>
    <w:p w14:paraId="605771FC" w14:textId="015EA9F9" w:rsidR="00D80253" w:rsidRPr="00D80253" w:rsidRDefault="00D80253" w:rsidP="006C4140">
      <w:pPr>
        <w:pStyle w:val="NormalWeb"/>
        <w:numPr>
          <w:ilvl w:val="0"/>
          <w:numId w:val="34"/>
        </w:numPr>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new legislation, regulation, procedures, and responsibilities will be introduced which must be acted upon</w:t>
      </w:r>
    </w:p>
    <w:p w14:paraId="15BCA7B1" w14:textId="730B4B58" w:rsidR="00D80253" w:rsidRPr="00D80253" w:rsidRDefault="00D80253" w:rsidP="006C4140">
      <w:pPr>
        <w:pStyle w:val="NormalWeb"/>
        <w:numPr>
          <w:ilvl w:val="0"/>
          <w:numId w:val="34"/>
        </w:numPr>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new improvement plans will be devised to which staff are expected to contribute</w:t>
      </w:r>
    </w:p>
    <w:p w14:paraId="0179EE4C" w14:textId="737FA906" w:rsidR="00D80253" w:rsidRPr="00D80253" w:rsidRDefault="00D80253" w:rsidP="006C4140">
      <w:pPr>
        <w:pStyle w:val="NormalWeb"/>
        <w:numPr>
          <w:ilvl w:val="0"/>
          <w:numId w:val="34"/>
        </w:numPr>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every member of staff will be able to find areas of individual skill and knowledge which can be developed further.</w:t>
      </w:r>
    </w:p>
    <w:p w14:paraId="3454474A" w14:textId="77777777" w:rsidR="00D80253" w:rsidRDefault="00D80253" w:rsidP="00D80253">
      <w:pPr>
        <w:pStyle w:val="NormalWeb"/>
        <w:spacing w:before="0" w:beforeAutospacing="0" w:after="0" w:afterAutospacing="0"/>
        <w:rPr>
          <w:rFonts w:asciiTheme="minorHAnsi" w:hAnsiTheme="minorHAnsi" w:cstheme="minorHAnsi"/>
          <w:color w:val="000000"/>
          <w:sz w:val="22"/>
          <w:szCs w:val="22"/>
        </w:rPr>
      </w:pPr>
    </w:p>
    <w:p w14:paraId="3DB7878A" w14:textId="1C5642FB" w:rsidR="00D80253" w:rsidRPr="00D80253" w:rsidRDefault="00D80253" w:rsidP="00D80253">
      <w:pPr>
        <w:pStyle w:val="NormalWeb"/>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Teachers, as a condition of maintaining their GTCS registration, engage in all of the four bullet points within a climate of trust, mutual respect and entitlements which should be supported through high quality Professional Learning and a PRD process which is fully supported, recognised and implemented throughout the year for ‘all’ staff in ‘every’ North Lanarkshire educational establishment.</w:t>
      </w:r>
    </w:p>
    <w:p w14:paraId="45D8537C" w14:textId="77777777" w:rsidR="00D80253" w:rsidRDefault="00D80253" w:rsidP="00D80253">
      <w:pPr>
        <w:pStyle w:val="NormalWeb"/>
        <w:spacing w:before="0" w:beforeAutospacing="0" w:after="0" w:afterAutospacing="0"/>
        <w:rPr>
          <w:rFonts w:asciiTheme="minorHAnsi" w:hAnsiTheme="minorHAnsi" w:cstheme="minorHAnsi"/>
          <w:color w:val="000000"/>
          <w:sz w:val="22"/>
          <w:szCs w:val="22"/>
        </w:rPr>
      </w:pPr>
    </w:p>
    <w:p w14:paraId="44D7A03C" w14:textId="203FACE3" w:rsidR="00D80253" w:rsidRDefault="00D80253" w:rsidP="00D80253">
      <w:pPr>
        <w:pStyle w:val="NormalWeb"/>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Teachers continually adapt to change while keeping professional standards high, teachers must have the chance to reflect, plan and engage in Professional Learning (PL) at all stages of their career.</w:t>
      </w:r>
    </w:p>
    <w:p w14:paraId="4D731671" w14:textId="77777777" w:rsidR="00665D28" w:rsidRDefault="00665D28" w:rsidP="00D80253">
      <w:pPr>
        <w:pStyle w:val="NormalWeb"/>
        <w:spacing w:before="0" w:beforeAutospacing="0" w:after="0" w:afterAutospacing="0"/>
        <w:rPr>
          <w:rFonts w:asciiTheme="minorHAnsi" w:hAnsiTheme="minorHAnsi" w:cstheme="minorHAnsi"/>
          <w:color w:val="000000"/>
          <w:sz w:val="22"/>
          <w:szCs w:val="22"/>
        </w:rPr>
      </w:pPr>
    </w:p>
    <w:p w14:paraId="1F2B00B4" w14:textId="7DF8D0E7" w:rsidR="00D80253" w:rsidRDefault="00D80253" w:rsidP="00D80253">
      <w:pPr>
        <w:pStyle w:val="NormalWeb"/>
        <w:spacing w:before="0" w:beforeAutospacing="0" w:after="0" w:afterAutospacing="0"/>
        <w:rPr>
          <w:rFonts w:asciiTheme="minorHAnsi" w:hAnsiTheme="minorHAnsi" w:cstheme="minorHAnsi"/>
          <w:color w:val="000000"/>
          <w:sz w:val="22"/>
          <w:szCs w:val="22"/>
        </w:rPr>
      </w:pPr>
      <w:r w:rsidRPr="00D80253">
        <w:rPr>
          <w:rFonts w:asciiTheme="minorHAnsi" w:hAnsiTheme="minorHAnsi" w:cstheme="minorHAnsi"/>
          <w:color w:val="000000"/>
          <w:sz w:val="22"/>
          <w:szCs w:val="22"/>
        </w:rPr>
        <w:t>Positively engaging with PRD, using Professional Standards to scaffold and support, provides a framework for teachers to critically appraise their own practice and enhances teacher professionalism to ultimately best serve our children and young people across Scotland.</w:t>
      </w:r>
    </w:p>
    <w:p w14:paraId="1B2CEABD" w14:textId="77777777" w:rsidR="00D71B85" w:rsidRDefault="00D71B85" w:rsidP="00D80253">
      <w:pPr>
        <w:pStyle w:val="NormalWeb"/>
        <w:spacing w:before="0" w:beforeAutospacing="0" w:after="0" w:afterAutospacing="0"/>
        <w:rPr>
          <w:rFonts w:asciiTheme="minorHAnsi" w:hAnsiTheme="minorHAnsi" w:cstheme="minorHAnsi"/>
          <w:color w:val="000000"/>
          <w:sz w:val="22"/>
          <w:szCs w:val="22"/>
        </w:rPr>
      </w:pPr>
    </w:p>
    <w:p w14:paraId="26E8611C" w14:textId="08316719" w:rsidR="00D71B85" w:rsidRDefault="00D71B85" w:rsidP="00D802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process for PRD / PU is shown in the flowchart below:</w:t>
      </w:r>
    </w:p>
    <w:p w14:paraId="1F8C6344" w14:textId="77777777" w:rsidR="00D71B85" w:rsidRDefault="00D71B85" w:rsidP="00D80253">
      <w:pPr>
        <w:pStyle w:val="NormalWeb"/>
        <w:spacing w:before="0" w:beforeAutospacing="0" w:after="0" w:afterAutospacing="0"/>
        <w:rPr>
          <w:rFonts w:asciiTheme="minorHAnsi" w:hAnsiTheme="minorHAnsi" w:cstheme="minorHAnsi"/>
          <w:color w:val="000000"/>
          <w:sz w:val="22"/>
          <w:szCs w:val="22"/>
        </w:rPr>
      </w:pPr>
    </w:p>
    <w:p w14:paraId="2039BDA0" w14:textId="270F483A" w:rsidR="00D71B85" w:rsidRPr="00D80253" w:rsidRDefault="00D71B85" w:rsidP="00D80253">
      <w:pPr>
        <w:pStyle w:val="NormalWeb"/>
        <w:spacing w:before="0" w:beforeAutospacing="0" w:after="0" w:afterAutospacing="0"/>
        <w:rPr>
          <w:rFonts w:asciiTheme="minorHAnsi" w:hAnsiTheme="minorHAnsi" w:cstheme="minorHAnsi"/>
          <w:color w:val="000000"/>
          <w:sz w:val="22"/>
          <w:szCs w:val="22"/>
        </w:rPr>
      </w:pPr>
      <w:r w:rsidRPr="00D71B85">
        <w:rPr>
          <w:rFonts w:asciiTheme="minorHAnsi" w:hAnsiTheme="minorHAnsi" w:cstheme="minorHAnsi"/>
          <w:noProof/>
          <w:color w:val="000000"/>
          <w:sz w:val="22"/>
          <w:szCs w:val="22"/>
        </w:rPr>
        <w:drawing>
          <wp:inline distT="0" distB="0" distL="0" distR="0" wp14:anchorId="105296AA" wp14:editId="3E1BB71A">
            <wp:extent cx="6477000" cy="4407838"/>
            <wp:effectExtent l="0" t="0" r="0" b="0"/>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pic:nvPicPr>
                  <pic:blipFill>
                    <a:blip r:embed="rId22"/>
                    <a:stretch>
                      <a:fillRect/>
                    </a:stretch>
                  </pic:blipFill>
                  <pic:spPr>
                    <a:xfrm>
                      <a:off x="0" y="0"/>
                      <a:ext cx="6493666" cy="4419180"/>
                    </a:xfrm>
                    <a:prstGeom prst="rect">
                      <a:avLst/>
                    </a:prstGeom>
                  </pic:spPr>
                </pic:pic>
              </a:graphicData>
            </a:graphic>
          </wp:inline>
        </w:drawing>
      </w:r>
    </w:p>
    <w:p w14:paraId="11C5C352" w14:textId="77777777" w:rsidR="00891014" w:rsidRDefault="00891014" w:rsidP="00FF1B50">
      <w:pPr>
        <w:spacing w:after="0"/>
      </w:pPr>
    </w:p>
    <w:p w14:paraId="27AFCC29" w14:textId="6FEB10CF" w:rsidR="00013DA9" w:rsidRPr="00013DA9" w:rsidRDefault="00DF0BB0" w:rsidP="00013DA9">
      <w:pPr>
        <w:pStyle w:val="NormalWeb"/>
        <w:spacing w:before="0" w:beforeAutospacing="0" w:after="0" w:afterAutospacing="0"/>
        <w:rPr>
          <w:rFonts w:asciiTheme="minorHAnsi" w:hAnsiTheme="minorHAnsi" w:cstheme="minorHAnsi"/>
          <w:color w:val="000000"/>
          <w:sz w:val="22"/>
          <w:szCs w:val="22"/>
        </w:rPr>
      </w:pPr>
      <w:r w:rsidRPr="00013DA9">
        <w:rPr>
          <w:rFonts w:asciiTheme="minorHAnsi" w:hAnsiTheme="minorHAnsi" w:cstheme="minorHAnsi"/>
          <w:sz w:val="22"/>
          <w:szCs w:val="22"/>
        </w:rPr>
        <w:t xml:space="preserve">Further information regarding the process and policy for </w:t>
      </w:r>
      <w:r w:rsidR="00013DA9">
        <w:rPr>
          <w:rFonts w:asciiTheme="minorHAnsi" w:hAnsiTheme="minorHAnsi" w:cstheme="minorHAnsi"/>
          <w:color w:val="000000"/>
          <w:sz w:val="22"/>
          <w:szCs w:val="22"/>
        </w:rPr>
        <w:t>P</w:t>
      </w:r>
      <w:r w:rsidR="00013DA9" w:rsidRPr="00013DA9">
        <w:rPr>
          <w:rFonts w:asciiTheme="minorHAnsi" w:hAnsiTheme="minorHAnsi" w:cstheme="minorHAnsi"/>
          <w:color w:val="000000"/>
          <w:sz w:val="22"/>
          <w:szCs w:val="22"/>
        </w:rPr>
        <w:t xml:space="preserve">rofessional </w:t>
      </w:r>
      <w:r w:rsidR="00013DA9">
        <w:rPr>
          <w:rFonts w:asciiTheme="minorHAnsi" w:hAnsiTheme="minorHAnsi" w:cstheme="minorHAnsi"/>
          <w:color w:val="000000"/>
          <w:sz w:val="22"/>
          <w:szCs w:val="22"/>
        </w:rPr>
        <w:t>R</w:t>
      </w:r>
      <w:r w:rsidR="00013DA9" w:rsidRPr="00013DA9">
        <w:rPr>
          <w:rFonts w:asciiTheme="minorHAnsi" w:hAnsiTheme="minorHAnsi" w:cstheme="minorHAnsi"/>
          <w:color w:val="000000"/>
          <w:sz w:val="22"/>
          <w:szCs w:val="22"/>
        </w:rPr>
        <w:t xml:space="preserve">eview and </w:t>
      </w:r>
      <w:r w:rsidR="00013DA9">
        <w:rPr>
          <w:rFonts w:asciiTheme="minorHAnsi" w:hAnsiTheme="minorHAnsi" w:cstheme="minorHAnsi"/>
          <w:color w:val="000000"/>
          <w:sz w:val="22"/>
          <w:szCs w:val="22"/>
        </w:rPr>
        <w:t>D</w:t>
      </w:r>
      <w:r w:rsidR="00013DA9" w:rsidRPr="00013DA9">
        <w:rPr>
          <w:rFonts w:asciiTheme="minorHAnsi" w:hAnsiTheme="minorHAnsi" w:cstheme="minorHAnsi"/>
          <w:color w:val="000000"/>
          <w:sz w:val="22"/>
          <w:szCs w:val="22"/>
        </w:rPr>
        <w:t xml:space="preserve">evelopment &amp; </w:t>
      </w:r>
      <w:r w:rsidR="00013DA9">
        <w:rPr>
          <w:rFonts w:asciiTheme="minorHAnsi" w:hAnsiTheme="minorHAnsi" w:cstheme="minorHAnsi"/>
          <w:color w:val="000000"/>
          <w:sz w:val="22"/>
          <w:szCs w:val="22"/>
        </w:rPr>
        <w:t>P</w:t>
      </w:r>
      <w:r w:rsidR="00013DA9" w:rsidRPr="00013DA9">
        <w:rPr>
          <w:rFonts w:asciiTheme="minorHAnsi" w:hAnsiTheme="minorHAnsi" w:cstheme="minorHAnsi"/>
          <w:color w:val="000000"/>
          <w:sz w:val="22"/>
          <w:szCs w:val="22"/>
        </w:rPr>
        <w:t xml:space="preserve">rofessional </w:t>
      </w:r>
      <w:r w:rsidR="00013DA9">
        <w:rPr>
          <w:rFonts w:asciiTheme="minorHAnsi" w:hAnsiTheme="minorHAnsi" w:cstheme="minorHAnsi"/>
          <w:color w:val="000000"/>
          <w:sz w:val="22"/>
          <w:szCs w:val="22"/>
        </w:rPr>
        <w:t>U</w:t>
      </w:r>
      <w:r w:rsidR="00013DA9" w:rsidRPr="00013DA9">
        <w:rPr>
          <w:rFonts w:asciiTheme="minorHAnsi" w:hAnsiTheme="minorHAnsi" w:cstheme="minorHAnsi"/>
          <w:color w:val="000000"/>
          <w:sz w:val="22"/>
          <w:szCs w:val="22"/>
        </w:rPr>
        <w:t>pdate</w:t>
      </w:r>
      <w:r w:rsidR="00013DA9">
        <w:rPr>
          <w:rFonts w:asciiTheme="minorHAnsi" w:hAnsiTheme="minorHAnsi" w:cstheme="minorHAnsi"/>
          <w:color w:val="000000"/>
          <w:sz w:val="22"/>
          <w:szCs w:val="22"/>
        </w:rPr>
        <w:t xml:space="preserve"> </w:t>
      </w:r>
      <w:r w:rsidR="00013DA9" w:rsidRPr="00013DA9">
        <w:rPr>
          <w:rFonts w:asciiTheme="minorHAnsi" w:hAnsiTheme="minorHAnsi" w:cstheme="minorHAnsi"/>
          <w:color w:val="000000"/>
          <w:sz w:val="22"/>
          <w:szCs w:val="22"/>
        </w:rPr>
        <w:t>policy for teachers</w:t>
      </w:r>
      <w:r w:rsidR="00013DA9">
        <w:rPr>
          <w:rFonts w:asciiTheme="minorHAnsi" w:hAnsiTheme="minorHAnsi" w:cstheme="minorHAnsi"/>
          <w:color w:val="000000"/>
          <w:sz w:val="22"/>
          <w:szCs w:val="22"/>
        </w:rPr>
        <w:t xml:space="preserve"> is available</w:t>
      </w:r>
      <w:r w:rsidR="006B6394">
        <w:rPr>
          <w:rFonts w:asciiTheme="minorHAnsi" w:hAnsiTheme="minorHAnsi" w:cstheme="minorHAnsi"/>
          <w:color w:val="000000"/>
          <w:sz w:val="22"/>
          <w:szCs w:val="22"/>
        </w:rPr>
        <w:t xml:space="preserve"> in Management Circular No. F21</w:t>
      </w:r>
    </w:p>
    <w:p w14:paraId="6C8E5AC3" w14:textId="1E3807DB" w:rsidR="00D84072" w:rsidRPr="00013DA9" w:rsidRDefault="00D84072" w:rsidP="00013DA9">
      <w:pPr>
        <w:spacing w:after="0" w:line="240" w:lineRule="auto"/>
        <w:rPr>
          <w:rFonts w:cstheme="minorHAnsi"/>
        </w:rPr>
      </w:pPr>
    </w:p>
    <w:p w14:paraId="50077929" w14:textId="77777777" w:rsidR="00FF1B50" w:rsidRPr="00013DA9" w:rsidRDefault="00FF1B50" w:rsidP="00013DA9">
      <w:pPr>
        <w:spacing w:after="0" w:line="240" w:lineRule="auto"/>
        <w:rPr>
          <w:rFonts w:cstheme="minorHAnsi"/>
        </w:rPr>
      </w:pPr>
    </w:p>
    <w:p w14:paraId="3D345B31" w14:textId="77777777" w:rsidR="00C21211" w:rsidRDefault="00C21211" w:rsidP="00B638C6">
      <w:pPr>
        <w:spacing w:after="0" w:line="250" w:lineRule="auto"/>
        <w:ind w:right="23"/>
        <w:sectPr w:rsidR="00C21211" w:rsidSect="00D8275E">
          <w:pgSz w:w="11906" w:h="16838"/>
          <w:pgMar w:top="720" w:right="720" w:bottom="720" w:left="720" w:header="708" w:footer="708" w:gutter="0"/>
          <w:cols w:space="708"/>
          <w:docGrid w:linePitch="360"/>
        </w:sectPr>
      </w:pPr>
    </w:p>
    <w:p w14:paraId="05829607" w14:textId="4F860D56" w:rsidR="000A6A89" w:rsidRPr="001F1957" w:rsidRDefault="00DE37CB" w:rsidP="001F1957">
      <w:pPr>
        <w:pStyle w:val="Heading1"/>
        <w:jc w:val="left"/>
        <w:rPr>
          <w:u w:val="single"/>
        </w:rPr>
      </w:pPr>
      <w:bookmarkStart w:id="7" w:name="_Ref124106720"/>
      <w:r>
        <w:rPr>
          <w:u w:val="single"/>
        </w:rPr>
        <w:lastRenderedPageBreak/>
        <w:t>Partners</w:t>
      </w:r>
      <w:bookmarkEnd w:id="7"/>
    </w:p>
    <w:p w14:paraId="25840BF6" w14:textId="77777777" w:rsidR="001F1957" w:rsidRDefault="001F1957" w:rsidP="003D03F7">
      <w:pPr>
        <w:spacing w:after="5" w:line="250" w:lineRule="auto"/>
        <w:ind w:right="22"/>
      </w:pPr>
    </w:p>
    <w:p w14:paraId="7A63D457" w14:textId="275B8CFA" w:rsidR="003500E2" w:rsidRDefault="00AD0B24" w:rsidP="003D03F7">
      <w:pPr>
        <w:spacing w:after="5" w:line="250" w:lineRule="auto"/>
        <w:ind w:right="22"/>
      </w:pPr>
      <w:r>
        <w:t xml:space="preserve">Professional development </w:t>
      </w:r>
      <w:r w:rsidR="003564C6">
        <w:t xml:space="preserve">is a continual process and requires a wide degree of support from a wide range of partners. </w:t>
      </w:r>
      <w:r w:rsidR="00AB7B86">
        <w:t>Specific in-house training opportunities are provided within Bellshill Academy through well connected relationships that are built on a culture of trust and honest</w:t>
      </w:r>
      <w:r w:rsidR="00251190">
        <w:t xml:space="preserve">y. In addition, both local and national partners play a significant role in </w:t>
      </w:r>
      <w:r w:rsidR="00945221">
        <w:t xml:space="preserve">offering professional development opportunities that enable wider networking opportunities for staff to develop their professional knowledge and </w:t>
      </w:r>
      <w:r w:rsidR="00911F32">
        <w:t>ensure their practice is critically informed and up to date.</w:t>
      </w:r>
    </w:p>
    <w:p w14:paraId="61CA0C42" w14:textId="77777777" w:rsidR="00911F32" w:rsidRDefault="00911F32" w:rsidP="003D03F7">
      <w:pPr>
        <w:spacing w:after="5" w:line="250" w:lineRule="auto"/>
        <w:ind w:right="22"/>
      </w:pPr>
    </w:p>
    <w:p w14:paraId="3DF87F2D" w14:textId="4AF24D34" w:rsidR="00911F32" w:rsidRDefault="00812161" w:rsidP="003D03F7">
      <w:pPr>
        <w:spacing w:after="5" w:line="250" w:lineRule="auto"/>
        <w:ind w:right="22"/>
      </w:pPr>
      <w:r>
        <w:t>Although the list is not exhaustive, partners include:</w:t>
      </w:r>
    </w:p>
    <w:p w14:paraId="2C61DDF0" w14:textId="77777777" w:rsidR="00812161" w:rsidRDefault="00812161" w:rsidP="003D03F7">
      <w:pPr>
        <w:spacing w:after="5" w:line="250" w:lineRule="auto"/>
        <w:ind w:right="22"/>
      </w:pPr>
    </w:p>
    <w:p w14:paraId="35737FDD" w14:textId="7BBF0392" w:rsidR="00812161" w:rsidRDefault="00812161" w:rsidP="00C83C34">
      <w:pPr>
        <w:pStyle w:val="ListParagraph"/>
        <w:numPr>
          <w:ilvl w:val="0"/>
          <w:numId w:val="29"/>
        </w:numPr>
        <w:spacing w:after="5" w:line="250" w:lineRule="auto"/>
        <w:ind w:right="22"/>
      </w:pPr>
      <w:r>
        <w:t>Education Scotland</w:t>
      </w:r>
    </w:p>
    <w:p w14:paraId="0F9A5160" w14:textId="1C6579DC" w:rsidR="00812161" w:rsidRDefault="00812161" w:rsidP="00C83C34">
      <w:pPr>
        <w:pStyle w:val="ListParagraph"/>
        <w:numPr>
          <w:ilvl w:val="0"/>
          <w:numId w:val="29"/>
        </w:numPr>
        <w:spacing w:after="5" w:line="250" w:lineRule="auto"/>
        <w:ind w:right="22"/>
      </w:pPr>
      <w:r>
        <w:t>West Partnership</w:t>
      </w:r>
    </w:p>
    <w:p w14:paraId="7791AE04" w14:textId="667D1B0E" w:rsidR="00812161" w:rsidRDefault="00812161" w:rsidP="00C83C34">
      <w:pPr>
        <w:pStyle w:val="ListParagraph"/>
        <w:numPr>
          <w:ilvl w:val="0"/>
          <w:numId w:val="29"/>
        </w:numPr>
        <w:spacing w:after="5" w:line="250" w:lineRule="auto"/>
        <w:ind w:right="22"/>
      </w:pPr>
      <w:r>
        <w:t>Scottish Government</w:t>
      </w:r>
    </w:p>
    <w:p w14:paraId="78AE5CAF" w14:textId="5DADCBBF" w:rsidR="003D6617" w:rsidRDefault="003D6617" w:rsidP="00C83C34">
      <w:pPr>
        <w:pStyle w:val="ListParagraph"/>
        <w:numPr>
          <w:ilvl w:val="0"/>
          <w:numId w:val="29"/>
        </w:numPr>
        <w:spacing w:after="5" w:line="250" w:lineRule="auto"/>
        <w:ind w:right="22"/>
      </w:pPr>
      <w:r>
        <w:t>GTCS</w:t>
      </w:r>
    </w:p>
    <w:p w14:paraId="7594B687" w14:textId="7A1FB295" w:rsidR="003D6617" w:rsidRDefault="003D6617" w:rsidP="00C83C34">
      <w:pPr>
        <w:pStyle w:val="ListParagraph"/>
        <w:numPr>
          <w:ilvl w:val="0"/>
          <w:numId w:val="29"/>
        </w:numPr>
        <w:spacing w:after="5" w:line="250" w:lineRule="auto"/>
        <w:ind w:right="22"/>
      </w:pPr>
      <w:r>
        <w:t>Scottish Social Services Council</w:t>
      </w:r>
    </w:p>
    <w:p w14:paraId="4A4F903F" w14:textId="2D4F18E9" w:rsidR="003D6617" w:rsidRDefault="003D6617" w:rsidP="00C83C34">
      <w:pPr>
        <w:pStyle w:val="ListParagraph"/>
        <w:numPr>
          <w:ilvl w:val="0"/>
          <w:numId w:val="29"/>
        </w:numPr>
        <w:spacing w:after="5" w:line="250" w:lineRule="auto"/>
        <w:ind w:right="22"/>
      </w:pPr>
      <w:r>
        <w:t>Care Inspectorate</w:t>
      </w:r>
    </w:p>
    <w:p w14:paraId="15296991" w14:textId="060841EB" w:rsidR="00C83C34" w:rsidRDefault="00C83C34" w:rsidP="00C83C34">
      <w:pPr>
        <w:pStyle w:val="ListParagraph"/>
        <w:numPr>
          <w:ilvl w:val="0"/>
          <w:numId w:val="29"/>
        </w:numPr>
        <w:spacing w:after="5" w:line="250" w:lineRule="auto"/>
        <w:ind w:right="22"/>
      </w:pPr>
      <w:r>
        <w:t>Scottish professional Learning Network</w:t>
      </w:r>
    </w:p>
    <w:p w14:paraId="55396EED" w14:textId="360A6961" w:rsidR="00812161" w:rsidRDefault="00812161" w:rsidP="00C83C34">
      <w:pPr>
        <w:pStyle w:val="ListParagraph"/>
        <w:numPr>
          <w:ilvl w:val="0"/>
          <w:numId w:val="29"/>
        </w:numPr>
        <w:spacing w:after="5" w:line="250" w:lineRule="auto"/>
        <w:ind w:right="22"/>
      </w:pPr>
      <w:r>
        <w:t>North Lanarkshire Council</w:t>
      </w:r>
    </w:p>
    <w:p w14:paraId="5A1E92C6" w14:textId="26FF30CB" w:rsidR="0035422B" w:rsidRDefault="0035422B" w:rsidP="0035422B">
      <w:pPr>
        <w:pStyle w:val="ListParagraph"/>
        <w:numPr>
          <w:ilvl w:val="1"/>
          <w:numId w:val="29"/>
        </w:numPr>
        <w:spacing w:after="5" w:line="250" w:lineRule="auto"/>
        <w:ind w:right="22"/>
      </w:pPr>
      <w:r>
        <w:t>NLC Learning Hub via Teams</w:t>
      </w:r>
    </w:p>
    <w:p w14:paraId="783D9343" w14:textId="75B36BDA" w:rsidR="003E2B95" w:rsidRDefault="003E2B95" w:rsidP="00F62E92">
      <w:pPr>
        <w:pStyle w:val="ListParagraph"/>
        <w:numPr>
          <w:ilvl w:val="1"/>
          <w:numId w:val="29"/>
        </w:numPr>
        <w:spacing w:after="5" w:line="250" w:lineRule="auto"/>
        <w:ind w:right="22"/>
      </w:pPr>
      <w:r>
        <w:t xml:space="preserve">NLC Learn NL: </w:t>
      </w:r>
      <w:hyperlink r:id="rId23" w:history="1">
        <w:r w:rsidR="00F62E92" w:rsidRPr="0046693F">
          <w:rPr>
            <w:rStyle w:val="Hyperlink"/>
          </w:rPr>
          <w:t>https://learnnl.learningpool.com/login/index.php</w:t>
        </w:r>
      </w:hyperlink>
    </w:p>
    <w:p w14:paraId="4BED31A5" w14:textId="77777777" w:rsidR="0017676B" w:rsidRDefault="0017676B" w:rsidP="0017676B">
      <w:pPr>
        <w:spacing w:after="0"/>
        <w:ind w:left="-1063" w:right="-1233"/>
      </w:pPr>
    </w:p>
    <w:p w14:paraId="61178C97" w14:textId="77777777" w:rsidR="00F62E92" w:rsidRDefault="00F62E92" w:rsidP="0017676B">
      <w:pPr>
        <w:pStyle w:val="Heading1"/>
        <w:ind w:right="1162"/>
        <w:jc w:val="left"/>
        <w:rPr>
          <w:b w:val="0"/>
          <w:bCs/>
        </w:rPr>
      </w:pPr>
      <w:bookmarkStart w:id="8" w:name="_Ref124006271"/>
    </w:p>
    <w:p w14:paraId="65965EC1" w14:textId="611AED89" w:rsidR="0017676B" w:rsidRPr="00EA4B1C" w:rsidRDefault="0017676B" w:rsidP="0017676B">
      <w:pPr>
        <w:pStyle w:val="Heading1"/>
        <w:ind w:right="1162"/>
        <w:jc w:val="left"/>
        <w:rPr>
          <w:u w:val="single"/>
        </w:rPr>
      </w:pPr>
      <w:r w:rsidRPr="00EA4B1C">
        <w:rPr>
          <w:u w:val="single"/>
        </w:rPr>
        <w:t>References</w:t>
      </w:r>
      <w:bookmarkEnd w:id="8"/>
      <w:r w:rsidRPr="00EA4B1C">
        <w:rPr>
          <w:u w:val="single"/>
        </w:rPr>
        <w:t xml:space="preserve">  </w:t>
      </w:r>
    </w:p>
    <w:p w14:paraId="54BE0DD2" w14:textId="77777777" w:rsidR="0017676B" w:rsidRDefault="0017676B" w:rsidP="0017676B">
      <w:pPr>
        <w:spacing w:after="0"/>
      </w:pPr>
      <w:r>
        <w:t xml:space="preserve"> </w:t>
      </w:r>
    </w:p>
    <w:p w14:paraId="1984EA09" w14:textId="73D58463" w:rsidR="0017676B" w:rsidRDefault="0017676B" w:rsidP="003D03F7">
      <w:pPr>
        <w:ind w:right="22"/>
      </w:pPr>
      <w:r>
        <w:t xml:space="preserve">Sources referred to during the creation of this policy include: </w:t>
      </w:r>
    </w:p>
    <w:p w14:paraId="1B131305" w14:textId="641C2099" w:rsidR="0017676B" w:rsidRDefault="00F51260" w:rsidP="0017676B">
      <w:pPr>
        <w:numPr>
          <w:ilvl w:val="0"/>
          <w:numId w:val="17"/>
        </w:numPr>
        <w:spacing w:after="38" w:line="251" w:lineRule="auto"/>
        <w:ind w:right="262" w:hanging="360"/>
      </w:pPr>
      <w:r>
        <w:rPr>
          <w:i/>
        </w:rPr>
        <w:t>GTCS Professional Standards</w:t>
      </w:r>
      <w:r w:rsidR="0017676B">
        <w:rPr>
          <w:i/>
        </w:rPr>
        <w:t>.</w:t>
      </w:r>
      <w:r w:rsidR="0017676B">
        <w:t xml:space="preserve"> </w:t>
      </w:r>
      <w:r w:rsidR="00472A6D">
        <w:rPr>
          <w:b/>
        </w:rPr>
        <w:t>GTCS</w:t>
      </w:r>
      <w:r w:rsidR="0017676B">
        <w:rPr>
          <w:b/>
        </w:rPr>
        <w:t>, 20</w:t>
      </w:r>
      <w:r w:rsidR="00472A6D">
        <w:rPr>
          <w:b/>
        </w:rPr>
        <w:t>21</w:t>
      </w:r>
      <w:r w:rsidR="0017676B">
        <w:t xml:space="preserve"> </w:t>
      </w:r>
    </w:p>
    <w:p w14:paraId="7F0225BC" w14:textId="71A97035" w:rsidR="0017676B" w:rsidRPr="008D3ECA" w:rsidRDefault="00472A6D" w:rsidP="00D54338">
      <w:pPr>
        <w:numPr>
          <w:ilvl w:val="0"/>
          <w:numId w:val="17"/>
        </w:numPr>
        <w:spacing w:after="9" w:line="251" w:lineRule="auto"/>
        <w:ind w:right="262" w:hanging="360"/>
      </w:pPr>
      <w:r>
        <w:rPr>
          <w:i/>
        </w:rPr>
        <w:t>The National Model of Professional Learning</w:t>
      </w:r>
      <w:r w:rsidR="0017676B">
        <w:rPr>
          <w:i/>
        </w:rPr>
        <w:t xml:space="preserve">. </w:t>
      </w:r>
      <w:r>
        <w:rPr>
          <w:b/>
        </w:rPr>
        <w:t>Education Scotland, 2022</w:t>
      </w:r>
    </w:p>
    <w:p w14:paraId="106EA55F" w14:textId="13793AA5" w:rsidR="0017676B" w:rsidRDefault="008D3ECA" w:rsidP="00323F3E">
      <w:pPr>
        <w:numPr>
          <w:ilvl w:val="0"/>
          <w:numId w:val="17"/>
        </w:numPr>
        <w:spacing w:after="9" w:line="251" w:lineRule="auto"/>
        <w:ind w:right="262" w:hanging="360"/>
      </w:pPr>
      <w:r w:rsidRPr="008D3ECA">
        <w:rPr>
          <w:color w:val="000000"/>
        </w:rPr>
        <w:t xml:space="preserve">“Unlocking the Potential of Professional Review and Development” </w:t>
      </w:r>
      <w:r w:rsidRPr="00EC5E0C">
        <w:rPr>
          <w:b/>
          <w:bCs/>
          <w:color w:val="000000"/>
        </w:rPr>
        <w:t>GTCS</w:t>
      </w:r>
      <w:r w:rsidR="00EC5E0C" w:rsidRPr="00EC5E0C">
        <w:rPr>
          <w:b/>
          <w:bCs/>
          <w:color w:val="000000"/>
        </w:rPr>
        <w:t xml:space="preserve"> - </w:t>
      </w:r>
      <w:r w:rsidRPr="00EC5E0C">
        <w:rPr>
          <w:b/>
          <w:bCs/>
          <w:color w:val="000000"/>
        </w:rPr>
        <w:t>Professional Review and Development Guidelines</w:t>
      </w:r>
      <w:r w:rsidR="00EC5E0C" w:rsidRPr="00EC5E0C">
        <w:rPr>
          <w:b/>
          <w:bCs/>
          <w:color w:val="000000"/>
        </w:rPr>
        <w:t>, 2019</w:t>
      </w:r>
    </w:p>
    <w:p w14:paraId="544D905F" w14:textId="75C81B0B" w:rsidR="00323F3E" w:rsidRDefault="00323F3E" w:rsidP="00323F3E">
      <w:pPr>
        <w:numPr>
          <w:ilvl w:val="0"/>
          <w:numId w:val="17"/>
        </w:numPr>
        <w:spacing w:after="9" w:line="251" w:lineRule="auto"/>
        <w:ind w:right="262" w:hanging="360"/>
      </w:pPr>
      <w:r>
        <w:t>North Lanarkshire Council – Management Circular No. F21</w:t>
      </w:r>
    </w:p>
    <w:p w14:paraId="7541A9DD" w14:textId="5C04803C" w:rsidR="00393E3A" w:rsidRDefault="00393E3A" w:rsidP="00393E3A">
      <w:pPr>
        <w:numPr>
          <w:ilvl w:val="0"/>
          <w:numId w:val="17"/>
        </w:numPr>
        <w:spacing w:after="9" w:line="251" w:lineRule="auto"/>
        <w:ind w:right="262" w:hanging="360"/>
      </w:pPr>
      <w:r>
        <w:t>North Lanarkshire Council – Leadership Programme “Enquiry Project / Practitioner Enquiry”</w:t>
      </w:r>
    </w:p>
    <w:p w14:paraId="16DF0826" w14:textId="77777777" w:rsidR="00B51315" w:rsidRDefault="00B51315" w:rsidP="00B51315">
      <w:pPr>
        <w:spacing w:after="9" w:line="251" w:lineRule="auto"/>
        <w:ind w:right="262"/>
      </w:pPr>
    </w:p>
    <w:p w14:paraId="54518B1A" w14:textId="77777777" w:rsidR="00B51315" w:rsidRDefault="00B51315" w:rsidP="00B51315">
      <w:pPr>
        <w:spacing w:after="9" w:line="251" w:lineRule="auto"/>
        <w:ind w:right="262"/>
      </w:pPr>
    </w:p>
    <w:p w14:paraId="691525D9" w14:textId="77777777" w:rsidR="00B51315" w:rsidRPr="00F3391A" w:rsidRDefault="00B51315" w:rsidP="00B51315">
      <w:pPr>
        <w:pStyle w:val="Heading1"/>
        <w:jc w:val="left"/>
        <w:rPr>
          <w:rFonts w:asciiTheme="majorHAnsi" w:hAnsiTheme="majorHAnsi"/>
          <w:u w:val="single"/>
        </w:rPr>
      </w:pPr>
      <w:bookmarkStart w:id="9" w:name="_Ref124006280"/>
      <w:r w:rsidRPr="00F3391A">
        <w:rPr>
          <w:u w:val="single"/>
        </w:rPr>
        <w:t>Appendices</w:t>
      </w:r>
      <w:bookmarkEnd w:id="9"/>
    </w:p>
    <w:p w14:paraId="1C67E128" w14:textId="77777777" w:rsidR="009A6B4D" w:rsidRDefault="009A6B4D" w:rsidP="009A6B4D">
      <w:pPr>
        <w:spacing w:after="0"/>
        <w:rPr>
          <w:rFonts w:cstheme="minorHAnsi"/>
        </w:rPr>
      </w:pPr>
    </w:p>
    <w:p w14:paraId="43E5FC84" w14:textId="68C65997" w:rsidR="00B51315" w:rsidRDefault="00B51315" w:rsidP="009A6B4D">
      <w:pPr>
        <w:spacing w:after="0"/>
        <w:rPr>
          <w:rFonts w:cstheme="minorHAnsi"/>
        </w:rPr>
      </w:pPr>
      <w:r w:rsidRPr="00B51315">
        <w:rPr>
          <w:rFonts w:cstheme="minorHAnsi"/>
        </w:rPr>
        <w:t>Appendix 1: Practitioner Enquiry Project Plan</w:t>
      </w:r>
    </w:p>
    <w:p w14:paraId="27C2BEDC" w14:textId="77777777" w:rsidR="00B51315" w:rsidRDefault="00B51315" w:rsidP="00B51315">
      <w:pPr>
        <w:rPr>
          <w:rFonts w:cstheme="minorHAnsi"/>
        </w:rPr>
      </w:pPr>
    </w:p>
    <w:p w14:paraId="55A42631" w14:textId="77777777" w:rsidR="00B51315" w:rsidRDefault="00B51315" w:rsidP="009A6B4D">
      <w:pPr>
        <w:spacing w:after="0"/>
        <w:rPr>
          <w:rFonts w:cstheme="minorHAnsi"/>
        </w:rPr>
        <w:sectPr w:rsidR="00B51315" w:rsidSect="00D8275E">
          <w:pgSz w:w="11906" w:h="16838"/>
          <w:pgMar w:top="720" w:right="720" w:bottom="720" w:left="720" w:header="708" w:footer="708" w:gutter="0"/>
          <w:cols w:space="708"/>
          <w:docGrid w:linePitch="360"/>
        </w:sectPr>
      </w:pPr>
    </w:p>
    <w:p w14:paraId="068C7654" w14:textId="26FF0DEC" w:rsidR="00B51315" w:rsidRPr="00B51315" w:rsidRDefault="009A6B4D" w:rsidP="00B51315">
      <w:pPr>
        <w:rPr>
          <w:rFonts w:cstheme="minorHAnsi"/>
        </w:rPr>
      </w:pPr>
      <w:r w:rsidRPr="009A6B4D">
        <w:rPr>
          <w:rFonts w:cstheme="minorHAnsi"/>
          <w:noProof/>
        </w:rPr>
        <w:lastRenderedPageBreak/>
        <w:drawing>
          <wp:inline distT="0" distB="0" distL="0" distR="0" wp14:anchorId="21C5EEED" wp14:editId="416BCBEB">
            <wp:extent cx="9045724" cy="6104149"/>
            <wp:effectExtent l="0" t="0" r="3175"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4"/>
                    <a:stretch>
                      <a:fillRect/>
                    </a:stretch>
                  </pic:blipFill>
                  <pic:spPr>
                    <a:xfrm>
                      <a:off x="0" y="0"/>
                      <a:ext cx="9045724" cy="6104149"/>
                    </a:xfrm>
                    <a:prstGeom prst="rect">
                      <a:avLst/>
                    </a:prstGeom>
                  </pic:spPr>
                </pic:pic>
              </a:graphicData>
            </a:graphic>
          </wp:inline>
        </w:drawing>
      </w:r>
    </w:p>
    <w:sectPr w:rsidR="00B51315" w:rsidRPr="00B51315" w:rsidSect="00113D08">
      <w:headerReference w:type="default" r:id="rId25"/>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85FC" w14:textId="77777777" w:rsidR="00CF0EC7" w:rsidRDefault="00CF0EC7" w:rsidP="00E93911">
      <w:pPr>
        <w:spacing w:after="0" w:line="240" w:lineRule="auto"/>
      </w:pPr>
      <w:r>
        <w:separator/>
      </w:r>
    </w:p>
  </w:endnote>
  <w:endnote w:type="continuationSeparator" w:id="0">
    <w:p w14:paraId="2BAB56D8" w14:textId="77777777" w:rsidR="00CF0EC7" w:rsidRDefault="00CF0EC7" w:rsidP="00E9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Sablon Up">
    <w:altName w:val="Calibri"/>
    <w:panose1 w:val="00000000000000000000"/>
    <w:charset w:val="00"/>
    <w:family w:val="modern"/>
    <w:notTrueType/>
    <w:pitch w:val="variable"/>
    <w:sig w:usb0="8000002F" w:usb1="0000000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548B" w14:textId="3F964D80" w:rsidR="005C778D" w:rsidRDefault="0020310E" w:rsidP="005C778D">
    <w:pPr>
      <w:pStyle w:val="Footer"/>
      <w:rPr>
        <w:rFonts w:asciiTheme="majorHAnsi" w:hAnsiTheme="majorHAnsi"/>
        <w:noProof/>
        <w:sz w:val="24"/>
        <w:szCs w:val="20"/>
        <w:lang w:eastAsia="en-GB"/>
      </w:rPr>
    </w:pPr>
    <w:r>
      <w:rPr>
        <w:rFonts w:asciiTheme="majorHAnsi" w:hAnsiTheme="majorHAnsi"/>
        <w:noProof/>
        <w:sz w:val="24"/>
        <w:szCs w:val="20"/>
        <w:lang w:eastAsia="en-GB"/>
      </w:rPr>
      <w:t>Bellshill Academy</w:t>
    </w:r>
  </w:p>
  <w:p w14:paraId="6C3018EF" w14:textId="7C5FF62B" w:rsidR="00E93911" w:rsidRPr="00C12963" w:rsidRDefault="00DF605F">
    <w:pPr>
      <w:pStyle w:val="Footer"/>
      <w:rPr>
        <w:rFonts w:asciiTheme="majorHAnsi" w:hAnsiTheme="majorHAnsi"/>
        <w:sz w:val="24"/>
        <w:szCs w:val="20"/>
      </w:rPr>
    </w:pPr>
    <w:r>
      <w:rPr>
        <w:rFonts w:asciiTheme="majorHAnsi" w:hAnsiTheme="majorHAnsi"/>
        <w:noProof/>
        <w:sz w:val="24"/>
        <w:szCs w:val="20"/>
        <w:lang w:eastAsia="en-GB"/>
      </w:rPr>
      <w:t>Career-Long Professional Learning</w:t>
    </w:r>
    <w:r w:rsidR="0020310E">
      <w:rPr>
        <w:rFonts w:asciiTheme="majorHAnsi" w:hAnsiTheme="majorHAnsi"/>
        <w:noProof/>
        <w:sz w:val="24"/>
        <w:szCs w:val="20"/>
        <w:lang w:eastAsia="en-GB"/>
      </w:rPr>
      <w:t xml:space="preserve">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DB99" w14:textId="04280A09" w:rsidR="00C12963" w:rsidRDefault="00C12963" w:rsidP="005C778D">
    <w:pPr>
      <w:pStyle w:val="Footer"/>
      <w:rPr>
        <w:rFonts w:asciiTheme="majorHAnsi" w:hAnsiTheme="majorHAnsi"/>
        <w:noProof/>
        <w:sz w:val="24"/>
        <w:szCs w:val="20"/>
        <w:lang w:eastAsia="en-GB"/>
      </w:rPr>
    </w:pPr>
    <w:r>
      <w:rPr>
        <w:rFonts w:asciiTheme="majorHAnsi" w:hAnsiTheme="majorHAnsi"/>
        <w:noProof/>
        <w:sz w:val="24"/>
        <w:szCs w:val="20"/>
        <w:lang w:eastAsia="en-GB"/>
      </w:rPr>
      <w:t>Bellshill Academy</w:t>
    </w:r>
  </w:p>
  <w:p w14:paraId="58E26914" w14:textId="29FDDFC0" w:rsidR="00C12963" w:rsidRPr="005C778D" w:rsidRDefault="00DF605F" w:rsidP="005C778D">
    <w:pPr>
      <w:pStyle w:val="Footer"/>
      <w:rPr>
        <w:rFonts w:asciiTheme="majorHAnsi" w:hAnsiTheme="majorHAnsi"/>
        <w:sz w:val="24"/>
        <w:szCs w:val="20"/>
      </w:rPr>
    </w:pPr>
    <w:r>
      <w:rPr>
        <w:rFonts w:asciiTheme="majorHAnsi" w:hAnsiTheme="majorHAnsi"/>
        <w:noProof/>
        <w:sz w:val="24"/>
        <w:szCs w:val="20"/>
        <w:lang w:eastAsia="en-GB"/>
      </w:rPr>
      <w:t>Career-Long Professional Learning Policy</w:t>
    </w:r>
  </w:p>
  <w:p w14:paraId="00E5FEB5" w14:textId="36971258" w:rsidR="00C12963" w:rsidRDefault="00C12963">
    <w:pPr>
      <w:pStyle w:val="Footer"/>
    </w:pP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CFE3" w14:textId="0F15A947" w:rsidR="003071BE" w:rsidRDefault="003071BE" w:rsidP="005C778D">
    <w:pPr>
      <w:pStyle w:val="Footer"/>
      <w:rPr>
        <w:rFonts w:asciiTheme="majorHAnsi" w:hAnsiTheme="majorHAnsi"/>
        <w:noProof/>
        <w:sz w:val="24"/>
        <w:szCs w:val="20"/>
        <w:lang w:eastAsia="en-GB"/>
      </w:rPr>
    </w:pPr>
    <w:r>
      <w:rPr>
        <w:rFonts w:asciiTheme="majorHAnsi" w:hAnsiTheme="majorHAnsi"/>
        <w:noProof/>
        <w:sz w:val="24"/>
        <w:szCs w:val="20"/>
        <w:lang w:eastAsia="en-GB"/>
      </w:rPr>
      <w:t>Bellshill Academy</w:t>
    </w:r>
  </w:p>
  <w:p w14:paraId="5DFCE814" w14:textId="2ABFCCA1" w:rsidR="003071BE" w:rsidRPr="009A6B4D" w:rsidRDefault="003071BE">
    <w:pPr>
      <w:pStyle w:val="Footer"/>
      <w:rPr>
        <w:rFonts w:asciiTheme="majorHAnsi" w:hAnsiTheme="majorHAnsi"/>
        <w:sz w:val="24"/>
        <w:szCs w:val="20"/>
      </w:rPr>
    </w:pPr>
    <w:r>
      <w:rPr>
        <w:rFonts w:asciiTheme="majorHAnsi" w:hAnsiTheme="majorHAnsi"/>
        <w:noProof/>
        <w:sz w:val="24"/>
        <w:szCs w:val="20"/>
        <w:lang w:eastAsia="en-GB"/>
      </w:rPr>
      <w:t>Career-Long Professional Learning Policy</w:t>
    </w:r>
    <w:r w:rsidR="00791E6D">
      <w:rPr>
        <w:rFonts w:asciiTheme="majorHAnsi" w:hAnsiTheme="majorHAnsi"/>
        <w:noProof/>
        <w:sz w:val="24"/>
        <w:szCs w:val="20"/>
        <w:lang w:eastAsia="en-GB"/>
      </w:rPr>
      <w:t xml:space="preserve"> - Practitioner Enquiry Project Plan</w:t>
    </w:r>
    <w:r w:rsidR="009A6B4D">
      <w:rPr>
        <w:rFonts w:asciiTheme="majorHAnsi" w:hAnsiTheme="majorHAnsi"/>
        <w:sz w:val="24"/>
        <w:szCs w:val="20"/>
      </w:rPr>
      <w:tab/>
    </w:r>
    <w:r w:rsidR="009A6B4D">
      <w:rPr>
        <w:rFonts w:asciiTheme="majorHAnsi" w:hAnsiTheme="majorHAnsi"/>
        <w:sz w:val="24"/>
        <w:szCs w:val="20"/>
      </w:rPr>
      <w:tab/>
    </w:r>
    <w:r w:rsidR="009A6B4D">
      <w:rPr>
        <w:rFonts w:asciiTheme="majorHAnsi" w:hAnsiTheme="majorHAnsi"/>
        <w:sz w:val="24"/>
        <w:szCs w:val="20"/>
      </w:rPr>
      <w:tab/>
    </w:r>
    <w:r w:rsidR="009A6B4D">
      <w:rPr>
        <w:rFonts w:asciiTheme="majorHAnsi" w:hAnsiTheme="majorHAnsi"/>
        <w:sz w:val="24"/>
        <w:szCs w:val="20"/>
      </w:rPr>
      <w:tab/>
    </w:r>
    <w:r w:rsidR="009A6B4D">
      <w:rPr>
        <w:rFonts w:asciiTheme="majorHAnsi" w:hAnsiTheme="majorHAnsi"/>
        <w:sz w:val="24"/>
        <w:szCs w:val="20"/>
      </w:rPr>
      <w:tab/>
    </w:r>
    <w:r w:rsidR="009A6B4D">
      <w:rPr>
        <w:rFonts w:asciiTheme="majorHAnsi" w:hAnsiTheme="majorHAnsi"/>
        <w:sz w:val="24"/>
        <w:szCs w:val="20"/>
      </w:rPr>
      <w:tab/>
    </w:r>
    <w:r w:rsidR="009A6B4D">
      <w:rPr>
        <w:rFonts w:asciiTheme="majorHAnsi" w:hAnsiTheme="majorHAnsi"/>
        <w:sz w:val="24"/>
        <w:szCs w:val="20"/>
      </w:rP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EDB6" w14:textId="77777777" w:rsidR="00CF0EC7" w:rsidRDefault="00CF0EC7" w:rsidP="00E93911">
      <w:pPr>
        <w:spacing w:after="0" w:line="240" w:lineRule="auto"/>
      </w:pPr>
      <w:r>
        <w:separator/>
      </w:r>
    </w:p>
  </w:footnote>
  <w:footnote w:type="continuationSeparator" w:id="0">
    <w:p w14:paraId="0E6605ED" w14:textId="77777777" w:rsidR="00CF0EC7" w:rsidRDefault="00CF0EC7" w:rsidP="00E9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DB82" w14:textId="77777777" w:rsidR="00273A17" w:rsidRDefault="00273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F47A" w14:textId="77777777" w:rsidR="003071BE" w:rsidRDefault="00307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6FC20B3"/>
    <w:multiLevelType w:val="hybridMultilevel"/>
    <w:tmpl w:val="6C60F8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8FC5BC2"/>
    <w:multiLevelType w:val="hybridMultilevel"/>
    <w:tmpl w:val="F9FCC4A2"/>
    <w:lvl w:ilvl="0" w:tplc="F0744E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67F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C8D2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9EC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899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50CA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75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039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6295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6B3595"/>
    <w:multiLevelType w:val="hybridMultilevel"/>
    <w:tmpl w:val="8E50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72E93"/>
    <w:multiLevelType w:val="hybridMultilevel"/>
    <w:tmpl w:val="E5DA6B6C"/>
    <w:lvl w:ilvl="0" w:tplc="9D86B0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8602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44B3E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A799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FA209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A75E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54476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ED79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84CF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9C77D0"/>
    <w:multiLevelType w:val="hybridMultilevel"/>
    <w:tmpl w:val="4E86023A"/>
    <w:lvl w:ilvl="0" w:tplc="E67A69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03C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E421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265B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8B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345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A6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883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202A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43ECA"/>
    <w:multiLevelType w:val="hybridMultilevel"/>
    <w:tmpl w:val="37D0862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1A783562"/>
    <w:multiLevelType w:val="hybridMultilevel"/>
    <w:tmpl w:val="5D4C864C"/>
    <w:lvl w:ilvl="0" w:tplc="BA6A00D4">
      <w:start w:val="1"/>
      <w:numFmt w:val="bullet"/>
      <w:lvlText w:val="•"/>
      <w:lvlJc w:val="left"/>
      <w:pPr>
        <w:ind w:left="705"/>
      </w:pPr>
      <w:rPr>
        <w:rFonts w:ascii="Arial" w:eastAsia="Arial" w:hAnsi="Arial" w:cs="Arial"/>
        <w:b w:val="0"/>
        <w:i w:val="0"/>
        <w:strike w:val="0"/>
        <w:dstrike w:val="0"/>
        <w:color w:val="494949"/>
        <w:sz w:val="24"/>
        <w:szCs w:val="24"/>
        <w:u w:val="none" w:color="000000"/>
        <w:bdr w:val="none" w:sz="0" w:space="0" w:color="auto"/>
        <w:shd w:val="clear" w:color="auto" w:fill="auto"/>
        <w:vertAlign w:val="baseline"/>
      </w:rPr>
    </w:lvl>
    <w:lvl w:ilvl="1" w:tplc="0D26E3DC">
      <w:start w:val="1"/>
      <w:numFmt w:val="bullet"/>
      <w:lvlText w:val="o"/>
      <w:lvlJc w:val="left"/>
      <w:pPr>
        <w:ind w:left="1440"/>
      </w:pPr>
      <w:rPr>
        <w:rFonts w:ascii="Segoe UI Symbol" w:eastAsia="Segoe UI Symbol" w:hAnsi="Segoe UI Symbol" w:cs="Segoe UI Symbol"/>
        <w:b w:val="0"/>
        <w:i w:val="0"/>
        <w:strike w:val="0"/>
        <w:dstrike w:val="0"/>
        <w:color w:val="494949"/>
        <w:sz w:val="24"/>
        <w:szCs w:val="24"/>
        <w:u w:val="none" w:color="000000"/>
        <w:bdr w:val="none" w:sz="0" w:space="0" w:color="auto"/>
        <w:shd w:val="clear" w:color="auto" w:fill="auto"/>
        <w:vertAlign w:val="baseline"/>
      </w:rPr>
    </w:lvl>
    <w:lvl w:ilvl="2" w:tplc="359647F6">
      <w:start w:val="1"/>
      <w:numFmt w:val="bullet"/>
      <w:lvlText w:val="▪"/>
      <w:lvlJc w:val="left"/>
      <w:pPr>
        <w:ind w:left="2160"/>
      </w:pPr>
      <w:rPr>
        <w:rFonts w:ascii="Segoe UI Symbol" w:eastAsia="Segoe UI Symbol" w:hAnsi="Segoe UI Symbol" w:cs="Segoe UI Symbol"/>
        <w:b w:val="0"/>
        <w:i w:val="0"/>
        <w:strike w:val="0"/>
        <w:dstrike w:val="0"/>
        <w:color w:val="494949"/>
        <w:sz w:val="24"/>
        <w:szCs w:val="24"/>
        <w:u w:val="none" w:color="000000"/>
        <w:bdr w:val="none" w:sz="0" w:space="0" w:color="auto"/>
        <w:shd w:val="clear" w:color="auto" w:fill="auto"/>
        <w:vertAlign w:val="baseline"/>
      </w:rPr>
    </w:lvl>
    <w:lvl w:ilvl="3" w:tplc="33AA4F42">
      <w:start w:val="1"/>
      <w:numFmt w:val="bullet"/>
      <w:lvlText w:val="•"/>
      <w:lvlJc w:val="left"/>
      <w:pPr>
        <w:ind w:left="2880"/>
      </w:pPr>
      <w:rPr>
        <w:rFonts w:ascii="Arial" w:eastAsia="Arial" w:hAnsi="Arial" w:cs="Arial"/>
        <w:b w:val="0"/>
        <w:i w:val="0"/>
        <w:strike w:val="0"/>
        <w:dstrike w:val="0"/>
        <w:color w:val="494949"/>
        <w:sz w:val="24"/>
        <w:szCs w:val="24"/>
        <w:u w:val="none" w:color="000000"/>
        <w:bdr w:val="none" w:sz="0" w:space="0" w:color="auto"/>
        <w:shd w:val="clear" w:color="auto" w:fill="auto"/>
        <w:vertAlign w:val="baseline"/>
      </w:rPr>
    </w:lvl>
    <w:lvl w:ilvl="4" w:tplc="29E80512">
      <w:start w:val="1"/>
      <w:numFmt w:val="bullet"/>
      <w:lvlText w:val="o"/>
      <w:lvlJc w:val="left"/>
      <w:pPr>
        <w:ind w:left="3600"/>
      </w:pPr>
      <w:rPr>
        <w:rFonts w:ascii="Segoe UI Symbol" w:eastAsia="Segoe UI Symbol" w:hAnsi="Segoe UI Symbol" w:cs="Segoe UI Symbol"/>
        <w:b w:val="0"/>
        <w:i w:val="0"/>
        <w:strike w:val="0"/>
        <w:dstrike w:val="0"/>
        <w:color w:val="494949"/>
        <w:sz w:val="24"/>
        <w:szCs w:val="24"/>
        <w:u w:val="none" w:color="000000"/>
        <w:bdr w:val="none" w:sz="0" w:space="0" w:color="auto"/>
        <w:shd w:val="clear" w:color="auto" w:fill="auto"/>
        <w:vertAlign w:val="baseline"/>
      </w:rPr>
    </w:lvl>
    <w:lvl w:ilvl="5" w:tplc="D588815C">
      <w:start w:val="1"/>
      <w:numFmt w:val="bullet"/>
      <w:lvlText w:val="▪"/>
      <w:lvlJc w:val="left"/>
      <w:pPr>
        <w:ind w:left="4320"/>
      </w:pPr>
      <w:rPr>
        <w:rFonts w:ascii="Segoe UI Symbol" w:eastAsia="Segoe UI Symbol" w:hAnsi="Segoe UI Symbol" w:cs="Segoe UI Symbol"/>
        <w:b w:val="0"/>
        <w:i w:val="0"/>
        <w:strike w:val="0"/>
        <w:dstrike w:val="0"/>
        <w:color w:val="494949"/>
        <w:sz w:val="24"/>
        <w:szCs w:val="24"/>
        <w:u w:val="none" w:color="000000"/>
        <w:bdr w:val="none" w:sz="0" w:space="0" w:color="auto"/>
        <w:shd w:val="clear" w:color="auto" w:fill="auto"/>
        <w:vertAlign w:val="baseline"/>
      </w:rPr>
    </w:lvl>
    <w:lvl w:ilvl="6" w:tplc="448C2660">
      <w:start w:val="1"/>
      <w:numFmt w:val="bullet"/>
      <w:lvlText w:val="•"/>
      <w:lvlJc w:val="left"/>
      <w:pPr>
        <w:ind w:left="5040"/>
      </w:pPr>
      <w:rPr>
        <w:rFonts w:ascii="Arial" w:eastAsia="Arial" w:hAnsi="Arial" w:cs="Arial"/>
        <w:b w:val="0"/>
        <w:i w:val="0"/>
        <w:strike w:val="0"/>
        <w:dstrike w:val="0"/>
        <w:color w:val="494949"/>
        <w:sz w:val="24"/>
        <w:szCs w:val="24"/>
        <w:u w:val="none" w:color="000000"/>
        <w:bdr w:val="none" w:sz="0" w:space="0" w:color="auto"/>
        <w:shd w:val="clear" w:color="auto" w:fill="auto"/>
        <w:vertAlign w:val="baseline"/>
      </w:rPr>
    </w:lvl>
    <w:lvl w:ilvl="7" w:tplc="8E62A928">
      <w:start w:val="1"/>
      <w:numFmt w:val="bullet"/>
      <w:lvlText w:val="o"/>
      <w:lvlJc w:val="left"/>
      <w:pPr>
        <w:ind w:left="5760"/>
      </w:pPr>
      <w:rPr>
        <w:rFonts w:ascii="Segoe UI Symbol" w:eastAsia="Segoe UI Symbol" w:hAnsi="Segoe UI Symbol" w:cs="Segoe UI Symbol"/>
        <w:b w:val="0"/>
        <w:i w:val="0"/>
        <w:strike w:val="0"/>
        <w:dstrike w:val="0"/>
        <w:color w:val="494949"/>
        <w:sz w:val="24"/>
        <w:szCs w:val="24"/>
        <w:u w:val="none" w:color="000000"/>
        <w:bdr w:val="none" w:sz="0" w:space="0" w:color="auto"/>
        <w:shd w:val="clear" w:color="auto" w:fill="auto"/>
        <w:vertAlign w:val="baseline"/>
      </w:rPr>
    </w:lvl>
    <w:lvl w:ilvl="8" w:tplc="06902DDC">
      <w:start w:val="1"/>
      <w:numFmt w:val="bullet"/>
      <w:lvlText w:val="▪"/>
      <w:lvlJc w:val="left"/>
      <w:pPr>
        <w:ind w:left="6480"/>
      </w:pPr>
      <w:rPr>
        <w:rFonts w:ascii="Segoe UI Symbol" w:eastAsia="Segoe UI Symbol" w:hAnsi="Segoe UI Symbol" w:cs="Segoe UI Symbol"/>
        <w:b w:val="0"/>
        <w:i w:val="0"/>
        <w:strike w:val="0"/>
        <w:dstrike w:val="0"/>
        <w:color w:val="494949"/>
        <w:sz w:val="24"/>
        <w:szCs w:val="24"/>
        <w:u w:val="none" w:color="000000"/>
        <w:bdr w:val="none" w:sz="0" w:space="0" w:color="auto"/>
        <w:shd w:val="clear" w:color="auto" w:fill="auto"/>
        <w:vertAlign w:val="baseline"/>
      </w:rPr>
    </w:lvl>
  </w:abstractNum>
  <w:abstractNum w:abstractNumId="8" w15:restartNumberingAfterBreak="0">
    <w:nsid w:val="1B6F26D9"/>
    <w:multiLevelType w:val="hybridMultilevel"/>
    <w:tmpl w:val="3CEA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F1624"/>
    <w:multiLevelType w:val="hybridMultilevel"/>
    <w:tmpl w:val="22684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700F9"/>
    <w:multiLevelType w:val="hybridMultilevel"/>
    <w:tmpl w:val="EEB67BDE"/>
    <w:lvl w:ilvl="0" w:tplc="7C08A4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6D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5EC7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2A71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0DD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05B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C29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F677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6F9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443FC4"/>
    <w:multiLevelType w:val="hybridMultilevel"/>
    <w:tmpl w:val="FF92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C40B2"/>
    <w:multiLevelType w:val="hybridMultilevel"/>
    <w:tmpl w:val="778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772CD"/>
    <w:multiLevelType w:val="hybridMultilevel"/>
    <w:tmpl w:val="FDE03056"/>
    <w:lvl w:ilvl="0" w:tplc="DE26E7B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F6923"/>
    <w:multiLevelType w:val="hybridMultilevel"/>
    <w:tmpl w:val="7A1620D4"/>
    <w:lvl w:ilvl="0" w:tplc="26ACD7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2E7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0B8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C2F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0EF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83E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9EF5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7EE6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0FC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C006F2"/>
    <w:multiLevelType w:val="hybridMultilevel"/>
    <w:tmpl w:val="4DC4CC4E"/>
    <w:lvl w:ilvl="0" w:tplc="74AC8D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9CD6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A72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04C2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2CA5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BA16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9294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9CF2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42A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A50EF0"/>
    <w:multiLevelType w:val="hybridMultilevel"/>
    <w:tmpl w:val="A162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431A1"/>
    <w:multiLevelType w:val="hybridMultilevel"/>
    <w:tmpl w:val="4660249E"/>
    <w:lvl w:ilvl="0" w:tplc="241231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2DD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6CDE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EA14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1275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948B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0BD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40A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C4B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E05E14"/>
    <w:multiLevelType w:val="hybridMultilevel"/>
    <w:tmpl w:val="F9C47366"/>
    <w:lvl w:ilvl="0" w:tplc="B4B899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E82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D498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E33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2DD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780D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AE35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2D7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1694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5156E8"/>
    <w:multiLevelType w:val="hybridMultilevel"/>
    <w:tmpl w:val="742E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B68DD"/>
    <w:multiLevelType w:val="hybridMultilevel"/>
    <w:tmpl w:val="8D2E84B8"/>
    <w:lvl w:ilvl="0" w:tplc="071AF0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637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380C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38A0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EAFD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697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2D3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44B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AACA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9E4CD3"/>
    <w:multiLevelType w:val="hybridMultilevel"/>
    <w:tmpl w:val="DD3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15F49"/>
    <w:multiLevelType w:val="hybridMultilevel"/>
    <w:tmpl w:val="6DBA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F6BC8"/>
    <w:multiLevelType w:val="hybridMultilevel"/>
    <w:tmpl w:val="5E4E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C42B3"/>
    <w:multiLevelType w:val="hybridMultilevel"/>
    <w:tmpl w:val="0D06E3BE"/>
    <w:lvl w:ilvl="0" w:tplc="80E0948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2D938">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022E6">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206D2">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48410">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C08410">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50FFE6">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EB77A">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8217C4">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8E03D3"/>
    <w:multiLevelType w:val="hybridMultilevel"/>
    <w:tmpl w:val="E6BE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5E42AB"/>
    <w:multiLevelType w:val="hybridMultilevel"/>
    <w:tmpl w:val="9B50ECFA"/>
    <w:lvl w:ilvl="0" w:tplc="8C007A1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E69D5"/>
    <w:multiLevelType w:val="hybridMultilevel"/>
    <w:tmpl w:val="D5BAD7A0"/>
    <w:lvl w:ilvl="0" w:tplc="977853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84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0852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04AC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C46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628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4C3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6E9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2040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88328B"/>
    <w:multiLevelType w:val="hybridMultilevel"/>
    <w:tmpl w:val="9ACE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6797E"/>
    <w:multiLevelType w:val="hybridMultilevel"/>
    <w:tmpl w:val="3A66B49E"/>
    <w:lvl w:ilvl="0" w:tplc="935822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64B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AAF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60B0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243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CDE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EB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867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A0DE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E82239"/>
    <w:multiLevelType w:val="hybridMultilevel"/>
    <w:tmpl w:val="5B94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F7354"/>
    <w:multiLevelType w:val="hybridMultilevel"/>
    <w:tmpl w:val="812AA1CE"/>
    <w:lvl w:ilvl="0" w:tplc="E040BA02">
      <w:start w:val="1"/>
      <w:numFmt w:val="bullet"/>
      <w:lvlText w:val="•"/>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A02B4A">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925E70">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54DD5E">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C7360">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8BF3A">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2A5642">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2C5AA">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C8192">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387EF9"/>
    <w:multiLevelType w:val="hybridMultilevel"/>
    <w:tmpl w:val="B23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63BBD"/>
    <w:multiLevelType w:val="hybridMultilevel"/>
    <w:tmpl w:val="F008E4C6"/>
    <w:lvl w:ilvl="0" w:tplc="122EC8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EA22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D0C7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F6A2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EAF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AF3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FC88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CA1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A4D6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B50B37"/>
    <w:multiLevelType w:val="hybridMultilevel"/>
    <w:tmpl w:val="B81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039C8"/>
    <w:multiLevelType w:val="hybridMultilevel"/>
    <w:tmpl w:val="F21A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A6F95"/>
    <w:multiLevelType w:val="hybridMultilevel"/>
    <w:tmpl w:val="096023E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95449557">
    <w:abstractNumId w:val="0"/>
  </w:num>
  <w:num w:numId="2" w16cid:durableId="380398675">
    <w:abstractNumId w:val="8"/>
  </w:num>
  <w:num w:numId="3" w16cid:durableId="897859143">
    <w:abstractNumId w:val="13"/>
  </w:num>
  <w:num w:numId="4" w16cid:durableId="1283540012">
    <w:abstractNumId w:val="27"/>
  </w:num>
  <w:num w:numId="5" w16cid:durableId="372997348">
    <w:abstractNumId w:val="18"/>
  </w:num>
  <w:num w:numId="6" w16cid:durableId="991787591">
    <w:abstractNumId w:val="31"/>
  </w:num>
  <w:num w:numId="7" w16cid:durableId="1805540486">
    <w:abstractNumId w:val="5"/>
  </w:num>
  <w:num w:numId="8" w16cid:durableId="2033340945">
    <w:abstractNumId w:val="15"/>
  </w:num>
  <w:num w:numId="9" w16cid:durableId="1252548189">
    <w:abstractNumId w:val="17"/>
  </w:num>
  <w:num w:numId="10" w16cid:durableId="1790974752">
    <w:abstractNumId w:val="33"/>
  </w:num>
  <w:num w:numId="11" w16cid:durableId="2015304556">
    <w:abstractNumId w:val="29"/>
  </w:num>
  <w:num w:numId="12" w16cid:durableId="562644609">
    <w:abstractNumId w:val="7"/>
  </w:num>
  <w:num w:numId="13" w16cid:durableId="1021665969">
    <w:abstractNumId w:val="24"/>
  </w:num>
  <w:num w:numId="14" w16cid:durableId="1514491757">
    <w:abstractNumId w:val="10"/>
  </w:num>
  <w:num w:numId="15" w16cid:durableId="1959678408">
    <w:abstractNumId w:val="20"/>
  </w:num>
  <w:num w:numId="16" w16cid:durableId="528838152">
    <w:abstractNumId w:val="2"/>
  </w:num>
  <w:num w:numId="17" w16cid:durableId="1414545463">
    <w:abstractNumId w:val="14"/>
  </w:num>
  <w:num w:numId="18" w16cid:durableId="1021013394">
    <w:abstractNumId w:val="4"/>
  </w:num>
  <w:num w:numId="19" w16cid:durableId="2085638407">
    <w:abstractNumId w:val="19"/>
  </w:num>
  <w:num w:numId="20" w16cid:durableId="1067342925">
    <w:abstractNumId w:val="21"/>
  </w:num>
  <w:num w:numId="21" w16cid:durableId="1820879491">
    <w:abstractNumId w:val="26"/>
  </w:num>
  <w:num w:numId="22" w16cid:durableId="1156727299">
    <w:abstractNumId w:val="16"/>
  </w:num>
  <w:num w:numId="23" w16cid:durableId="75055746">
    <w:abstractNumId w:val="28"/>
  </w:num>
  <w:num w:numId="24" w16cid:durableId="1132559657">
    <w:abstractNumId w:val="34"/>
  </w:num>
  <w:num w:numId="25" w16cid:durableId="31923808">
    <w:abstractNumId w:val="30"/>
  </w:num>
  <w:num w:numId="26" w16cid:durableId="640157482">
    <w:abstractNumId w:val="36"/>
  </w:num>
  <w:num w:numId="27" w16cid:durableId="1626351046">
    <w:abstractNumId w:val="23"/>
  </w:num>
  <w:num w:numId="28" w16cid:durableId="1065298839">
    <w:abstractNumId w:val="35"/>
  </w:num>
  <w:num w:numId="29" w16cid:durableId="1604652746">
    <w:abstractNumId w:val="9"/>
  </w:num>
  <w:num w:numId="30" w16cid:durableId="1796829291">
    <w:abstractNumId w:val="3"/>
  </w:num>
  <w:num w:numId="31" w16cid:durableId="1391539292">
    <w:abstractNumId w:val="32"/>
  </w:num>
  <w:num w:numId="32" w16cid:durableId="2079211427">
    <w:abstractNumId w:val="1"/>
  </w:num>
  <w:num w:numId="33" w16cid:durableId="1336421662">
    <w:abstractNumId w:val="6"/>
  </w:num>
  <w:num w:numId="34" w16cid:durableId="800658988">
    <w:abstractNumId w:val="22"/>
  </w:num>
  <w:num w:numId="35" w16cid:durableId="1983120584">
    <w:abstractNumId w:val="11"/>
  </w:num>
  <w:num w:numId="36" w16cid:durableId="1381247459">
    <w:abstractNumId w:val="12"/>
  </w:num>
  <w:num w:numId="37" w16cid:durableId="10160793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61"/>
    <w:rsid w:val="00013DA9"/>
    <w:rsid w:val="00016E1D"/>
    <w:rsid w:val="0003772F"/>
    <w:rsid w:val="000427B2"/>
    <w:rsid w:val="0006100E"/>
    <w:rsid w:val="0007564B"/>
    <w:rsid w:val="000846D1"/>
    <w:rsid w:val="00096407"/>
    <w:rsid w:val="000A134D"/>
    <w:rsid w:val="000A6A89"/>
    <w:rsid w:val="000B21ED"/>
    <w:rsid w:val="000C53B1"/>
    <w:rsid w:val="000C5EC5"/>
    <w:rsid w:val="00102679"/>
    <w:rsid w:val="00113D08"/>
    <w:rsid w:val="00120666"/>
    <w:rsid w:val="00126F4E"/>
    <w:rsid w:val="00133A59"/>
    <w:rsid w:val="001400A9"/>
    <w:rsid w:val="00142B45"/>
    <w:rsid w:val="00161293"/>
    <w:rsid w:val="00166A70"/>
    <w:rsid w:val="00176253"/>
    <w:rsid w:val="0017676B"/>
    <w:rsid w:val="001914B9"/>
    <w:rsid w:val="0019463D"/>
    <w:rsid w:val="00195F41"/>
    <w:rsid w:val="00197D8B"/>
    <w:rsid w:val="001A0E4D"/>
    <w:rsid w:val="001D52FB"/>
    <w:rsid w:val="001E23EC"/>
    <w:rsid w:val="001E5D17"/>
    <w:rsid w:val="001F1957"/>
    <w:rsid w:val="0020310E"/>
    <w:rsid w:val="00216F30"/>
    <w:rsid w:val="00220731"/>
    <w:rsid w:val="00223C27"/>
    <w:rsid w:val="00231096"/>
    <w:rsid w:val="00251190"/>
    <w:rsid w:val="00271E62"/>
    <w:rsid w:val="00273A17"/>
    <w:rsid w:val="00275AAA"/>
    <w:rsid w:val="00293FB7"/>
    <w:rsid w:val="002A23CF"/>
    <w:rsid w:val="002B35D5"/>
    <w:rsid w:val="002B64ED"/>
    <w:rsid w:val="002D2F6B"/>
    <w:rsid w:val="002D3648"/>
    <w:rsid w:val="002F1BBB"/>
    <w:rsid w:val="00302E60"/>
    <w:rsid w:val="00302F4E"/>
    <w:rsid w:val="003071BE"/>
    <w:rsid w:val="00310B1E"/>
    <w:rsid w:val="00310BF9"/>
    <w:rsid w:val="003149A8"/>
    <w:rsid w:val="00323F3E"/>
    <w:rsid w:val="00334731"/>
    <w:rsid w:val="003500E2"/>
    <w:rsid w:val="00351527"/>
    <w:rsid w:val="0035422B"/>
    <w:rsid w:val="003564C6"/>
    <w:rsid w:val="003610DD"/>
    <w:rsid w:val="00371BEE"/>
    <w:rsid w:val="00393E3A"/>
    <w:rsid w:val="0039453B"/>
    <w:rsid w:val="003A590F"/>
    <w:rsid w:val="003B4FCF"/>
    <w:rsid w:val="003C02C8"/>
    <w:rsid w:val="003D03F7"/>
    <w:rsid w:val="003D321F"/>
    <w:rsid w:val="003D6617"/>
    <w:rsid w:val="003E2B95"/>
    <w:rsid w:val="003E5FBB"/>
    <w:rsid w:val="00403C69"/>
    <w:rsid w:val="00405260"/>
    <w:rsid w:val="00407CA7"/>
    <w:rsid w:val="00417F6A"/>
    <w:rsid w:val="0044020F"/>
    <w:rsid w:val="004502EC"/>
    <w:rsid w:val="00465339"/>
    <w:rsid w:val="004701D0"/>
    <w:rsid w:val="00472A6D"/>
    <w:rsid w:val="004A5B3A"/>
    <w:rsid w:val="004C0269"/>
    <w:rsid w:val="004C0CDE"/>
    <w:rsid w:val="004C1C96"/>
    <w:rsid w:val="004C1D65"/>
    <w:rsid w:val="004F0F05"/>
    <w:rsid w:val="004F25DD"/>
    <w:rsid w:val="005025BA"/>
    <w:rsid w:val="00502AFE"/>
    <w:rsid w:val="00522286"/>
    <w:rsid w:val="0054542C"/>
    <w:rsid w:val="00561A40"/>
    <w:rsid w:val="005A19FA"/>
    <w:rsid w:val="005A6BB4"/>
    <w:rsid w:val="005B3361"/>
    <w:rsid w:val="005C778D"/>
    <w:rsid w:val="005E7C2B"/>
    <w:rsid w:val="005F1035"/>
    <w:rsid w:val="006135BB"/>
    <w:rsid w:val="0064520E"/>
    <w:rsid w:val="0066425E"/>
    <w:rsid w:val="00664DEF"/>
    <w:rsid w:val="00665D28"/>
    <w:rsid w:val="00673267"/>
    <w:rsid w:val="00673798"/>
    <w:rsid w:val="00682172"/>
    <w:rsid w:val="00693A7D"/>
    <w:rsid w:val="006A1BB4"/>
    <w:rsid w:val="006A6F34"/>
    <w:rsid w:val="006B6394"/>
    <w:rsid w:val="006C4140"/>
    <w:rsid w:val="006E5B7A"/>
    <w:rsid w:val="007051F5"/>
    <w:rsid w:val="00716DF8"/>
    <w:rsid w:val="00724E3B"/>
    <w:rsid w:val="007255F1"/>
    <w:rsid w:val="00763E2E"/>
    <w:rsid w:val="007919D1"/>
    <w:rsid w:val="00791E6D"/>
    <w:rsid w:val="007B0E55"/>
    <w:rsid w:val="007E17A4"/>
    <w:rsid w:val="007E1C14"/>
    <w:rsid w:val="007F296B"/>
    <w:rsid w:val="00800580"/>
    <w:rsid w:val="008063F4"/>
    <w:rsid w:val="00812161"/>
    <w:rsid w:val="00814472"/>
    <w:rsid w:val="00822143"/>
    <w:rsid w:val="00831FBA"/>
    <w:rsid w:val="00840C7E"/>
    <w:rsid w:val="00852458"/>
    <w:rsid w:val="008768B7"/>
    <w:rsid w:val="00880078"/>
    <w:rsid w:val="00881C88"/>
    <w:rsid w:val="00885FD3"/>
    <w:rsid w:val="00891014"/>
    <w:rsid w:val="00896833"/>
    <w:rsid w:val="00896FC6"/>
    <w:rsid w:val="008A1224"/>
    <w:rsid w:val="008D3ECA"/>
    <w:rsid w:val="008E6086"/>
    <w:rsid w:val="008F67F3"/>
    <w:rsid w:val="008F6C58"/>
    <w:rsid w:val="008F7541"/>
    <w:rsid w:val="0090386D"/>
    <w:rsid w:val="00911F32"/>
    <w:rsid w:val="00933603"/>
    <w:rsid w:val="009422ED"/>
    <w:rsid w:val="00945221"/>
    <w:rsid w:val="00956C44"/>
    <w:rsid w:val="00963B09"/>
    <w:rsid w:val="00976A60"/>
    <w:rsid w:val="00981C79"/>
    <w:rsid w:val="00985830"/>
    <w:rsid w:val="0099286C"/>
    <w:rsid w:val="009A0257"/>
    <w:rsid w:val="009A3258"/>
    <w:rsid w:val="009A6B4D"/>
    <w:rsid w:val="009B7AB6"/>
    <w:rsid w:val="009B7BBB"/>
    <w:rsid w:val="009C0D29"/>
    <w:rsid w:val="009E170F"/>
    <w:rsid w:val="009F6166"/>
    <w:rsid w:val="00A03450"/>
    <w:rsid w:val="00A11BF2"/>
    <w:rsid w:val="00A27BB1"/>
    <w:rsid w:val="00A353C8"/>
    <w:rsid w:val="00A62905"/>
    <w:rsid w:val="00A670A5"/>
    <w:rsid w:val="00A73F4D"/>
    <w:rsid w:val="00AB3DD8"/>
    <w:rsid w:val="00AB6BE5"/>
    <w:rsid w:val="00AB7B86"/>
    <w:rsid w:val="00AC56C6"/>
    <w:rsid w:val="00AC659A"/>
    <w:rsid w:val="00AC6D88"/>
    <w:rsid w:val="00AD0B24"/>
    <w:rsid w:val="00AD2E30"/>
    <w:rsid w:val="00AD2ECD"/>
    <w:rsid w:val="00AD5FAF"/>
    <w:rsid w:val="00AD6282"/>
    <w:rsid w:val="00AE042B"/>
    <w:rsid w:val="00AE6E8C"/>
    <w:rsid w:val="00B05DEF"/>
    <w:rsid w:val="00B13820"/>
    <w:rsid w:val="00B23211"/>
    <w:rsid w:val="00B26B7D"/>
    <w:rsid w:val="00B50C67"/>
    <w:rsid w:val="00B51315"/>
    <w:rsid w:val="00B638C6"/>
    <w:rsid w:val="00B8201C"/>
    <w:rsid w:val="00BB4289"/>
    <w:rsid w:val="00BB7E8D"/>
    <w:rsid w:val="00BD68B0"/>
    <w:rsid w:val="00BE18CE"/>
    <w:rsid w:val="00BE79D1"/>
    <w:rsid w:val="00BF25CA"/>
    <w:rsid w:val="00BF3C1F"/>
    <w:rsid w:val="00C03B10"/>
    <w:rsid w:val="00C07461"/>
    <w:rsid w:val="00C11D11"/>
    <w:rsid w:val="00C12963"/>
    <w:rsid w:val="00C12B01"/>
    <w:rsid w:val="00C12D23"/>
    <w:rsid w:val="00C21211"/>
    <w:rsid w:val="00C21735"/>
    <w:rsid w:val="00C47985"/>
    <w:rsid w:val="00C55A39"/>
    <w:rsid w:val="00C655C6"/>
    <w:rsid w:val="00C720CE"/>
    <w:rsid w:val="00C80CF7"/>
    <w:rsid w:val="00C812DA"/>
    <w:rsid w:val="00C83C34"/>
    <w:rsid w:val="00C927B5"/>
    <w:rsid w:val="00C976D6"/>
    <w:rsid w:val="00CA24A3"/>
    <w:rsid w:val="00CC3EEA"/>
    <w:rsid w:val="00CD398A"/>
    <w:rsid w:val="00CE268E"/>
    <w:rsid w:val="00CF0EC7"/>
    <w:rsid w:val="00D221A2"/>
    <w:rsid w:val="00D242B0"/>
    <w:rsid w:val="00D26ECD"/>
    <w:rsid w:val="00D361D3"/>
    <w:rsid w:val="00D36D28"/>
    <w:rsid w:val="00D438A2"/>
    <w:rsid w:val="00D54338"/>
    <w:rsid w:val="00D65FED"/>
    <w:rsid w:val="00D66C6E"/>
    <w:rsid w:val="00D7025B"/>
    <w:rsid w:val="00D71B85"/>
    <w:rsid w:val="00D80253"/>
    <w:rsid w:val="00D8275E"/>
    <w:rsid w:val="00D82CE0"/>
    <w:rsid w:val="00D84072"/>
    <w:rsid w:val="00D87D95"/>
    <w:rsid w:val="00D94CC3"/>
    <w:rsid w:val="00D96E14"/>
    <w:rsid w:val="00DA0C31"/>
    <w:rsid w:val="00DA13A9"/>
    <w:rsid w:val="00DA1461"/>
    <w:rsid w:val="00DC3836"/>
    <w:rsid w:val="00DD1EB4"/>
    <w:rsid w:val="00DE37CB"/>
    <w:rsid w:val="00DE466D"/>
    <w:rsid w:val="00DF0BB0"/>
    <w:rsid w:val="00DF3CBB"/>
    <w:rsid w:val="00DF605F"/>
    <w:rsid w:val="00E1624A"/>
    <w:rsid w:val="00E26043"/>
    <w:rsid w:val="00E56530"/>
    <w:rsid w:val="00E8235C"/>
    <w:rsid w:val="00E84E3E"/>
    <w:rsid w:val="00E93911"/>
    <w:rsid w:val="00EB34B4"/>
    <w:rsid w:val="00EB424A"/>
    <w:rsid w:val="00EC5E0C"/>
    <w:rsid w:val="00EE65F6"/>
    <w:rsid w:val="00EF304F"/>
    <w:rsid w:val="00F024FB"/>
    <w:rsid w:val="00F10B10"/>
    <w:rsid w:val="00F10D63"/>
    <w:rsid w:val="00F3391A"/>
    <w:rsid w:val="00F40594"/>
    <w:rsid w:val="00F44122"/>
    <w:rsid w:val="00F46E8C"/>
    <w:rsid w:val="00F50211"/>
    <w:rsid w:val="00F51260"/>
    <w:rsid w:val="00F56BCB"/>
    <w:rsid w:val="00F62E92"/>
    <w:rsid w:val="00F7438E"/>
    <w:rsid w:val="00F9154C"/>
    <w:rsid w:val="00F91ADB"/>
    <w:rsid w:val="00F963D8"/>
    <w:rsid w:val="00FC52F5"/>
    <w:rsid w:val="00FD2E37"/>
    <w:rsid w:val="00FE7F7B"/>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7C799F"/>
  <w15:chartTrackingRefBased/>
  <w15:docId w15:val="{4D40F869-0CC5-4AC8-91B4-A7AF8931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11D11"/>
    <w:pPr>
      <w:keepNext/>
      <w:keepLines/>
      <w:spacing w:after="0"/>
      <w:ind w:left="10" w:right="35" w:hanging="10"/>
      <w:jc w:val="center"/>
      <w:outlineLvl w:val="0"/>
    </w:pPr>
    <w:rPr>
      <w:rFonts w:ascii="Calibri" w:eastAsia="Calibri" w:hAnsi="Calibri" w:cs="Calibri"/>
      <w:b/>
      <w:color w:val="000000"/>
      <w:sz w:val="24"/>
      <w:lang w:eastAsia="en-GB"/>
    </w:rPr>
  </w:style>
  <w:style w:type="paragraph" w:styleId="Heading2">
    <w:name w:val="heading 2"/>
    <w:next w:val="Normal"/>
    <w:link w:val="Heading2Char"/>
    <w:uiPriority w:val="9"/>
    <w:unhideWhenUsed/>
    <w:qFormat/>
    <w:rsid w:val="00C11D11"/>
    <w:pPr>
      <w:keepNext/>
      <w:keepLines/>
      <w:spacing w:after="0"/>
      <w:ind w:left="128" w:hanging="10"/>
      <w:outlineLvl w:val="1"/>
    </w:pPr>
    <w:rPr>
      <w:rFonts w:ascii="Calibri" w:eastAsia="Calibri" w:hAnsi="Calibri" w:cs="Calibri"/>
      <w:b/>
      <w:color w:val="000000"/>
      <w:sz w:val="24"/>
      <w:u w:val="single" w:color="000000"/>
      <w:lang w:eastAsia="en-GB"/>
    </w:rPr>
  </w:style>
  <w:style w:type="paragraph" w:styleId="Heading3">
    <w:name w:val="heading 3"/>
    <w:next w:val="Normal"/>
    <w:link w:val="Heading3Char"/>
    <w:uiPriority w:val="9"/>
    <w:unhideWhenUsed/>
    <w:qFormat/>
    <w:rsid w:val="00C11D11"/>
    <w:pPr>
      <w:keepNext/>
      <w:keepLines/>
      <w:spacing w:after="0"/>
      <w:ind w:left="10" w:right="35" w:hanging="10"/>
      <w:outlineLvl w:val="2"/>
    </w:pPr>
    <w:rPr>
      <w:rFonts w:ascii="Calibri" w:eastAsia="Calibri" w:hAnsi="Calibri" w:cs="Calibri"/>
      <w:b/>
      <w:color w:val="000000"/>
      <w:sz w:val="24"/>
      <w:lang w:eastAsia="en-GB"/>
    </w:rPr>
  </w:style>
  <w:style w:type="paragraph" w:styleId="Heading4">
    <w:name w:val="heading 4"/>
    <w:basedOn w:val="Normal"/>
    <w:next w:val="Normal"/>
    <w:link w:val="Heading4Char"/>
    <w:uiPriority w:val="9"/>
    <w:semiHidden/>
    <w:unhideWhenUsed/>
    <w:qFormat/>
    <w:rsid w:val="005C77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450"/>
    <w:pPr>
      <w:ind w:left="720"/>
      <w:contextualSpacing/>
    </w:pPr>
  </w:style>
  <w:style w:type="paragraph" w:styleId="BalloonText">
    <w:name w:val="Balloon Text"/>
    <w:basedOn w:val="Normal"/>
    <w:link w:val="BalloonTextChar"/>
    <w:uiPriority w:val="99"/>
    <w:semiHidden/>
    <w:unhideWhenUsed/>
    <w:rsid w:val="008A1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224"/>
    <w:rPr>
      <w:rFonts w:ascii="Segoe UI" w:hAnsi="Segoe UI" w:cs="Segoe UI"/>
      <w:sz w:val="18"/>
      <w:szCs w:val="18"/>
    </w:rPr>
  </w:style>
  <w:style w:type="character" w:customStyle="1" w:styleId="Heading1Char">
    <w:name w:val="Heading 1 Char"/>
    <w:basedOn w:val="DefaultParagraphFont"/>
    <w:link w:val="Heading1"/>
    <w:uiPriority w:val="9"/>
    <w:rsid w:val="00C11D11"/>
    <w:rPr>
      <w:rFonts w:ascii="Calibri" w:eastAsia="Calibri" w:hAnsi="Calibri" w:cs="Calibri"/>
      <w:b/>
      <w:color w:val="000000"/>
      <w:sz w:val="24"/>
      <w:lang w:eastAsia="en-GB"/>
    </w:rPr>
  </w:style>
  <w:style w:type="character" w:customStyle="1" w:styleId="Heading2Char">
    <w:name w:val="Heading 2 Char"/>
    <w:basedOn w:val="DefaultParagraphFont"/>
    <w:link w:val="Heading2"/>
    <w:uiPriority w:val="9"/>
    <w:rsid w:val="00C11D11"/>
    <w:rPr>
      <w:rFonts w:ascii="Calibri" w:eastAsia="Calibri" w:hAnsi="Calibri" w:cs="Calibri"/>
      <w:b/>
      <w:color w:val="000000"/>
      <w:sz w:val="24"/>
      <w:u w:val="single" w:color="000000"/>
      <w:lang w:eastAsia="en-GB"/>
    </w:rPr>
  </w:style>
  <w:style w:type="character" w:customStyle="1" w:styleId="Heading3Char">
    <w:name w:val="Heading 3 Char"/>
    <w:basedOn w:val="DefaultParagraphFont"/>
    <w:link w:val="Heading3"/>
    <w:uiPriority w:val="9"/>
    <w:rsid w:val="00C11D11"/>
    <w:rPr>
      <w:rFonts w:ascii="Calibri" w:eastAsia="Calibri" w:hAnsi="Calibri" w:cs="Calibri"/>
      <w:b/>
      <w:color w:val="000000"/>
      <w:sz w:val="24"/>
      <w:lang w:eastAsia="en-GB"/>
    </w:rPr>
  </w:style>
  <w:style w:type="table" w:customStyle="1" w:styleId="TableGrid">
    <w:name w:val="TableGrid"/>
    <w:rsid w:val="00C11D1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93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911"/>
  </w:style>
  <w:style w:type="paragraph" w:styleId="Footer">
    <w:name w:val="footer"/>
    <w:basedOn w:val="Normal"/>
    <w:link w:val="FooterChar"/>
    <w:uiPriority w:val="99"/>
    <w:unhideWhenUsed/>
    <w:rsid w:val="00E9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911"/>
  </w:style>
  <w:style w:type="character" w:customStyle="1" w:styleId="Heading4Char">
    <w:name w:val="Heading 4 Char"/>
    <w:basedOn w:val="DefaultParagraphFont"/>
    <w:link w:val="Heading4"/>
    <w:uiPriority w:val="9"/>
    <w:rsid w:val="005C778D"/>
    <w:rPr>
      <w:rFonts w:asciiTheme="majorHAnsi" w:eastAsiaTheme="majorEastAsia" w:hAnsiTheme="majorHAnsi" w:cstheme="majorBidi"/>
      <w:i/>
      <w:iCs/>
      <w:color w:val="2E74B5" w:themeColor="accent1" w:themeShade="BF"/>
    </w:rPr>
  </w:style>
  <w:style w:type="table" w:styleId="TableGrid0">
    <w:name w:val="Table Grid"/>
    <w:basedOn w:val="TableNormal"/>
    <w:uiPriority w:val="59"/>
    <w:rsid w:val="005C778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C778D"/>
    <w:pPr>
      <w:spacing w:after="0" w:line="240" w:lineRule="auto"/>
    </w:pPr>
    <w:rPr>
      <w:rFonts w:eastAsiaTheme="minorEastAsia"/>
      <w:sz w:val="24"/>
      <w:szCs w:val="24"/>
    </w:rPr>
  </w:style>
  <w:style w:type="paragraph" w:styleId="TOC2">
    <w:name w:val="toc 2"/>
    <w:basedOn w:val="Normal"/>
    <w:next w:val="Normal"/>
    <w:autoRedefine/>
    <w:uiPriority w:val="39"/>
    <w:unhideWhenUsed/>
    <w:rsid w:val="005C778D"/>
    <w:pPr>
      <w:spacing w:after="0" w:line="240" w:lineRule="auto"/>
      <w:ind w:left="240"/>
    </w:pPr>
    <w:rPr>
      <w:rFonts w:eastAsiaTheme="minorEastAsia"/>
      <w:sz w:val="24"/>
      <w:szCs w:val="24"/>
    </w:rPr>
  </w:style>
  <w:style w:type="paragraph" w:styleId="TOC3">
    <w:name w:val="toc 3"/>
    <w:basedOn w:val="Normal"/>
    <w:next w:val="Normal"/>
    <w:autoRedefine/>
    <w:uiPriority w:val="39"/>
    <w:unhideWhenUsed/>
    <w:rsid w:val="005C778D"/>
    <w:pPr>
      <w:spacing w:after="0" w:line="240" w:lineRule="auto"/>
      <w:ind w:left="480"/>
    </w:pPr>
    <w:rPr>
      <w:rFonts w:eastAsiaTheme="minorEastAsia"/>
      <w:sz w:val="24"/>
      <w:szCs w:val="24"/>
    </w:rPr>
  </w:style>
  <w:style w:type="character" w:styleId="Hyperlink">
    <w:name w:val="Hyperlink"/>
    <w:basedOn w:val="DefaultParagraphFont"/>
    <w:uiPriority w:val="99"/>
    <w:unhideWhenUsed/>
    <w:rsid w:val="009A0257"/>
    <w:rPr>
      <w:color w:val="0563C1" w:themeColor="hyperlink"/>
      <w:u w:val="single"/>
    </w:rPr>
  </w:style>
  <w:style w:type="character" w:styleId="UnresolvedMention">
    <w:name w:val="Unresolved Mention"/>
    <w:basedOn w:val="DefaultParagraphFont"/>
    <w:uiPriority w:val="99"/>
    <w:semiHidden/>
    <w:unhideWhenUsed/>
    <w:rsid w:val="00763E2E"/>
    <w:rPr>
      <w:color w:val="605E5C"/>
      <w:shd w:val="clear" w:color="auto" w:fill="E1DFDD"/>
    </w:rPr>
  </w:style>
  <w:style w:type="paragraph" w:styleId="NormalWeb">
    <w:name w:val="Normal (Web)"/>
    <w:basedOn w:val="Normal"/>
    <w:uiPriority w:val="99"/>
    <w:semiHidden/>
    <w:unhideWhenUsed/>
    <w:rsid w:val="00D802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278882">
      <w:bodyDiv w:val="1"/>
      <w:marLeft w:val="0"/>
      <w:marRight w:val="0"/>
      <w:marTop w:val="0"/>
      <w:marBottom w:val="0"/>
      <w:divBdr>
        <w:top w:val="none" w:sz="0" w:space="0" w:color="auto"/>
        <w:left w:val="none" w:sz="0" w:space="0" w:color="auto"/>
        <w:bottom w:val="none" w:sz="0" w:space="0" w:color="auto"/>
        <w:right w:val="none" w:sz="0" w:space="0" w:color="auto"/>
      </w:divBdr>
    </w:div>
    <w:div w:id="12949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rofessionallearning.education.gov.scot/explore/the-national-model-of-professional-learnin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rofessionallearning.education.gov.scot/explore/the-national-model-of-professional-learnin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learnnl.learningpool.com/login/index.ph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292676AA70D48BAAC2C5AD659D7C5" ma:contentTypeVersion="12" ma:contentTypeDescription="Create a new document." ma:contentTypeScope="" ma:versionID="609bd47417b498be492ad3c8e2cb3d5f">
  <xsd:schema xmlns:xsd="http://www.w3.org/2001/XMLSchema" xmlns:xs="http://www.w3.org/2001/XMLSchema" xmlns:p="http://schemas.microsoft.com/office/2006/metadata/properties" xmlns:ns2="8310f9f7-fb2e-4623-b0db-001667b05cd0" xmlns:ns3="818429b0-747b-40b0-9cc9-7de9df86d2a5" targetNamespace="http://schemas.microsoft.com/office/2006/metadata/properties" ma:root="true" ma:fieldsID="56d67f128727d8fa63682eb7e04c37b5" ns2:_="" ns3:_="">
    <xsd:import namespace="8310f9f7-fb2e-4623-b0db-001667b05cd0"/>
    <xsd:import namespace="818429b0-747b-40b0-9cc9-7de9df86d2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0f9f7-fb2e-4623-b0db-001667b05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429b0-747b-40b0-9cc9-7de9df86d2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1387D-811F-4B81-9690-25E71B15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0f9f7-fb2e-4623-b0db-001667b05cd0"/>
    <ds:schemaRef ds:uri="818429b0-747b-40b0-9cc9-7de9df86d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17CED-3A51-46A9-B3AF-426F3C52B469}">
  <ds:schemaRefs>
    <ds:schemaRef ds:uri="http://schemas.openxmlformats.org/officeDocument/2006/bibliography"/>
  </ds:schemaRefs>
</ds:datastoreItem>
</file>

<file path=customXml/itemProps3.xml><?xml version="1.0" encoding="utf-8"?>
<ds:datastoreItem xmlns:ds="http://schemas.openxmlformats.org/officeDocument/2006/customXml" ds:itemID="{EE985723-8EE9-45E9-9227-D8F87C1156E9}">
  <ds:schemaRefs>
    <ds:schemaRef ds:uri="http://schemas.microsoft.com/sharepoint/v3/contenttype/forms"/>
  </ds:schemaRefs>
</ds:datastoreItem>
</file>

<file path=customXml/itemProps4.xml><?xml version="1.0" encoding="utf-8"?>
<ds:datastoreItem xmlns:ds="http://schemas.openxmlformats.org/officeDocument/2006/customXml" ds:itemID="{42646AF8-BD6B-45D4-991C-75A8552E1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McIntyre</dc:creator>
  <cp:keywords/>
  <dc:description/>
  <cp:lastModifiedBy>Paul Lindsay</cp:lastModifiedBy>
  <cp:revision>3</cp:revision>
  <cp:lastPrinted>2021-05-06T08:45:00Z</cp:lastPrinted>
  <dcterms:created xsi:type="dcterms:W3CDTF">2025-08-11T13:16:00Z</dcterms:created>
  <dcterms:modified xsi:type="dcterms:W3CDTF">2025-08-11T13:17:00Z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0x010100E29292676AA70D48BAAC2C5AD659D7C5</vt:lpwstr>
  </property>
</Properties>
</file>