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6BCC" w14:textId="06653D3D" w:rsidR="00F061FB" w:rsidRPr="00DB06D7" w:rsidRDefault="00F061FB" w:rsidP="00F061FB">
      <w:pPr>
        <w:spacing w:after="0" w:line="254" w:lineRule="auto"/>
        <w:ind w:left="428"/>
        <w:rPr>
          <w:rFonts w:ascii="Century Gothic" w:hAnsi="Century Gothic"/>
          <w:sz w:val="64"/>
          <w:szCs w:val="64"/>
        </w:rPr>
      </w:pPr>
      <w:r w:rsidRPr="00DB06D7">
        <w:rPr>
          <w:rFonts w:ascii="Century Gothic" w:hAnsi="Century Gothic"/>
          <w:b/>
          <w:sz w:val="64"/>
          <w:szCs w:val="64"/>
        </w:rPr>
        <w:t xml:space="preserve"> </w:t>
      </w:r>
      <w:proofErr w:type="spellStart"/>
      <w:r w:rsidRPr="00DB06D7">
        <w:rPr>
          <w:rFonts w:ascii="Century Gothic" w:hAnsi="Century Gothic"/>
          <w:b/>
          <w:sz w:val="64"/>
          <w:szCs w:val="64"/>
        </w:rPr>
        <w:t>Auchinloch</w:t>
      </w:r>
      <w:proofErr w:type="spellEnd"/>
      <w:r w:rsidRPr="00DB06D7">
        <w:rPr>
          <w:rFonts w:ascii="Century Gothic" w:hAnsi="Century Gothic"/>
          <w:b/>
          <w:sz w:val="64"/>
          <w:szCs w:val="64"/>
        </w:rPr>
        <w:t xml:space="preserve"> Primary School </w:t>
      </w:r>
    </w:p>
    <w:p w14:paraId="4B7B6BCD" w14:textId="77777777" w:rsidR="00F061FB" w:rsidRPr="00DB06D7" w:rsidRDefault="00F061FB" w:rsidP="00F061FB">
      <w:pPr>
        <w:spacing w:after="0" w:line="254" w:lineRule="auto"/>
        <w:ind w:left="124" w:right="4"/>
        <w:jc w:val="center"/>
        <w:rPr>
          <w:rFonts w:ascii="Century Gothic" w:hAnsi="Century Gothic"/>
          <w:sz w:val="64"/>
          <w:szCs w:val="64"/>
        </w:rPr>
      </w:pPr>
      <w:r w:rsidRPr="00DB06D7">
        <w:rPr>
          <w:rFonts w:ascii="Century Gothic" w:hAnsi="Century Gothic"/>
          <w:b/>
          <w:sz w:val="64"/>
          <w:szCs w:val="64"/>
        </w:rPr>
        <w:t xml:space="preserve">&amp; Nursery Class </w:t>
      </w:r>
    </w:p>
    <w:p w14:paraId="4B7B6BCE" w14:textId="77777777" w:rsidR="00583879" w:rsidRPr="00DB06D7" w:rsidRDefault="00583879" w:rsidP="00F061FB">
      <w:pPr>
        <w:spacing w:after="0" w:line="254" w:lineRule="auto"/>
        <w:rPr>
          <w:rFonts w:ascii="Century Gothic" w:hAnsi="Century Gothic"/>
        </w:rPr>
      </w:pPr>
    </w:p>
    <w:p w14:paraId="4B7B6BCF" w14:textId="77777777" w:rsidR="00583879" w:rsidRPr="00DB06D7" w:rsidRDefault="00583879" w:rsidP="00583879">
      <w:pPr>
        <w:jc w:val="center"/>
        <w:rPr>
          <w:rFonts w:ascii="Century Gothic" w:hAnsi="Century Gothic"/>
          <w:sz w:val="44"/>
          <w:szCs w:val="44"/>
        </w:rPr>
      </w:pPr>
    </w:p>
    <w:p w14:paraId="4B7B6BD0" w14:textId="77777777" w:rsidR="00F061FB" w:rsidRPr="00DB06D7" w:rsidRDefault="00F061FB" w:rsidP="00583879">
      <w:pPr>
        <w:jc w:val="center"/>
        <w:rPr>
          <w:rFonts w:ascii="Century Gothic" w:hAnsi="Century Gothic"/>
          <w:sz w:val="44"/>
          <w:szCs w:val="44"/>
        </w:rPr>
      </w:pPr>
      <w:r w:rsidRPr="00DB06D7">
        <w:rPr>
          <w:rFonts w:ascii="Century Gothic" w:hAnsi="Century Gothic"/>
          <w:noProof/>
        </w:rPr>
        <w:drawing>
          <wp:anchor distT="0" distB="0" distL="114300" distR="114300" simplePos="0" relativeHeight="251659264" behindDoc="0" locked="0" layoutInCell="1" allowOverlap="1" wp14:anchorId="4B7B6C51" wp14:editId="4B7B6C52">
            <wp:simplePos x="0" y="0"/>
            <wp:positionH relativeFrom="margin">
              <wp:posOffset>1351418</wp:posOffset>
            </wp:positionH>
            <wp:positionV relativeFrom="margin">
              <wp:posOffset>1955690</wp:posOffset>
            </wp:positionV>
            <wp:extent cx="3187700" cy="2857500"/>
            <wp:effectExtent l="0" t="0" r="0" b="0"/>
            <wp:wrapSquare wrapText="bothSides"/>
            <wp:docPr id="2" name="Picture 2"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0" cy="2857500"/>
                    </a:xfrm>
                    <a:prstGeom prst="rect">
                      <a:avLst/>
                    </a:prstGeom>
                    <a:noFill/>
                  </pic:spPr>
                </pic:pic>
              </a:graphicData>
            </a:graphic>
            <wp14:sizeRelH relativeFrom="margin">
              <wp14:pctWidth>0</wp14:pctWidth>
            </wp14:sizeRelH>
            <wp14:sizeRelV relativeFrom="margin">
              <wp14:pctHeight>0</wp14:pctHeight>
            </wp14:sizeRelV>
          </wp:anchor>
        </w:drawing>
      </w:r>
    </w:p>
    <w:p w14:paraId="4B7B6BD1" w14:textId="77777777" w:rsidR="00F061FB" w:rsidRPr="00DB06D7" w:rsidRDefault="00F061FB" w:rsidP="00583879">
      <w:pPr>
        <w:jc w:val="center"/>
        <w:rPr>
          <w:rFonts w:ascii="Century Gothic" w:hAnsi="Century Gothic"/>
          <w:sz w:val="44"/>
          <w:szCs w:val="44"/>
        </w:rPr>
      </w:pPr>
    </w:p>
    <w:p w14:paraId="4B7B6BD2" w14:textId="77777777" w:rsidR="00F061FB" w:rsidRPr="00DB06D7" w:rsidRDefault="00F061FB" w:rsidP="00583879">
      <w:pPr>
        <w:jc w:val="center"/>
        <w:rPr>
          <w:rFonts w:ascii="Century Gothic" w:hAnsi="Century Gothic"/>
          <w:sz w:val="44"/>
          <w:szCs w:val="44"/>
          <w:u w:val="single"/>
        </w:rPr>
      </w:pPr>
    </w:p>
    <w:p w14:paraId="4B7B6BD3" w14:textId="77777777" w:rsidR="00F061FB" w:rsidRPr="00DB06D7" w:rsidRDefault="00F061FB" w:rsidP="00583879">
      <w:pPr>
        <w:jc w:val="center"/>
        <w:rPr>
          <w:rFonts w:ascii="Century Gothic" w:hAnsi="Century Gothic"/>
          <w:sz w:val="44"/>
          <w:szCs w:val="44"/>
          <w:u w:val="single"/>
        </w:rPr>
      </w:pPr>
    </w:p>
    <w:p w14:paraId="4B7B6BD4" w14:textId="77777777" w:rsidR="00F061FB" w:rsidRPr="00DB06D7" w:rsidRDefault="00F061FB" w:rsidP="00583879">
      <w:pPr>
        <w:jc w:val="center"/>
        <w:rPr>
          <w:rFonts w:ascii="Century Gothic" w:hAnsi="Century Gothic"/>
          <w:sz w:val="44"/>
          <w:szCs w:val="44"/>
          <w:u w:val="single"/>
        </w:rPr>
      </w:pPr>
    </w:p>
    <w:p w14:paraId="4B7B6BD5" w14:textId="77777777" w:rsidR="00F061FB" w:rsidRPr="00DB06D7" w:rsidRDefault="00F061FB" w:rsidP="00583879">
      <w:pPr>
        <w:jc w:val="center"/>
        <w:rPr>
          <w:rFonts w:ascii="Century Gothic" w:hAnsi="Century Gothic"/>
          <w:sz w:val="44"/>
          <w:szCs w:val="44"/>
          <w:u w:val="single"/>
        </w:rPr>
      </w:pPr>
    </w:p>
    <w:p w14:paraId="4B7B6BD6" w14:textId="77777777" w:rsidR="00F061FB" w:rsidRPr="00DB06D7" w:rsidRDefault="00F061FB" w:rsidP="00583879">
      <w:pPr>
        <w:jc w:val="center"/>
        <w:rPr>
          <w:rFonts w:ascii="Century Gothic" w:hAnsi="Century Gothic"/>
          <w:sz w:val="44"/>
          <w:szCs w:val="44"/>
          <w:u w:val="single"/>
        </w:rPr>
      </w:pPr>
    </w:p>
    <w:p w14:paraId="4B7B6BD7" w14:textId="77777777" w:rsidR="00583879" w:rsidRPr="00DB06D7" w:rsidRDefault="00583879" w:rsidP="00583879">
      <w:pPr>
        <w:jc w:val="center"/>
        <w:rPr>
          <w:rFonts w:ascii="Century Gothic" w:hAnsi="Century Gothic"/>
          <w:sz w:val="44"/>
          <w:szCs w:val="44"/>
          <w:u w:val="single"/>
        </w:rPr>
      </w:pPr>
      <w:r w:rsidRPr="00DB06D7">
        <w:rPr>
          <w:rFonts w:ascii="Century Gothic" w:hAnsi="Century Gothic"/>
          <w:sz w:val="44"/>
          <w:szCs w:val="44"/>
          <w:u w:val="single"/>
        </w:rPr>
        <w:t>Safeguarding Policy</w:t>
      </w:r>
    </w:p>
    <w:p w14:paraId="4B7B6BD8" w14:textId="77777777" w:rsidR="00583879" w:rsidRPr="00DB06D7" w:rsidRDefault="00583879" w:rsidP="00583879">
      <w:pPr>
        <w:jc w:val="center"/>
        <w:rPr>
          <w:rFonts w:ascii="Century Gothic" w:hAnsi="Century Gothic"/>
          <w:sz w:val="44"/>
          <w:szCs w:val="44"/>
        </w:rPr>
      </w:pPr>
    </w:p>
    <w:p w14:paraId="4B7B6BD9" w14:textId="77777777" w:rsidR="00583879" w:rsidRPr="00DB06D7" w:rsidRDefault="001675F9" w:rsidP="00583879">
      <w:pPr>
        <w:jc w:val="center"/>
        <w:rPr>
          <w:rFonts w:ascii="Century Gothic" w:hAnsi="Century Gothic"/>
          <w:sz w:val="44"/>
          <w:szCs w:val="44"/>
        </w:rPr>
      </w:pPr>
      <w:r w:rsidRPr="00DB06D7">
        <w:rPr>
          <w:rFonts w:ascii="Century Gothic" w:hAnsi="Century Gothic"/>
          <w:sz w:val="44"/>
          <w:szCs w:val="44"/>
        </w:rPr>
        <w:t>Female Genital Mutilation</w:t>
      </w:r>
    </w:p>
    <w:p w14:paraId="4B7B6BDA" w14:textId="77777777" w:rsidR="001675F9" w:rsidRPr="00DB06D7" w:rsidRDefault="001675F9" w:rsidP="00583879">
      <w:pPr>
        <w:jc w:val="center"/>
        <w:rPr>
          <w:rFonts w:ascii="Century Gothic" w:hAnsi="Century Gothic"/>
          <w:sz w:val="44"/>
          <w:szCs w:val="44"/>
        </w:rPr>
      </w:pPr>
    </w:p>
    <w:p w14:paraId="4B7B6BDB" w14:textId="77777777" w:rsidR="001675F9" w:rsidRPr="00DB06D7" w:rsidRDefault="001675F9" w:rsidP="00F061FB">
      <w:pPr>
        <w:rPr>
          <w:rFonts w:ascii="Century Gothic" w:hAnsi="Century Gothic"/>
          <w:sz w:val="44"/>
          <w:szCs w:val="44"/>
        </w:rPr>
      </w:pPr>
    </w:p>
    <w:p w14:paraId="4B7B6BDC" w14:textId="77777777" w:rsidR="00F061FB" w:rsidRPr="00DB06D7" w:rsidRDefault="00F061FB" w:rsidP="00F061FB">
      <w:pPr>
        <w:rPr>
          <w:rFonts w:ascii="Century Gothic" w:hAnsi="Century Gothic"/>
          <w:sz w:val="44"/>
          <w:szCs w:val="44"/>
        </w:rPr>
      </w:pPr>
    </w:p>
    <w:p w14:paraId="4B7B6BDD" w14:textId="3CA02FB9" w:rsidR="001675F9" w:rsidRDefault="001675F9" w:rsidP="001675F9">
      <w:pPr>
        <w:pStyle w:val="Default"/>
        <w:rPr>
          <w:b/>
          <w:bCs/>
          <w:sz w:val="22"/>
          <w:szCs w:val="22"/>
        </w:rPr>
      </w:pPr>
    </w:p>
    <w:p w14:paraId="685398B5" w14:textId="6A16430D" w:rsidR="00DB06D7" w:rsidRDefault="00DB06D7" w:rsidP="001675F9">
      <w:pPr>
        <w:pStyle w:val="Default"/>
        <w:rPr>
          <w:b/>
          <w:bCs/>
          <w:sz w:val="22"/>
          <w:szCs w:val="22"/>
        </w:rPr>
      </w:pPr>
    </w:p>
    <w:p w14:paraId="731727C1" w14:textId="5A5D15BE" w:rsidR="00DB06D7" w:rsidRDefault="00DB06D7" w:rsidP="001675F9">
      <w:pPr>
        <w:pStyle w:val="Default"/>
        <w:rPr>
          <w:b/>
          <w:bCs/>
          <w:sz w:val="22"/>
          <w:szCs w:val="22"/>
        </w:rPr>
      </w:pPr>
    </w:p>
    <w:p w14:paraId="4017F2F7" w14:textId="71D0B882" w:rsidR="00DB06D7" w:rsidRDefault="00DB06D7" w:rsidP="001675F9">
      <w:pPr>
        <w:pStyle w:val="Default"/>
        <w:rPr>
          <w:b/>
          <w:bCs/>
          <w:sz w:val="22"/>
          <w:szCs w:val="22"/>
        </w:rPr>
      </w:pPr>
    </w:p>
    <w:p w14:paraId="6F4337B4" w14:textId="77777777" w:rsidR="00DB06D7" w:rsidRPr="00DB06D7" w:rsidRDefault="00DB06D7" w:rsidP="001675F9">
      <w:pPr>
        <w:pStyle w:val="Default"/>
        <w:rPr>
          <w:b/>
          <w:bCs/>
          <w:sz w:val="22"/>
          <w:szCs w:val="22"/>
        </w:rPr>
      </w:pPr>
    </w:p>
    <w:p w14:paraId="4B7B6BDE" w14:textId="77777777" w:rsidR="001675F9" w:rsidRPr="00DB06D7" w:rsidRDefault="001675F9" w:rsidP="001675F9">
      <w:pPr>
        <w:pStyle w:val="Default"/>
        <w:jc w:val="center"/>
        <w:rPr>
          <w:b/>
          <w:bCs/>
          <w:sz w:val="28"/>
          <w:szCs w:val="28"/>
          <w:u w:val="single"/>
        </w:rPr>
      </w:pPr>
      <w:r w:rsidRPr="00DB06D7">
        <w:rPr>
          <w:b/>
          <w:bCs/>
          <w:sz w:val="28"/>
          <w:szCs w:val="28"/>
          <w:u w:val="single"/>
        </w:rPr>
        <w:lastRenderedPageBreak/>
        <w:t>Safeguarding: Female genital mutilation (FGM) Policy</w:t>
      </w:r>
    </w:p>
    <w:p w14:paraId="4B7B6BDF" w14:textId="77777777" w:rsidR="001675F9" w:rsidRPr="00DB06D7" w:rsidRDefault="001675F9" w:rsidP="001675F9">
      <w:pPr>
        <w:pStyle w:val="Default"/>
        <w:jc w:val="both"/>
      </w:pPr>
      <w:r w:rsidRPr="00DB06D7">
        <w:rPr>
          <w:b/>
          <w:bCs/>
        </w:rPr>
        <w:t xml:space="preserve"> </w:t>
      </w:r>
    </w:p>
    <w:p w14:paraId="4B7B6BE0" w14:textId="77777777" w:rsidR="001675F9" w:rsidRPr="00DB06D7" w:rsidRDefault="001675F9" w:rsidP="001675F9">
      <w:pPr>
        <w:pStyle w:val="Default"/>
        <w:jc w:val="both"/>
      </w:pPr>
      <w:r w:rsidRPr="00DB06D7">
        <w:rPr>
          <w:b/>
          <w:bCs/>
        </w:rPr>
        <w:t xml:space="preserve">Rationale </w:t>
      </w:r>
    </w:p>
    <w:p w14:paraId="4B7B6BE1" w14:textId="77777777" w:rsidR="001675F9" w:rsidRPr="00DB06D7" w:rsidRDefault="001675F9" w:rsidP="001675F9">
      <w:pPr>
        <w:pStyle w:val="Default"/>
        <w:jc w:val="both"/>
      </w:pPr>
      <w:r w:rsidRPr="00DB06D7">
        <w:t xml:space="preserve">FGM is a collective term for all procedures involving partial or total removal of external female genitalia for cultural or other non-therapeutic reasons. Typically it is performed on girls aged between 4 -15 or on older girls before marriage or pregnancy. It is illegal in the UK and it is also illegal to take a child abroad to undergo FGM. There is a maximum prison sentence of 14 years for anyone found to have aided this procedure in any way. It is considered to be child abuse as it causes physical, psychological and sexual harm. FGM is more common than many people realise, both across the world and in the UK. It is practised in 28 African countries and in parts of the Middle and Far East and increasingly in developed countries amongst the immigrant and refugee communities. In the UK, it has been estimated that 24,000 girls under the age of 15 are at risk of FGM. </w:t>
      </w:r>
    </w:p>
    <w:p w14:paraId="4B7B6BE2" w14:textId="77777777" w:rsidR="001675F9" w:rsidRPr="00DB06D7" w:rsidRDefault="001675F9" w:rsidP="001675F9">
      <w:pPr>
        <w:pStyle w:val="Default"/>
        <w:jc w:val="both"/>
        <w:rPr>
          <w:b/>
          <w:bCs/>
        </w:rPr>
      </w:pPr>
    </w:p>
    <w:p w14:paraId="4B7B6BE3" w14:textId="77777777" w:rsidR="001675F9" w:rsidRPr="00DB06D7" w:rsidRDefault="001675F9" w:rsidP="001675F9">
      <w:pPr>
        <w:pStyle w:val="Default"/>
        <w:jc w:val="both"/>
      </w:pPr>
      <w:r w:rsidRPr="00DB06D7">
        <w:rPr>
          <w:b/>
          <w:bCs/>
        </w:rPr>
        <w:t xml:space="preserve">Aim: </w:t>
      </w:r>
    </w:p>
    <w:p w14:paraId="4B7B6BE4" w14:textId="77777777" w:rsidR="001675F9" w:rsidRPr="00DB06D7" w:rsidRDefault="001675F9" w:rsidP="001675F9">
      <w:pPr>
        <w:pStyle w:val="Default"/>
        <w:numPr>
          <w:ilvl w:val="0"/>
          <w:numId w:val="11"/>
        </w:numPr>
        <w:spacing w:after="58"/>
        <w:jc w:val="both"/>
      </w:pPr>
      <w:r w:rsidRPr="00DB06D7">
        <w:t xml:space="preserve">That all staff talk about FGM in a professional and sensitive manner through planned </w:t>
      </w:r>
      <w:proofErr w:type="spellStart"/>
      <w:r w:rsidRPr="00DB06D7">
        <w:t>inservice</w:t>
      </w:r>
      <w:proofErr w:type="spellEnd"/>
      <w:r w:rsidRPr="00DB06D7">
        <w:t xml:space="preserve"> events </w:t>
      </w:r>
    </w:p>
    <w:p w14:paraId="4B7B6BE5" w14:textId="77777777" w:rsidR="001675F9" w:rsidRPr="00DB06D7" w:rsidRDefault="001675F9" w:rsidP="001675F9">
      <w:pPr>
        <w:pStyle w:val="Default"/>
        <w:numPr>
          <w:ilvl w:val="0"/>
          <w:numId w:val="11"/>
        </w:numPr>
        <w:spacing w:after="58"/>
        <w:jc w:val="both"/>
      </w:pPr>
      <w:r w:rsidRPr="00DB06D7">
        <w:t xml:space="preserve">That all staff are aware of the indicators that FGM may be about to take place or have taken place </w:t>
      </w:r>
    </w:p>
    <w:p w14:paraId="4B7B6BE6" w14:textId="77777777" w:rsidR="001675F9" w:rsidRPr="00DB06D7" w:rsidRDefault="001675F9" w:rsidP="001675F9">
      <w:pPr>
        <w:pStyle w:val="Default"/>
        <w:numPr>
          <w:ilvl w:val="0"/>
          <w:numId w:val="11"/>
        </w:numPr>
        <w:spacing w:after="58"/>
        <w:jc w:val="both"/>
      </w:pPr>
      <w:r w:rsidRPr="00DB06D7">
        <w:t>That all staff are aware and follow the Sa</w:t>
      </w:r>
      <w:r w:rsidR="00BF2492" w:rsidRPr="00DB06D7">
        <w:t xml:space="preserve">feguarding procedures </w:t>
      </w:r>
      <w:proofErr w:type="spellStart"/>
      <w:r w:rsidR="00F061FB" w:rsidRPr="00DB06D7">
        <w:t>Auchinloch</w:t>
      </w:r>
      <w:proofErr w:type="spellEnd"/>
      <w:r w:rsidR="00F061FB" w:rsidRPr="00DB06D7">
        <w:t xml:space="preserve"> </w:t>
      </w:r>
      <w:r w:rsidRPr="00DB06D7">
        <w:t xml:space="preserve">has in place </w:t>
      </w:r>
    </w:p>
    <w:p w14:paraId="4B7B6BE7" w14:textId="77777777" w:rsidR="001675F9" w:rsidRPr="00DB06D7" w:rsidRDefault="001675F9" w:rsidP="001675F9">
      <w:pPr>
        <w:pStyle w:val="Default"/>
        <w:numPr>
          <w:ilvl w:val="0"/>
          <w:numId w:val="11"/>
        </w:numPr>
        <w:spacing w:after="58"/>
        <w:jc w:val="both"/>
      </w:pPr>
      <w:r w:rsidRPr="00DB06D7">
        <w:t xml:space="preserve">That all staff have contextual knowledge of FGM </w:t>
      </w:r>
    </w:p>
    <w:p w14:paraId="4B7B6BE8" w14:textId="77777777" w:rsidR="001675F9" w:rsidRPr="00DB06D7" w:rsidRDefault="001675F9" w:rsidP="001675F9">
      <w:pPr>
        <w:pStyle w:val="Default"/>
        <w:numPr>
          <w:ilvl w:val="0"/>
          <w:numId w:val="11"/>
        </w:numPr>
        <w:spacing w:after="58"/>
        <w:jc w:val="both"/>
      </w:pPr>
      <w:r w:rsidRPr="00DB06D7">
        <w:t xml:space="preserve">That all staff are aware of how best to support children and families </w:t>
      </w:r>
    </w:p>
    <w:p w14:paraId="4B7B6BE9" w14:textId="77777777" w:rsidR="001675F9" w:rsidRPr="00DB06D7" w:rsidRDefault="001675F9" w:rsidP="001675F9">
      <w:pPr>
        <w:pStyle w:val="Default"/>
        <w:numPr>
          <w:ilvl w:val="0"/>
          <w:numId w:val="11"/>
        </w:numPr>
        <w:jc w:val="both"/>
      </w:pPr>
      <w:r w:rsidRPr="00DB06D7">
        <w:t xml:space="preserve">To create an ‘open environment’ where pupils feel comfortable and safe to discuss the problems they are facing and know that they will be listened to and their concerns taken seriously </w:t>
      </w:r>
    </w:p>
    <w:p w14:paraId="4B7B6BEA" w14:textId="77777777" w:rsidR="001675F9" w:rsidRPr="00DB06D7" w:rsidRDefault="001675F9" w:rsidP="001675F9">
      <w:pPr>
        <w:pStyle w:val="Default"/>
        <w:jc w:val="both"/>
      </w:pPr>
    </w:p>
    <w:p w14:paraId="4B7B6BEB" w14:textId="77777777" w:rsidR="001675F9" w:rsidRPr="00DB06D7" w:rsidRDefault="001675F9" w:rsidP="001675F9">
      <w:pPr>
        <w:pStyle w:val="Default"/>
        <w:jc w:val="both"/>
      </w:pPr>
      <w:r w:rsidRPr="00DB06D7">
        <w:rPr>
          <w:b/>
          <w:bCs/>
        </w:rPr>
        <w:t xml:space="preserve">Guidelines </w:t>
      </w:r>
    </w:p>
    <w:p w14:paraId="4B7B6BEC" w14:textId="77777777" w:rsidR="001675F9" w:rsidRPr="00DB06D7" w:rsidRDefault="001675F9" w:rsidP="001675F9">
      <w:pPr>
        <w:pStyle w:val="Default"/>
        <w:jc w:val="both"/>
      </w:pPr>
      <w:r w:rsidRPr="00DB06D7">
        <w:t xml:space="preserve">The following national guidelines should also be read when working with this policy </w:t>
      </w:r>
      <w:r w:rsidRPr="00DB06D7">
        <w:rPr>
          <w:b/>
          <w:bCs/>
        </w:rPr>
        <w:t>(Available on First Class in the Child Protection documentation and by searching online)</w:t>
      </w:r>
      <w:r w:rsidRPr="00DB06D7">
        <w:t xml:space="preserve">: </w:t>
      </w:r>
    </w:p>
    <w:p w14:paraId="4B7B6BED" w14:textId="77777777" w:rsidR="001675F9" w:rsidRPr="00DB06D7" w:rsidRDefault="001675F9" w:rsidP="001675F9">
      <w:pPr>
        <w:pStyle w:val="Default"/>
        <w:jc w:val="both"/>
      </w:pPr>
    </w:p>
    <w:p w14:paraId="4B7B6BEE" w14:textId="77777777" w:rsidR="001675F9" w:rsidRPr="00DB06D7" w:rsidRDefault="001675F9" w:rsidP="001675F9">
      <w:pPr>
        <w:pStyle w:val="Default"/>
        <w:numPr>
          <w:ilvl w:val="0"/>
          <w:numId w:val="9"/>
        </w:numPr>
        <w:spacing w:after="58"/>
        <w:jc w:val="both"/>
      </w:pPr>
      <w:r w:rsidRPr="00DB06D7">
        <w:t xml:space="preserve">HM Government - FGM Multi-Agency Practice Guidelines Nov 14 </w:t>
      </w:r>
    </w:p>
    <w:p w14:paraId="4B7B6BEF" w14:textId="77777777" w:rsidR="001675F9" w:rsidRPr="00DB06D7" w:rsidRDefault="001675F9" w:rsidP="001675F9">
      <w:pPr>
        <w:pStyle w:val="Default"/>
        <w:numPr>
          <w:ilvl w:val="0"/>
          <w:numId w:val="9"/>
        </w:numPr>
        <w:jc w:val="both"/>
      </w:pPr>
      <w:r w:rsidRPr="00DB06D7">
        <w:t xml:space="preserve">FGM Leaflet - Female Genital Mutilation ‘The facts’ – Gov.uk </w:t>
      </w:r>
    </w:p>
    <w:p w14:paraId="4B7B6BF0" w14:textId="77777777" w:rsidR="001675F9" w:rsidRPr="00DB06D7" w:rsidRDefault="001675F9" w:rsidP="001675F9">
      <w:pPr>
        <w:pStyle w:val="Default"/>
        <w:jc w:val="both"/>
        <w:rPr>
          <w:b/>
          <w:bCs/>
        </w:rPr>
      </w:pPr>
    </w:p>
    <w:p w14:paraId="4B7B6BF1" w14:textId="77777777" w:rsidR="001675F9" w:rsidRPr="00DB06D7" w:rsidRDefault="001675F9" w:rsidP="001675F9">
      <w:pPr>
        <w:pStyle w:val="Default"/>
        <w:jc w:val="both"/>
        <w:rPr>
          <w:b/>
          <w:bCs/>
        </w:rPr>
      </w:pPr>
      <w:r w:rsidRPr="00DB06D7">
        <w:rPr>
          <w:b/>
          <w:bCs/>
        </w:rPr>
        <w:t xml:space="preserve">Signs and Indicators: </w:t>
      </w:r>
    </w:p>
    <w:p w14:paraId="4B7B6BF2" w14:textId="77777777" w:rsidR="001675F9" w:rsidRPr="00DB06D7" w:rsidRDefault="001675F9" w:rsidP="001675F9">
      <w:pPr>
        <w:pStyle w:val="Default"/>
        <w:jc w:val="both"/>
      </w:pPr>
      <w:r w:rsidRPr="00DB06D7">
        <w:t xml:space="preserve">Some indications that FGM may have taken place include: </w:t>
      </w:r>
    </w:p>
    <w:p w14:paraId="4B7B6BF3" w14:textId="77777777" w:rsidR="001675F9" w:rsidRPr="00DB06D7" w:rsidRDefault="001675F9" w:rsidP="001675F9">
      <w:pPr>
        <w:pStyle w:val="Default"/>
        <w:numPr>
          <w:ilvl w:val="0"/>
          <w:numId w:val="7"/>
        </w:numPr>
        <w:spacing w:after="59"/>
        <w:jc w:val="both"/>
      </w:pPr>
      <w:r w:rsidRPr="00DB06D7">
        <w:t xml:space="preserve">The family comes from a community that is known to practice FGM, especially if there are elderly women present in the extended family </w:t>
      </w:r>
    </w:p>
    <w:p w14:paraId="4B7B6BF4" w14:textId="77777777" w:rsidR="001675F9" w:rsidRPr="00DB06D7" w:rsidRDefault="001675F9" w:rsidP="001675F9">
      <w:pPr>
        <w:pStyle w:val="Default"/>
        <w:numPr>
          <w:ilvl w:val="0"/>
          <w:numId w:val="7"/>
        </w:numPr>
        <w:spacing w:after="59"/>
        <w:jc w:val="both"/>
      </w:pPr>
      <w:r w:rsidRPr="00DB06D7">
        <w:t xml:space="preserve">A girl / young woman may spend time out of the classroom or from other activities, with bladder or menstrual problems </w:t>
      </w:r>
    </w:p>
    <w:p w14:paraId="4B7B6BF5" w14:textId="77777777" w:rsidR="001675F9" w:rsidRPr="00DB06D7" w:rsidRDefault="001675F9" w:rsidP="001675F9">
      <w:pPr>
        <w:pStyle w:val="Default"/>
        <w:numPr>
          <w:ilvl w:val="0"/>
          <w:numId w:val="7"/>
        </w:numPr>
        <w:spacing w:after="59"/>
        <w:jc w:val="both"/>
      </w:pPr>
      <w:r w:rsidRPr="00DB06D7">
        <w:t xml:space="preserve">A long absence from school or in the school holidays could be an indication that a girl / young woman has recently undergone an FGM </w:t>
      </w:r>
      <w:r w:rsidRPr="00DB06D7">
        <w:lastRenderedPageBreak/>
        <w:t xml:space="preserve">procedure, particularly if there are behavioural changes on her return - this may also be due to a forced marriage </w:t>
      </w:r>
    </w:p>
    <w:p w14:paraId="4B7B6BF6" w14:textId="77777777" w:rsidR="001675F9" w:rsidRPr="00DB06D7" w:rsidRDefault="001675F9" w:rsidP="001675F9">
      <w:pPr>
        <w:pStyle w:val="Default"/>
        <w:numPr>
          <w:ilvl w:val="0"/>
          <w:numId w:val="5"/>
        </w:numPr>
        <w:spacing w:after="59"/>
        <w:jc w:val="both"/>
      </w:pPr>
      <w:r w:rsidRPr="00DB06D7">
        <w:t xml:space="preserve">A girl requiring to be excused from physical exercise lessons without the support of her GP </w:t>
      </w:r>
    </w:p>
    <w:p w14:paraId="4B7B6BF7" w14:textId="77777777" w:rsidR="001675F9" w:rsidRPr="00DB06D7" w:rsidRDefault="001675F9" w:rsidP="001675F9">
      <w:pPr>
        <w:pStyle w:val="Default"/>
        <w:numPr>
          <w:ilvl w:val="0"/>
          <w:numId w:val="5"/>
        </w:numPr>
        <w:spacing w:after="59"/>
        <w:jc w:val="both"/>
      </w:pPr>
      <w:r w:rsidRPr="00DB06D7">
        <w:t xml:space="preserve">A girl may ask for help, either directly or indirectly </w:t>
      </w:r>
    </w:p>
    <w:p w14:paraId="4B7B6BF8" w14:textId="77777777" w:rsidR="001675F9" w:rsidRPr="00DB06D7" w:rsidRDefault="001675F9" w:rsidP="001675F9">
      <w:pPr>
        <w:pStyle w:val="Default"/>
        <w:numPr>
          <w:ilvl w:val="0"/>
          <w:numId w:val="5"/>
        </w:numPr>
        <w:jc w:val="both"/>
      </w:pPr>
      <w:r w:rsidRPr="00DB06D7">
        <w:t xml:space="preserve">A girl who is suffering emotional / psychological effects of undergoing FGM, for example withdrawal or depression </w:t>
      </w:r>
    </w:p>
    <w:p w14:paraId="4B7B6BF9" w14:textId="77777777" w:rsidR="001675F9" w:rsidRPr="00DB06D7" w:rsidRDefault="001675F9" w:rsidP="001675F9">
      <w:pPr>
        <w:pStyle w:val="Default"/>
        <w:jc w:val="both"/>
      </w:pPr>
    </w:p>
    <w:p w14:paraId="4B7B6BFA" w14:textId="77777777" w:rsidR="001675F9" w:rsidRPr="00DB06D7" w:rsidRDefault="001675F9" w:rsidP="001675F9">
      <w:pPr>
        <w:pStyle w:val="Default"/>
        <w:jc w:val="both"/>
      </w:pPr>
      <w:r w:rsidRPr="00DB06D7">
        <w:rPr>
          <w:b/>
          <w:bCs/>
        </w:rPr>
        <w:t xml:space="preserve">Some indications that FGM may be about to take place include: </w:t>
      </w:r>
    </w:p>
    <w:p w14:paraId="4B7B6BFB" w14:textId="77777777" w:rsidR="001675F9" w:rsidRPr="00DB06D7" w:rsidRDefault="001675F9" w:rsidP="001675F9">
      <w:pPr>
        <w:pStyle w:val="Default"/>
        <w:numPr>
          <w:ilvl w:val="0"/>
          <w:numId w:val="3"/>
        </w:numPr>
        <w:spacing w:after="59"/>
        <w:jc w:val="both"/>
      </w:pPr>
      <w:r w:rsidRPr="00DB06D7">
        <w:t xml:space="preserve">A conversation with a girl where they may refer to FGM, either in relation to themselves or another female family member or friend; </w:t>
      </w:r>
    </w:p>
    <w:p w14:paraId="4B7B6BFC" w14:textId="77777777" w:rsidR="001675F9" w:rsidRPr="00DB06D7" w:rsidRDefault="001675F9" w:rsidP="001675F9">
      <w:pPr>
        <w:pStyle w:val="Default"/>
        <w:numPr>
          <w:ilvl w:val="0"/>
          <w:numId w:val="3"/>
        </w:numPr>
        <w:spacing w:after="59"/>
        <w:jc w:val="both"/>
      </w:pPr>
      <w:r w:rsidRPr="00DB06D7">
        <w:t xml:space="preserve">A girl requesting help to prevent it happening; </w:t>
      </w:r>
    </w:p>
    <w:p w14:paraId="4B7B6BFD" w14:textId="77777777" w:rsidR="001675F9" w:rsidRPr="00DB06D7" w:rsidRDefault="001675F9" w:rsidP="001675F9">
      <w:pPr>
        <w:pStyle w:val="Default"/>
        <w:numPr>
          <w:ilvl w:val="0"/>
          <w:numId w:val="3"/>
        </w:numPr>
        <w:spacing w:after="59"/>
        <w:jc w:val="both"/>
      </w:pPr>
      <w:r w:rsidRPr="00DB06D7">
        <w:t xml:space="preserve">A girl expressing anxiety about a 'special procedure' or a 'special occasion' which may include discussion of a holiday to their country of origin; </w:t>
      </w:r>
    </w:p>
    <w:p w14:paraId="4B7B6BFE" w14:textId="77777777" w:rsidR="001675F9" w:rsidRPr="00DB06D7" w:rsidRDefault="001675F9" w:rsidP="001675F9">
      <w:pPr>
        <w:pStyle w:val="Default"/>
        <w:numPr>
          <w:ilvl w:val="0"/>
          <w:numId w:val="3"/>
        </w:numPr>
        <w:jc w:val="both"/>
      </w:pPr>
      <w:r w:rsidRPr="00DB06D7">
        <w:t xml:space="preserve">A boy may also indicate some concern about his sister or other female relative. </w:t>
      </w:r>
    </w:p>
    <w:p w14:paraId="4B7B6BFF" w14:textId="77777777" w:rsidR="001675F9" w:rsidRPr="00DB06D7" w:rsidRDefault="001675F9" w:rsidP="001675F9">
      <w:pPr>
        <w:pStyle w:val="Default"/>
        <w:jc w:val="both"/>
        <w:rPr>
          <w:b/>
          <w:bCs/>
        </w:rPr>
      </w:pPr>
    </w:p>
    <w:p w14:paraId="4B7B6C00" w14:textId="77777777" w:rsidR="001675F9" w:rsidRPr="00DB06D7" w:rsidRDefault="00BF2492" w:rsidP="001675F9">
      <w:pPr>
        <w:pStyle w:val="Default"/>
        <w:jc w:val="both"/>
        <w:rPr>
          <w:b/>
          <w:bCs/>
        </w:rPr>
      </w:pPr>
      <w:r w:rsidRPr="00DB06D7">
        <w:rPr>
          <w:b/>
          <w:bCs/>
        </w:rPr>
        <w:t>Cultural Context:</w:t>
      </w:r>
    </w:p>
    <w:p w14:paraId="4B7B6C01" w14:textId="77777777" w:rsidR="001675F9" w:rsidRPr="00DB06D7" w:rsidRDefault="001675F9" w:rsidP="001675F9">
      <w:pPr>
        <w:pStyle w:val="Default"/>
        <w:jc w:val="both"/>
      </w:pPr>
      <w:r w:rsidRPr="00DB06D7">
        <w:t xml:space="preserve">The issue of FGM is very complex. Despite the obvious harm and distress it can cause, many parents from communities who practice FGM believe it important in order to protect their cultural identity. </w:t>
      </w:r>
    </w:p>
    <w:p w14:paraId="4B7B6C02" w14:textId="77777777" w:rsidR="00BF2492" w:rsidRPr="00DB06D7" w:rsidRDefault="00BF2492" w:rsidP="001675F9">
      <w:pPr>
        <w:pStyle w:val="Default"/>
        <w:jc w:val="both"/>
      </w:pPr>
    </w:p>
    <w:p w14:paraId="4B7B6C03" w14:textId="77777777" w:rsidR="001675F9" w:rsidRPr="00DB06D7" w:rsidRDefault="001675F9" w:rsidP="001675F9">
      <w:pPr>
        <w:pStyle w:val="Default"/>
        <w:jc w:val="both"/>
      </w:pPr>
      <w:r w:rsidRPr="00DB06D7">
        <w:t>FGM is often practiced within a religious context. However, neither the Koran nor the Bible supports the practice of FGM. As well as religious reasons, parents may also say that undergoing FGM is in their daughter's best interests because it:</w:t>
      </w:r>
    </w:p>
    <w:p w14:paraId="4B7B6C04" w14:textId="77777777" w:rsidR="001675F9" w:rsidRPr="00DB06D7" w:rsidRDefault="001675F9" w:rsidP="001675F9">
      <w:pPr>
        <w:pStyle w:val="Default"/>
        <w:jc w:val="both"/>
      </w:pPr>
      <w:r w:rsidRPr="00DB06D7">
        <w:t xml:space="preserve"> </w:t>
      </w:r>
    </w:p>
    <w:p w14:paraId="4B7B6C05" w14:textId="77777777" w:rsidR="001675F9" w:rsidRPr="00DB06D7" w:rsidRDefault="001675F9" w:rsidP="001675F9">
      <w:pPr>
        <w:pStyle w:val="Default"/>
        <w:numPr>
          <w:ilvl w:val="0"/>
          <w:numId w:val="1"/>
        </w:numPr>
        <w:spacing w:after="60"/>
        <w:jc w:val="both"/>
      </w:pPr>
      <w:r w:rsidRPr="00DB06D7">
        <w:t xml:space="preserve">Gives her status and respect within the community; </w:t>
      </w:r>
    </w:p>
    <w:p w14:paraId="4B7B6C06" w14:textId="77777777" w:rsidR="001675F9" w:rsidRPr="00DB06D7" w:rsidRDefault="001675F9" w:rsidP="001675F9">
      <w:pPr>
        <w:pStyle w:val="Default"/>
        <w:numPr>
          <w:ilvl w:val="0"/>
          <w:numId w:val="1"/>
        </w:numPr>
        <w:spacing w:after="60"/>
        <w:jc w:val="both"/>
      </w:pPr>
      <w:r w:rsidRPr="00DB06D7">
        <w:t xml:space="preserve">Keeps her virginity / chastity; </w:t>
      </w:r>
    </w:p>
    <w:p w14:paraId="4B7B6C07" w14:textId="77777777" w:rsidR="001675F9" w:rsidRPr="00DB06D7" w:rsidRDefault="001675F9" w:rsidP="001675F9">
      <w:pPr>
        <w:pStyle w:val="Default"/>
        <w:numPr>
          <w:ilvl w:val="0"/>
          <w:numId w:val="1"/>
        </w:numPr>
        <w:spacing w:after="60"/>
        <w:jc w:val="both"/>
      </w:pPr>
      <w:r w:rsidRPr="00DB06D7">
        <w:t xml:space="preserve">Is a rite of passage within the custom and tradition in their culture; </w:t>
      </w:r>
    </w:p>
    <w:p w14:paraId="4B7B6C08" w14:textId="77777777" w:rsidR="001675F9" w:rsidRPr="00DB06D7" w:rsidRDefault="001675F9" w:rsidP="001675F9">
      <w:pPr>
        <w:pStyle w:val="Default"/>
        <w:numPr>
          <w:ilvl w:val="0"/>
          <w:numId w:val="1"/>
        </w:numPr>
        <w:spacing w:after="60"/>
        <w:jc w:val="both"/>
      </w:pPr>
      <w:r w:rsidRPr="00DB06D7">
        <w:t xml:space="preserve">Makes her socially acceptable to others, especially to men for the purposes of marriage; </w:t>
      </w:r>
    </w:p>
    <w:p w14:paraId="4B7B6C09" w14:textId="77777777" w:rsidR="001675F9" w:rsidRPr="00DB06D7" w:rsidRDefault="001675F9" w:rsidP="001675F9">
      <w:pPr>
        <w:pStyle w:val="Default"/>
        <w:numPr>
          <w:ilvl w:val="0"/>
          <w:numId w:val="1"/>
        </w:numPr>
        <w:spacing w:after="60"/>
        <w:jc w:val="both"/>
      </w:pPr>
      <w:r w:rsidRPr="00DB06D7">
        <w:t xml:space="preserve">Ensures the family are seen as honourable; </w:t>
      </w:r>
    </w:p>
    <w:p w14:paraId="4B7B6C0A" w14:textId="77777777" w:rsidR="001675F9" w:rsidRPr="00DB06D7" w:rsidRDefault="001675F9" w:rsidP="001675F9">
      <w:pPr>
        <w:pStyle w:val="Default"/>
        <w:numPr>
          <w:ilvl w:val="0"/>
          <w:numId w:val="1"/>
        </w:numPr>
        <w:jc w:val="both"/>
      </w:pPr>
      <w:r w:rsidRPr="00DB06D7">
        <w:t xml:space="preserve">Helps girls and women to be clean and hygienic. </w:t>
      </w:r>
    </w:p>
    <w:p w14:paraId="4B7B6C0B" w14:textId="77777777" w:rsidR="001675F9" w:rsidRPr="00DB06D7" w:rsidRDefault="001675F9" w:rsidP="001675F9">
      <w:pPr>
        <w:pStyle w:val="Default"/>
        <w:jc w:val="both"/>
      </w:pPr>
    </w:p>
    <w:p w14:paraId="4B7B6C0C" w14:textId="77777777" w:rsidR="00BF2492" w:rsidRPr="00DB06D7" w:rsidRDefault="00BF2492" w:rsidP="001675F9">
      <w:pPr>
        <w:pStyle w:val="Default"/>
        <w:jc w:val="both"/>
        <w:rPr>
          <w:b/>
          <w:bCs/>
        </w:rPr>
      </w:pPr>
    </w:p>
    <w:p w14:paraId="4B7B6C0D" w14:textId="77777777" w:rsidR="001675F9" w:rsidRPr="00DB06D7" w:rsidRDefault="001675F9" w:rsidP="001675F9">
      <w:pPr>
        <w:pStyle w:val="Default"/>
        <w:jc w:val="both"/>
      </w:pPr>
      <w:r w:rsidRPr="00DB06D7">
        <w:rPr>
          <w:b/>
          <w:bCs/>
        </w:rPr>
        <w:t xml:space="preserve">Consequences of FGM </w:t>
      </w:r>
    </w:p>
    <w:p w14:paraId="4B7B6C0E" w14:textId="77777777" w:rsidR="001675F9" w:rsidRPr="00DB06D7" w:rsidRDefault="001675F9" w:rsidP="001675F9">
      <w:pPr>
        <w:pStyle w:val="Default"/>
        <w:jc w:val="both"/>
      </w:pPr>
      <w:r w:rsidRPr="00DB06D7">
        <w:t>Many people may not be aware of the relation between FGM and its health consequences; in particular the complications affecting sexual intercourse and childbirth which occur many years after the mutilation has taken place.</w:t>
      </w:r>
    </w:p>
    <w:p w14:paraId="4B7B6C0F" w14:textId="77777777" w:rsidR="001675F9" w:rsidRPr="00DB06D7" w:rsidRDefault="001675F9" w:rsidP="001675F9">
      <w:pPr>
        <w:pStyle w:val="Default"/>
        <w:jc w:val="both"/>
      </w:pPr>
    </w:p>
    <w:tbl>
      <w:tblPr>
        <w:tblW w:w="9852" w:type="dxa"/>
        <w:tblInd w:w="-108" w:type="dxa"/>
        <w:tblBorders>
          <w:top w:val="nil"/>
          <w:left w:val="nil"/>
          <w:bottom w:val="nil"/>
          <w:right w:val="nil"/>
        </w:tblBorders>
        <w:tblLayout w:type="fixed"/>
        <w:tblLook w:val="0000" w:firstRow="0" w:lastRow="0" w:firstColumn="0" w:lastColumn="0" w:noHBand="0" w:noVBand="0"/>
      </w:tblPr>
      <w:tblGrid>
        <w:gridCol w:w="4926"/>
        <w:gridCol w:w="4926"/>
      </w:tblGrid>
      <w:tr w:rsidR="00BF2492" w:rsidRPr="00DB06D7" w14:paraId="4B7B6C11" w14:textId="77777777" w:rsidTr="00BF2492">
        <w:trPr>
          <w:gridAfter w:val="1"/>
          <w:wAfter w:w="4926" w:type="dxa"/>
          <w:trHeight w:val="95"/>
        </w:trPr>
        <w:tc>
          <w:tcPr>
            <w:tcW w:w="4926" w:type="dxa"/>
          </w:tcPr>
          <w:p w14:paraId="4B7B6C10" w14:textId="77777777" w:rsidR="00BF2492" w:rsidRPr="00DB06D7" w:rsidRDefault="00BF2492" w:rsidP="001675F9">
            <w:pPr>
              <w:pStyle w:val="Default"/>
              <w:jc w:val="both"/>
            </w:pPr>
            <w:r w:rsidRPr="00DB06D7">
              <w:rPr>
                <w:b/>
                <w:bCs/>
              </w:rPr>
              <w:t xml:space="preserve">Short term health implications include: </w:t>
            </w:r>
          </w:p>
        </w:tc>
      </w:tr>
      <w:tr w:rsidR="00BF2492" w:rsidRPr="00DB06D7" w14:paraId="4B7B6C13" w14:textId="77777777" w:rsidTr="00BF2492">
        <w:trPr>
          <w:gridAfter w:val="1"/>
          <w:wAfter w:w="4926" w:type="dxa"/>
          <w:trHeight w:val="95"/>
        </w:trPr>
        <w:tc>
          <w:tcPr>
            <w:tcW w:w="4926" w:type="dxa"/>
          </w:tcPr>
          <w:p w14:paraId="4B7B6C12" w14:textId="77777777" w:rsidR="00BF2492" w:rsidRPr="00DB06D7" w:rsidRDefault="00BF2492" w:rsidP="00BF2492">
            <w:pPr>
              <w:pStyle w:val="Default"/>
              <w:numPr>
                <w:ilvl w:val="0"/>
                <w:numId w:val="13"/>
              </w:numPr>
              <w:jc w:val="both"/>
            </w:pPr>
            <w:r w:rsidRPr="00DB06D7">
              <w:t xml:space="preserve">Severe pain and shock; </w:t>
            </w:r>
          </w:p>
        </w:tc>
      </w:tr>
      <w:tr w:rsidR="00BF2492" w:rsidRPr="00DB06D7" w14:paraId="4B7B6C15" w14:textId="77777777" w:rsidTr="00BF2492">
        <w:trPr>
          <w:gridAfter w:val="1"/>
          <w:wAfter w:w="4926" w:type="dxa"/>
          <w:trHeight w:val="95"/>
        </w:trPr>
        <w:tc>
          <w:tcPr>
            <w:tcW w:w="4926" w:type="dxa"/>
          </w:tcPr>
          <w:p w14:paraId="4B7B6C14" w14:textId="77777777" w:rsidR="00BF2492" w:rsidRPr="00DB06D7" w:rsidRDefault="00BF2492" w:rsidP="00BF2492">
            <w:pPr>
              <w:pStyle w:val="Default"/>
              <w:numPr>
                <w:ilvl w:val="0"/>
                <w:numId w:val="13"/>
              </w:numPr>
              <w:jc w:val="both"/>
            </w:pPr>
            <w:r w:rsidRPr="00DB06D7">
              <w:t xml:space="preserve">Infections; </w:t>
            </w:r>
          </w:p>
        </w:tc>
      </w:tr>
      <w:tr w:rsidR="00BF2492" w:rsidRPr="00DB06D7" w14:paraId="4B7B6C17" w14:textId="77777777" w:rsidTr="00BF2492">
        <w:trPr>
          <w:gridAfter w:val="1"/>
          <w:wAfter w:w="4926" w:type="dxa"/>
          <w:trHeight w:val="95"/>
        </w:trPr>
        <w:tc>
          <w:tcPr>
            <w:tcW w:w="4926" w:type="dxa"/>
          </w:tcPr>
          <w:p w14:paraId="4B7B6C16" w14:textId="77777777" w:rsidR="00BF2492" w:rsidRPr="00DB06D7" w:rsidRDefault="00BF2492" w:rsidP="00BF2492">
            <w:pPr>
              <w:pStyle w:val="Default"/>
              <w:numPr>
                <w:ilvl w:val="0"/>
                <w:numId w:val="13"/>
              </w:numPr>
              <w:jc w:val="both"/>
            </w:pPr>
            <w:r w:rsidRPr="00DB06D7">
              <w:lastRenderedPageBreak/>
              <w:t xml:space="preserve">Urine retention; </w:t>
            </w:r>
          </w:p>
        </w:tc>
      </w:tr>
      <w:tr w:rsidR="00BF2492" w:rsidRPr="00DB06D7" w14:paraId="4B7B6C19" w14:textId="77777777" w:rsidTr="00BF2492">
        <w:trPr>
          <w:gridAfter w:val="1"/>
          <w:wAfter w:w="4926" w:type="dxa"/>
          <w:trHeight w:val="95"/>
        </w:trPr>
        <w:tc>
          <w:tcPr>
            <w:tcW w:w="4926" w:type="dxa"/>
          </w:tcPr>
          <w:p w14:paraId="4B7B6C18" w14:textId="77777777" w:rsidR="00BF2492" w:rsidRPr="00DB06D7" w:rsidRDefault="00BF2492" w:rsidP="00BF2492">
            <w:pPr>
              <w:pStyle w:val="Default"/>
              <w:numPr>
                <w:ilvl w:val="0"/>
                <w:numId w:val="13"/>
              </w:numPr>
              <w:jc w:val="both"/>
            </w:pPr>
            <w:r w:rsidRPr="00DB06D7">
              <w:t xml:space="preserve">Injury to adjacent tissues; </w:t>
            </w:r>
          </w:p>
        </w:tc>
      </w:tr>
      <w:tr w:rsidR="00BF2492" w:rsidRPr="00DB06D7" w14:paraId="4B7B6C1B" w14:textId="77777777" w:rsidTr="00BF2492">
        <w:trPr>
          <w:gridAfter w:val="1"/>
          <w:wAfter w:w="4926" w:type="dxa"/>
          <w:trHeight w:val="95"/>
        </w:trPr>
        <w:tc>
          <w:tcPr>
            <w:tcW w:w="4926" w:type="dxa"/>
          </w:tcPr>
          <w:p w14:paraId="4B7B6C1A" w14:textId="77777777" w:rsidR="00BF2492" w:rsidRPr="00DB06D7" w:rsidRDefault="00BF2492" w:rsidP="00BF2492">
            <w:pPr>
              <w:pStyle w:val="Default"/>
              <w:numPr>
                <w:ilvl w:val="0"/>
                <w:numId w:val="13"/>
              </w:numPr>
              <w:jc w:val="both"/>
            </w:pPr>
            <w:r w:rsidRPr="00DB06D7">
              <w:t xml:space="preserve">Fracture or dislocation as a result of restraint; </w:t>
            </w:r>
          </w:p>
        </w:tc>
      </w:tr>
      <w:tr w:rsidR="00BF2492" w:rsidRPr="00DB06D7" w14:paraId="4B7B6C1D" w14:textId="77777777" w:rsidTr="00BF2492">
        <w:trPr>
          <w:gridAfter w:val="1"/>
          <w:wAfter w:w="4926" w:type="dxa"/>
          <w:trHeight w:val="95"/>
        </w:trPr>
        <w:tc>
          <w:tcPr>
            <w:tcW w:w="4926" w:type="dxa"/>
          </w:tcPr>
          <w:p w14:paraId="4B7B6C1C" w14:textId="77777777" w:rsidR="00BF2492" w:rsidRPr="00DB06D7" w:rsidRDefault="00BF2492" w:rsidP="00BF2492">
            <w:pPr>
              <w:pStyle w:val="Default"/>
              <w:numPr>
                <w:ilvl w:val="0"/>
                <w:numId w:val="13"/>
              </w:numPr>
              <w:jc w:val="both"/>
            </w:pPr>
            <w:r w:rsidRPr="00DB06D7">
              <w:t xml:space="preserve">Damage to other organs; </w:t>
            </w:r>
          </w:p>
        </w:tc>
      </w:tr>
      <w:tr w:rsidR="00BF2492" w:rsidRPr="00DB06D7" w14:paraId="4B7B6C1F" w14:textId="77777777" w:rsidTr="00BF2492">
        <w:trPr>
          <w:gridAfter w:val="1"/>
          <w:wAfter w:w="4926" w:type="dxa"/>
          <w:trHeight w:val="95"/>
        </w:trPr>
        <w:tc>
          <w:tcPr>
            <w:tcW w:w="4926" w:type="dxa"/>
          </w:tcPr>
          <w:p w14:paraId="4B7B6C1E" w14:textId="77777777" w:rsidR="00BF2492" w:rsidRPr="00DB06D7" w:rsidRDefault="00BF2492" w:rsidP="00BF2492">
            <w:pPr>
              <w:pStyle w:val="Default"/>
              <w:numPr>
                <w:ilvl w:val="0"/>
                <w:numId w:val="13"/>
              </w:numPr>
              <w:jc w:val="both"/>
            </w:pPr>
            <w:r w:rsidRPr="00DB06D7">
              <w:t xml:space="preserve">Death. </w:t>
            </w:r>
          </w:p>
        </w:tc>
      </w:tr>
      <w:tr w:rsidR="00BF2492" w:rsidRPr="00DB06D7" w14:paraId="4B7B6C21" w14:textId="77777777" w:rsidTr="00BF2492">
        <w:trPr>
          <w:gridAfter w:val="1"/>
          <w:wAfter w:w="4926" w:type="dxa"/>
          <w:trHeight w:val="340"/>
        </w:trPr>
        <w:tc>
          <w:tcPr>
            <w:tcW w:w="4926" w:type="dxa"/>
          </w:tcPr>
          <w:p w14:paraId="4B7B6C20" w14:textId="77777777" w:rsidR="00BF2492" w:rsidRPr="00DB06D7" w:rsidRDefault="00BF2492" w:rsidP="00BF2492">
            <w:pPr>
              <w:pStyle w:val="Default"/>
              <w:numPr>
                <w:ilvl w:val="0"/>
                <w:numId w:val="13"/>
              </w:numPr>
              <w:jc w:val="both"/>
            </w:pPr>
            <w:r w:rsidRPr="00DB06D7">
              <w:t xml:space="preserve">Depending on the degree of mutilation, it can cause severe haemorrhaging and result in the death of the girl /young woman through loss of blood. </w:t>
            </w:r>
          </w:p>
        </w:tc>
      </w:tr>
      <w:tr w:rsidR="001675F9" w:rsidRPr="00DB06D7" w14:paraId="4B7B6C23" w14:textId="77777777" w:rsidTr="00BF2492">
        <w:trPr>
          <w:trHeight w:val="95"/>
        </w:trPr>
        <w:tc>
          <w:tcPr>
            <w:tcW w:w="9852" w:type="dxa"/>
            <w:gridSpan w:val="2"/>
          </w:tcPr>
          <w:p w14:paraId="4B7B6C22" w14:textId="77777777" w:rsidR="001675F9" w:rsidRPr="00DB06D7" w:rsidRDefault="00BF2492" w:rsidP="00BF2492">
            <w:pPr>
              <w:pStyle w:val="Default"/>
              <w:numPr>
                <w:ilvl w:val="0"/>
                <w:numId w:val="13"/>
              </w:numPr>
              <w:jc w:val="both"/>
            </w:pPr>
            <w:r w:rsidRPr="00DB06D7">
              <w:t>Difficulties in passing urine</w:t>
            </w:r>
            <w:r w:rsidR="001675F9" w:rsidRPr="00DB06D7">
              <w:t xml:space="preserve"> </w:t>
            </w:r>
          </w:p>
        </w:tc>
      </w:tr>
      <w:tr w:rsidR="00BF2492" w:rsidRPr="00DB06D7" w14:paraId="4B7B6C27" w14:textId="77777777" w:rsidTr="00BF2492">
        <w:trPr>
          <w:trHeight w:val="95"/>
        </w:trPr>
        <w:tc>
          <w:tcPr>
            <w:tcW w:w="9852" w:type="dxa"/>
            <w:gridSpan w:val="2"/>
          </w:tcPr>
          <w:p w14:paraId="4B7B6C24" w14:textId="77777777" w:rsidR="00BF2492" w:rsidRPr="00DB06D7" w:rsidRDefault="00BF2492" w:rsidP="00BF2492">
            <w:pPr>
              <w:pStyle w:val="Default"/>
              <w:jc w:val="both"/>
              <w:rPr>
                <w:b/>
                <w:bCs/>
              </w:rPr>
            </w:pPr>
          </w:p>
          <w:p w14:paraId="4B7B6C25" w14:textId="77777777" w:rsidR="00BF2492" w:rsidRPr="00DB06D7" w:rsidRDefault="00BF2492" w:rsidP="00BF2492">
            <w:pPr>
              <w:pStyle w:val="Default"/>
              <w:jc w:val="both"/>
              <w:rPr>
                <w:b/>
                <w:bCs/>
              </w:rPr>
            </w:pPr>
          </w:p>
          <w:p w14:paraId="4B7B6C26" w14:textId="77777777" w:rsidR="00BF2492" w:rsidRPr="00DB06D7" w:rsidRDefault="00BF2492" w:rsidP="00BF2492">
            <w:pPr>
              <w:pStyle w:val="Default"/>
              <w:jc w:val="both"/>
            </w:pPr>
            <w:r w:rsidRPr="00DB06D7">
              <w:rPr>
                <w:b/>
                <w:bCs/>
              </w:rPr>
              <w:t xml:space="preserve">Long term health implications include: </w:t>
            </w:r>
          </w:p>
        </w:tc>
      </w:tr>
      <w:tr w:rsidR="00BF2492" w:rsidRPr="00DB06D7" w14:paraId="4B7B6C29" w14:textId="77777777" w:rsidTr="00BF2492">
        <w:trPr>
          <w:trHeight w:val="95"/>
        </w:trPr>
        <w:tc>
          <w:tcPr>
            <w:tcW w:w="9852" w:type="dxa"/>
            <w:gridSpan w:val="2"/>
          </w:tcPr>
          <w:p w14:paraId="4B7B6C28" w14:textId="77777777" w:rsidR="00BF2492" w:rsidRPr="00DB06D7" w:rsidRDefault="00BF2492" w:rsidP="00BF2492">
            <w:pPr>
              <w:pStyle w:val="Default"/>
              <w:numPr>
                <w:ilvl w:val="0"/>
                <w:numId w:val="14"/>
              </w:numPr>
              <w:jc w:val="both"/>
            </w:pPr>
            <w:r w:rsidRPr="00DB06D7">
              <w:t xml:space="preserve">Excessive damage to the reproductive system; </w:t>
            </w:r>
          </w:p>
        </w:tc>
      </w:tr>
      <w:tr w:rsidR="00BF2492" w:rsidRPr="00DB06D7" w14:paraId="4B7B6C2B" w14:textId="77777777" w:rsidTr="00BF2492">
        <w:trPr>
          <w:trHeight w:val="95"/>
        </w:trPr>
        <w:tc>
          <w:tcPr>
            <w:tcW w:w="9852" w:type="dxa"/>
            <w:gridSpan w:val="2"/>
          </w:tcPr>
          <w:p w14:paraId="4B7B6C2A" w14:textId="77777777" w:rsidR="00BF2492" w:rsidRPr="00DB06D7" w:rsidRDefault="00BF2492" w:rsidP="00BF2492">
            <w:pPr>
              <w:pStyle w:val="Default"/>
              <w:numPr>
                <w:ilvl w:val="0"/>
                <w:numId w:val="14"/>
              </w:numPr>
              <w:jc w:val="both"/>
            </w:pPr>
            <w:r w:rsidRPr="00DB06D7">
              <w:t xml:space="preserve">Uterus, vaginal and pelvic infections; </w:t>
            </w:r>
          </w:p>
        </w:tc>
      </w:tr>
      <w:tr w:rsidR="00BF2492" w:rsidRPr="00DB06D7" w14:paraId="4B7B6C2D" w14:textId="77777777" w:rsidTr="00BF2492">
        <w:trPr>
          <w:trHeight w:val="95"/>
        </w:trPr>
        <w:tc>
          <w:tcPr>
            <w:tcW w:w="9852" w:type="dxa"/>
            <w:gridSpan w:val="2"/>
          </w:tcPr>
          <w:p w14:paraId="4B7B6C2C" w14:textId="77777777" w:rsidR="00BF2492" w:rsidRPr="00DB06D7" w:rsidRDefault="00BF2492" w:rsidP="00BF2492">
            <w:pPr>
              <w:pStyle w:val="Default"/>
              <w:numPr>
                <w:ilvl w:val="0"/>
                <w:numId w:val="14"/>
              </w:numPr>
              <w:jc w:val="both"/>
            </w:pPr>
            <w:r w:rsidRPr="00DB06D7">
              <w:t xml:space="preserve">Infertility; </w:t>
            </w:r>
          </w:p>
        </w:tc>
      </w:tr>
      <w:tr w:rsidR="00BF2492" w:rsidRPr="00DB06D7" w14:paraId="4B7B6C2F" w14:textId="77777777" w:rsidTr="00BF2492">
        <w:trPr>
          <w:trHeight w:val="95"/>
        </w:trPr>
        <w:tc>
          <w:tcPr>
            <w:tcW w:w="9852" w:type="dxa"/>
            <w:gridSpan w:val="2"/>
          </w:tcPr>
          <w:p w14:paraId="4B7B6C2E" w14:textId="77777777" w:rsidR="00BF2492" w:rsidRPr="00DB06D7" w:rsidRDefault="00BF2492" w:rsidP="00BF2492">
            <w:pPr>
              <w:pStyle w:val="Default"/>
              <w:numPr>
                <w:ilvl w:val="0"/>
                <w:numId w:val="14"/>
              </w:numPr>
              <w:jc w:val="both"/>
            </w:pPr>
            <w:r w:rsidRPr="00DB06D7">
              <w:t xml:space="preserve">Cysts; </w:t>
            </w:r>
          </w:p>
        </w:tc>
      </w:tr>
      <w:tr w:rsidR="00BF2492" w:rsidRPr="00DB06D7" w14:paraId="4B7B6C31" w14:textId="77777777" w:rsidTr="00BF2492">
        <w:trPr>
          <w:trHeight w:val="95"/>
        </w:trPr>
        <w:tc>
          <w:tcPr>
            <w:tcW w:w="9852" w:type="dxa"/>
            <w:gridSpan w:val="2"/>
          </w:tcPr>
          <w:p w14:paraId="4B7B6C30" w14:textId="77777777" w:rsidR="00BF2492" w:rsidRPr="00DB06D7" w:rsidRDefault="00BF2492" w:rsidP="00BF2492">
            <w:pPr>
              <w:pStyle w:val="Default"/>
              <w:numPr>
                <w:ilvl w:val="0"/>
                <w:numId w:val="14"/>
              </w:numPr>
              <w:jc w:val="both"/>
            </w:pPr>
            <w:r w:rsidRPr="00DB06D7">
              <w:t xml:space="preserve">Complications in pregnancy and childbirth; </w:t>
            </w:r>
          </w:p>
        </w:tc>
      </w:tr>
      <w:tr w:rsidR="00BF2492" w:rsidRPr="00DB06D7" w14:paraId="4B7B6C33" w14:textId="77777777" w:rsidTr="00BF2492">
        <w:trPr>
          <w:trHeight w:val="95"/>
        </w:trPr>
        <w:tc>
          <w:tcPr>
            <w:tcW w:w="9852" w:type="dxa"/>
            <w:gridSpan w:val="2"/>
          </w:tcPr>
          <w:p w14:paraId="4B7B6C32" w14:textId="77777777" w:rsidR="00BF2492" w:rsidRPr="00DB06D7" w:rsidRDefault="00BF2492" w:rsidP="00BF2492">
            <w:pPr>
              <w:pStyle w:val="Default"/>
              <w:numPr>
                <w:ilvl w:val="0"/>
                <w:numId w:val="14"/>
              </w:numPr>
              <w:jc w:val="both"/>
            </w:pPr>
            <w:r w:rsidRPr="00DB06D7">
              <w:t xml:space="preserve">Psychological damage; </w:t>
            </w:r>
          </w:p>
        </w:tc>
      </w:tr>
      <w:tr w:rsidR="00BF2492" w:rsidRPr="00DB06D7" w14:paraId="4B7B6C35" w14:textId="77777777" w:rsidTr="00BF2492">
        <w:trPr>
          <w:trHeight w:val="95"/>
        </w:trPr>
        <w:tc>
          <w:tcPr>
            <w:tcW w:w="9852" w:type="dxa"/>
            <w:gridSpan w:val="2"/>
          </w:tcPr>
          <w:p w14:paraId="4B7B6C34" w14:textId="77777777" w:rsidR="00BF2492" w:rsidRPr="00DB06D7" w:rsidRDefault="00BF2492" w:rsidP="00BF2492">
            <w:pPr>
              <w:pStyle w:val="Default"/>
              <w:numPr>
                <w:ilvl w:val="0"/>
                <w:numId w:val="14"/>
              </w:numPr>
              <w:jc w:val="both"/>
            </w:pPr>
            <w:r w:rsidRPr="00DB06D7">
              <w:t xml:space="preserve">Sexual dysfunction; </w:t>
            </w:r>
          </w:p>
        </w:tc>
      </w:tr>
      <w:tr w:rsidR="00BF2492" w:rsidRPr="00DB06D7" w14:paraId="4B7B6C37" w14:textId="77777777" w:rsidTr="00BF2492">
        <w:trPr>
          <w:trHeight w:val="95"/>
        </w:trPr>
        <w:tc>
          <w:tcPr>
            <w:tcW w:w="9852" w:type="dxa"/>
            <w:gridSpan w:val="2"/>
          </w:tcPr>
          <w:p w14:paraId="4B7B6C36" w14:textId="77777777" w:rsidR="00BF2492" w:rsidRPr="00DB06D7" w:rsidRDefault="00BF2492" w:rsidP="00BF2492">
            <w:pPr>
              <w:pStyle w:val="Default"/>
              <w:numPr>
                <w:ilvl w:val="0"/>
                <w:numId w:val="14"/>
              </w:numPr>
              <w:jc w:val="both"/>
            </w:pPr>
            <w:r w:rsidRPr="00DB06D7">
              <w:t xml:space="preserve">Difficulties in menstruation </w:t>
            </w:r>
          </w:p>
        </w:tc>
      </w:tr>
    </w:tbl>
    <w:p w14:paraId="4B7B6C38" w14:textId="77777777" w:rsidR="006107F2" w:rsidRPr="00DB06D7" w:rsidRDefault="006107F2" w:rsidP="006107F2">
      <w:pPr>
        <w:rPr>
          <w:rFonts w:ascii="Century Gothic" w:hAnsi="Century Gothic"/>
          <w:sz w:val="44"/>
          <w:szCs w:val="44"/>
        </w:rPr>
      </w:pPr>
    </w:p>
    <w:p w14:paraId="4B7B6C39" w14:textId="77777777" w:rsidR="006107F2" w:rsidRPr="00DB06D7" w:rsidRDefault="006107F2" w:rsidP="006107F2">
      <w:pPr>
        <w:jc w:val="center"/>
        <w:rPr>
          <w:rFonts w:ascii="Century Gothic" w:hAnsi="Century Gothic"/>
          <w:b/>
          <w:sz w:val="24"/>
          <w:szCs w:val="24"/>
        </w:rPr>
      </w:pPr>
      <w:r w:rsidRPr="00DB06D7">
        <w:rPr>
          <w:rFonts w:ascii="Century Gothic" w:hAnsi="Century Gothic"/>
          <w:b/>
          <w:sz w:val="24"/>
          <w:szCs w:val="24"/>
        </w:rPr>
        <w:t>Please note that this Policy should be read in conjunction with the</w:t>
      </w:r>
    </w:p>
    <w:p w14:paraId="4B7B6C3A" w14:textId="77777777" w:rsidR="00BF2492" w:rsidRPr="00DB06D7" w:rsidRDefault="00F061FB" w:rsidP="006107F2">
      <w:pPr>
        <w:jc w:val="center"/>
        <w:rPr>
          <w:rFonts w:ascii="Century Gothic" w:hAnsi="Century Gothic"/>
          <w:b/>
          <w:sz w:val="24"/>
          <w:szCs w:val="24"/>
        </w:rPr>
      </w:pPr>
      <w:proofErr w:type="spellStart"/>
      <w:r w:rsidRPr="00DB06D7">
        <w:rPr>
          <w:rFonts w:ascii="Century Gothic" w:hAnsi="Century Gothic"/>
          <w:b/>
          <w:sz w:val="24"/>
          <w:szCs w:val="24"/>
        </w:rPr>
        <w:t>Auchinloch</w:t>
      </w:r>
      <w:proofErr w:type="spellEnd"/>
      <w:r w:rsidRPr="00DB06D7">
        <w:rPr>
          <w:rFonts w:ascii="Century Gothic" w:hAnsi="Century Gothic"/>
          <w:b/>
          <w:sz w:val="24"/>
          <w:szCs w:val="24"/>
        </w:rPr>
        <w:t xml:space="preserve"> Primary School and Nursery</w:t>
      </w:r>
      <w:r w:rsidR="006107F2" w:rsidRPr="00DB06D7">
        <w:rPr>
          <w:rFonts w:ascii="Century Gothic" w:hAnsi="Century Gothic"/>
          <w:b/>
          <w:sz w:val="24"/>
          <w:szCs w:val="24"/>
        </w:rPr>
        <w:t xml:space="preserve"> Child Protection Policy.</w:t>
      </w:r>
    </w:p>
    <w:p w14:paraId="4B7B6C3B" w14:textId="77777777" w:rsidR="006107F2" w:rsidRPr="00DB06D7" w:rsidRDefault="006107F2" w:rsidP="006107F2">
      <w:pPr>
        <w:jc w:val="center"/>
        <w:rPr>
          <w:rFonts w:ascii="Century Gothic" w:hAnsi="Century Gothic"/>
          <w:b/>
          <w:sz w:val="24"/>
          <w:szCs w:val="24"/>
        </w:rPr>
      </w:pPr>
    </w:p>
    <w:p w14:paraId="4B7B6C3C" w14:textId="77777777" w:rsidR="006107F2" w:rsidRPr="00DB06D7" w:rsidRDefault="006107F2" w:rsidP="006107F2">
      <w:pPr>
        <w:pStyle w:val="NormalWeb"/>
        <w:spacing w:before="0" w:beforeAutospacing="0" w:after="0" w:afterAutospacing="0"/>
        <w:jc w:val="both"/>
        <w:textAlignment w:val="top"/>
        <w:rPr>
          <w:rFonts w:ascii="Century Gothic" w:hAnsi="Century Gothic" w:cs="Arial"/>
          <w:u w:val="single"/>
          <w:bdr w:val="none" w:sz="0" w:space="0" w:color="auto" w:frame="1"/>
        </w:rPr>
      </w:pPr>
    </w:p>
    <w:p w14:paraId="4B7B6C3D" w14:textId="77777777" w:rsidR="006107F2" w:rsidRPr="00DB06D7" w:rsidRDefault="006107F2" w:rsidP="006107F2">
      <w:pPr>
        <w:pStyle w:val="NormalWeb"/>
        <w:spacing w:before="0" w:beforeAutospacing="0" w:after="0" w:afterAutospacing="0"/>
        <w:jc w:val="both"/>
        <w:textAlignment w:val="top"/>
        <w:rPr>
          <w:rFonts w:ascii="Century Gothic" w:hAnsi="Century Gothic" w:cs="Arial"/>
          <w:u w:val="single"/>
          <w:bdr w:val="none" w:sz="0" w:space="0" w:color="auto" w:frame="1"/>
        </w:rPr>
      </w:pPr>
    </w:p>
    <w:p w14:paraId="4B7B6C3E" w14:textId="77777777" w:rsidR="006107F2" w:rsidRPr="00DB06D7" w:rsidRDefault="006107F2" w:rsidP="006107F2">
      <w:pPr>
        <w:pStyle w:val="NormalWeb"/>
        <w:spacing w:before="0" w:beforeAutospacing="0" w:after="0" w:afterAutospacing="0"/>
        <w:jc w:val="both"/>
        <w:textAlignment w:val="top"/>
        <w:rPr>
          <w:rFonts w:ascii="Century Gothic" w:hAnsi="Century Gothic" w:cs="Arial"/>
          <w:u w:val="single"/>
          <w:bdr w:val="none" w:sz="0" w:space="0" w:color="auto" w:frame="1"/>
        </w:rPr>
      </w:pPr>
    </w:p>
    <w:p w14:paraId="4B7B6C3F" w14:textId="77777777" w:rsidR="00D73892" w:rsidRPr="00DB06D7" w:rsidRDefault="00D73892" w:rsidP="00D73892">
      <w:pPr>
        <w:pStyle w:val="NormalWeb"/>
        <w:spacing w:before="0" w:beforeAutospacing="0" w:after="0" w:afterAutospacing="0"/>
        <w:jc w:val="both"/>
        <w:textAlignment w:val="top"/>
        <w:rPr>
          <w:rFonts w:ascii="Century Gothic" w:hAnsi="Century Gothic" w:cs="Arial"/>
          <w:u w:val="single"/>
          <w:bdr w:val="none" w:sz="0" w:space="0" w:color="auto" w:frame="1"/>
        </w:rPr>
      </w:pPr>
      <w:r w:rsidRPr="00DB06D7">
        <w:rPr>
          <w:rFonts w:ascii="Century Gothic" w:hAnsi="Century Gothic" w:cs="Arial"/>
          <w:u w:val="single"/>
          <w:bdr w:val="none" w:sz="0" w:space="0" w:color="auto" w:frame="1"/>
        </w:rPr>
        <w:t>Contact Information</w:t>
      </w:r>
    </w:p>
    <w:p w14:paraId="4B7B6C40" w14:textId="77777777"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p>
    <w:p w14:paraId="4B7B6C41" w14:textId="77777777"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r w:rsidRPr="00DB06D7">
        <w:rPr>
          <w:rFonts w:ascii="Century Gothic" w:hAnsi="Century Gothic" w:cs="Arial"/>
          <w:bdr w:val="none" w:sz="0" w:space="0" w:color="auto" w:frame="1"/>
        </w:rPr>
        <w:t>Child Protection Co-ordinator 1</w:t>
      </w:r>
      <w:r w:rsidRPr="00DB06D7">
        <w:rPr>
          <w:rFonts w:ascii="Century Gothic" w:hAnsi="Century Gothic" w:cs="Arial"/>
          <w:bdr w:val="none" w:sz="0" w:space="0" w:color="auto" w:frame="1"/>
        </w:rPr>
        <w:tab/>
      </w:r>
      <w:r w:rsidRPr="00DB06D7">
        <w:rPr>
          <w:rFonts w:ascii="Century Gothic" w:hAnsi="Century Gothic" w:cs="Arial"/>
          <w:bdr w:val="none" w:sz="0" w:space="0" w:color="auto" w:frame="1"/>
        </w:rPr>
        <w:tab/>
        <w:t>Andrew Brown</w:t>
      </w:r>
      <w:r w:rsidRPr="00DB06D7">
        <w:rPr>
          <w:rFonts w:ascii="Century Gothic" w:hAnsi="Century Gothic" w:cs="Arial"/>
          <w:bdr w:val="none" w:sz="0" w:space="0" w:color="auto" w:frame="1"/>
        </w:rPr>
        <w:tab/>
        <w:t>Headteacher</w:t>
      </w:r>
    </w:p>
    <w:p w14:paraId="4B7B6C42" w14:textId="77777777"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p>
    <w:p w14:paraId="4B7B6C43" w14:textId="7E40E883"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r w:rsidRPr="00DB06D7">
        <w:rPr>
          <w:rFonts w:ascii="Century Gothic" w:hAnsi="Century Gothic" w:cs="Arial"/>
          <w:bdr w:val="none" w:sz="0" w:space="0" w:color="auto" w:frame="1"/>
        </w:rPr>
        <w:t>Child Protection Co-ordinator 2</w:t>
      </w:r>
      <w:r w:rsidRPr="00DB06D7">
        <w:rPr>
          <w:rFonts w:ascii="Century Gothic" w:hAnsi="Century Gothic" w:cs="Arial"/>
          <w:bdr w:val="none" w:sz="0" w:space="0" w:color="auto" w:frame="1"/>
        </w:rPr>
        <w:tab/>
      </w:r>
      <w:r w:rsidRPr="00DB06D7">
        <w:rPr>
          <w:rFonts w:ascii="Century Gothic" w:hAnsi="Century Gothic" w:cs="Arial"/>
          <w:bdr w:val="none" w:sz="0" w:space="0" w:color="auto" w:frame="1"/>
        </w:rPr>
        <w:tab/>
      </w:r>
      <w:r w:rsidR="00DB06D7">
        <w:rPr>
          <w:rFonts w:ascii="Century Gothic" w:hAnsi="Century Gothic" w:cs="Arial"/>
          <w:bdr w:val="none" w:sz="0" w:space="0" w:color="auto" w:frame="1"/>
        </w:rPr>
        <w:t xml:space="preserve">Megan </w:t>
      </w:r>
      <w:proofErr w:type="spellStart"/>
      <w:r w:rsidR="00DB06D7">
        <w:rPr>
          <w:rFonts w:ascii="Century Gothic" w:hAnsi="Century Gothic" w:cs="Arial"/>
          <w:bdr w:val="none" w:sz="0" w:space="0" w:color="auto" w:frame="1"/>
        </w:rPr>
        <w:t>McCrossan</w:t>
      </w:r>
      <w:proofErr w:type="spellEnd"/>
      <w:r w:rsidRPr="00DB06D7">
        <w:rPr>
          <w:rFonts w:ascii="Century Gothic" w:hAnsi="Century Gothic" w:cs="Arial"/>
          <w:bdr w:val="none" w:sz="0" w:space="0" w:color="auto" w:frame="1"/>
        </w:rPr>
        <w:tab/>
        <w:t>PT</w:t>
      </w:r>
    </w:p>
    <w:p w14:paraId="4B7B6C44" w14:textId="77777777"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p>
    <w:p w14:paraId="4B7B6C46" w14:textId="77777777"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p>
    <w:p w14:paraId="4B7B6C47" w14:textId="77777777"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r w:rsidRPr="00DB06D7">
        <w:rPr>
          <w:rFonts w:ascii="Century Gothic" w:hAnsi="Century Gothic" w:cs="Arial"/>
          <w:u w:val="single"/>
          <w:bdr w:val="none" w:sz="0" w:space="0" w:color="auto" w:frame="1"/>
        </w:rPr>
        <w:t>Review Schedule</w:t>
      </w:r>
    </w:p>
    <w:p w14:paraId="4B7B6C48" w14:textId="77777777"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p>
    <w:p w14:paraId="4B7B6C49" w14:textId="3C60532B"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r w:rsidRPr="00DB06D7">
        <w:rPr>
          <w:rFonts w:ascii="Century Gothic" w:hAnsi="Century Gothic" w:cs="Arial"/>
          <w:bdr w:val="none" w:sz="0" w:space="0" w:color="auto" w:frame="1"/>
        </w:rPr>
        <w:t>Policy Update</w:t>
      </w:r>
      <w:r w:rsidRPr="00DB06D7">
        <w:rPr>
          <w:rFonts w:ascii="Century Gothic" w:hAnsi="Century Gothic" w:cs="Arial"/>
          <w:bdr w:val="none" w:sz="0" w:space="0" w:color="auto" w:frame="1"/>
        </w:rPr>
        <w:tab/>
      </w:r>
      <w:r w:rsidRPr="00DB06D7">
        <w:rPr>
          <w:rFonts w:ascii="Century Gothic" w:hAnsi="Century Gothic" w:cs="Arial"/>
          <w:bdr w:val="none" w:sz="0" w:space="0" w:color="auto" w:frame="1"/>
        </w:rPr>
        <w:tab/>
      </w:r>
      <w:r w:rsidRPr="00DB06D7">
        <w:rPr>
          <w:rFonts w:ascii="Century Gothic" w:hAnsi="Century Gothic" w:cs="Arial"/>
          <w:bdr w:val="none" w:sz="0" w:space="0" w:color="auto" w:frame="1"/>
        </w:rPr>
        <w:tab/>
      </w:r>
      <w:r w:rsidRPr="00DB06D7">
        <w:rPr>
          <w:rFonts w:ascii="Century Gothic" w:hAnsi="Century Gothic" w:cs="Arial"/>
          <w:bdr w:val="none" w:sz="0" w:space="0" w:color="auto" w:frame="1"/>
        </w:rPr>
        <w:tab/>
      </w:r>
      <w:r w:rsidR="00DB06D7">
        <w:rPr>
          <w:rFonts w:ascii="Century Gothic" w:hAnsi="Century Gothic" w:cs="Arial"/>
          <w:bdr w:val="none" w:sz="0" w:space="0" w:color="auto" w:frame="1"/>
        </w:rPr>
        <w:t>August</w:t>
      </w:r>
      <w:r w:rsidRPr="00DB06D7">
        <w:rPr>
          <w:rFonts w:ascii="Century Gothic" w:hAnsi="Century Gothic" w:cs="Arial"/>
          <w:bdr w:val="none" w:sz="0" w:space="0" w:color="auto" w:frame="1"/>
        </w:rPr>
        <w:t xml:space="preserve"> 201</w:t>
      </w:r>
      <w:r w:rsidR="00DB06D7">
        <w:rPr>
          <w:rFonts w:ascii="Century Gothic" w:hAnsi="Century Gothic" w:cs="Arial"/>
          <w:bdr w:val="none" w:sz="0" w:space="0" w:color="auto" w:frame="1"/>
        </w:rPr>
        <w:t>9</w:t>
      </w:r>
    </w:p>
    <w:p w14:paraId="4B7B6C4A" w14:textId="77777777"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p>
    <w:p w14:paraId="4B7B6C4B" w14:textId="103A9940" w:rsidR="00D73892" w:rsidRPr="00DB06D7" w:rsidRDefault="00D73892" w:rsidP="00D73892">
      <w:pPr>
        <w:pStyle w:val="NormalWeb"/>
        <w:spacing w:before="0" w:beforeAutospacing="0" w:after="0" w:afterAutospacing="0"/>
        <w:jc w:val="both"/>
        <w:textAlignment w:val="top"/>
        <w:rPr>
          <w:rFonts w:ascii="Century Gothic" w:hAnsi="Century Gothic" w:cs="Arial"/>
          <w:bdr w:val="none" w:sz="0" w:space="0" w:color="auto" w:frame="1"/>
        </w:rPr>
      </w:pPr>
      <w:r w:rsidRPr="00DB06D7">
        <w:rPr>
          <w:rFonts w:ascii="Century Gothic" w:hAnsi="Century Gothic" w:cs="Arial"/>
          <w:bdr w:val="none" w:sz="0" w:space="0" w:color="auto" w:frame="1"/>
        </w:rPr>
        <w:t>Policy Review Date</w:t>
      </w:r>
      <w:r w:rsidRPr="00DB06D7">
        <w:rPr>
          <w:rFonts w:ascii="Century Gothic" w:hAnsi="Century Gothic" w:cs="Arial"/>
          <w:bdr w:val="none" w:sz="0" w:space="0" w:color="auto" w:frame="1"/>
        </w:rPr>
        <w:tab/>
      </w:r>
      <w:r w:rsidRPr="00DB06D7">
        <w:rPr>
          <w:rFonts w:ascii="Century Gothic" w:hAnsi="Century Gothic" w:cs="Arial"/>
          <w:bdr w:val="none" w:sz="0" w:space="0" w:color="auto" w:frame="1"/>
        </w:rPr>
        <w:tab/>
      </w:r>
      <w:r w:rsidRPr="00DB06D7">
        <w:rPr>
          <w:rFonts w:ascii="Century Gothic" w:hAnsi="Century Gothic" w:cs="Arial"/>
          <w:bdr w:val="none" w:sz="0" w:space="0" w:color="auto" w:frame="1"/>
        </w:rPr>
        <w:tab/>
      </w:r>
      <w:r w:rsidR="00DB06D7">
        <w:rPr>
          <w:rFonts w:ascii="Century Gothic" w:hAnsi="Century Gothic" w:cs="Arial"/>
          <w:bdr w:val="none" w:sz="0" w:space="0" w:color="auto" w:frame="1"/>
        </w:rPr>
        <w:t>August</w:t>
      </w:r>
      <w:r w:rsidRPr="00DB06D7">
        <w:rPr>
          <w:rFonts w:ascii="Century Gothic" w:hAnsi="Century Gothic" w:cs="Arial"/>
          <w:bdr w:val="none" w:sz="0" w:space="0" w:color="auto" w:frame="1"/>
        </w:rPr>
        <w:t xml:space="preserve"> 20</w:t>
      </w:r>
      <w:r w:rsidR="00DB06D7">
        <w:rPr>
          <w:rFonts w:ascii="Century Gothic" w:hAnsi="Century Gothic" w:cs="Arial"/>
          <w:bdr w:val="none" w:sz="0" w:space="0" w:color="auto" w:frame="1"/>
        </w:rPr>
        <w:t>20</w:t>
      </w:r>
    </w:p>
    <w:p w14:paraId="4B7B6C4C" w14:textId="77777777" w:rsidR="00D73892" w:rsidRPr="00DB06D7" w:rsidRDefault="00D73892" w:rsidP="00D73892">
      <w:pPr>
        <w:pStyle w:val="Default"/>
        <w:jc w:val="both"/>
        <w:rPr>
          <w:sz w:val="22"/>
          <w:szCs w:val="22"/>
        </w:rPr>
      </w:pPr>
    </w:p>
    <w:p w14:paraId="4B7B6C50" w14:textId="77777777" w:rsidR="006107F2" w:rsidRPr="00DB06D7" w:rsidRDefault="006107F2" w:rsidP="00DB06D7">
      <w:pPr>
        <w:rPr>
          <w:rFonts w:ascii="Century Gothic" w:hAnsi="Century Gothic"/>
          <w:b/>
          <w:sz w:val="24"/>
          <w:szCs w:val="24"/>
        </w:rPr>
      </w:pPr>
      <w:bookmarkStart w:id="0" w:name="_GoBack"/>
      <w:bookmarkEnd w:id="0"/>
    </w:p>
    <w:sectPr w:rsidR="006107F2" w:rsidRPr="00DB0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7EC1"/>
    <w:multiLevelType w:val="hybridMultilevel"/>
    <w:tmpl w:val="F512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50B26"/>
    <w:multiLevelType w:val="hybridMultilevel"/>
    <w:tmpl w:val="3C70EE40"/>
    <w:lvl w:ilvl="0" w:tplc="C0E48B0E">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55500"/>
    <w:multiLevelType w:val="hybridMultilevel"/>
    <w:tmpl w:val="5CF8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0280E"/>
    <w:multiLevelType w:val="hybridMultilevel"/>
    <w:tmpl w:val="E8023BAC"/>
    <w:lvl w:ilvl="0" w:tplc="D5C69790">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619A4"/>
    <w:multiLevelType w:val="hybridMultilevel"/>
    <w:tmpl w:val="972A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B27E1"/>
    <w:multiLevelType w:val="hybridMultilevel"/>
    <w:tmpl w:val="5B6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430E3"/>
    <w:multiLevelType w:val="hybridMultilevel"/>
    <w:tmpl w:val="73D8BEDC"/>
    <w:lvl w:ilvl="0" w:tplc="B1188C28">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D3904"/>
    <w:multiLevelType w:val="hybridMultilevel"/>
    <w:tmpl w:val="588099E2"/>
    <w:lvl w:ilvl="0" w:tplc="AFCA5BAC">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3790A"/>
    <w:multiLevelType w:val="hybridMultilevel"/>
    <w:tmpl w:val="737A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F288A"/>
    <w:multiLevelType w:val="hybridMultilevel"/>
    <w:tmpl w:val="BFFC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76926"/>
    <w:multiLevelType w:val="hybridMultilevel"/>
    <w:tmpl w:val="44DC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052DD"/>
    <w:multiLevelType w:val="hybridMultilevel"/>
    <w:tmpl w:val="57FCF462"/>
    <w:lvl w:ilvl="0" w:tplc="590C9FDC">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34C86"/>
    <w:multiLevelType w:val="hybridMultilevel"/>
    <w:tmpl w:val="029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003A9"/>
    <w:multiLevelType w:val="hybridMultilevel"/>
    <w:tmpl w:val="6BE83C5C"/>
    <w:lvl w:ilvl="0" w:tplc="AE00EBD2">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7"/>
  </w:num>
  <w:num w:numId="5">
    <w:abstractNumId w:val="9"/>
  </w:num>
  <w:num w:numId="6">
    <w:abstractNumId w:val="11"/>
  </w:num>
  <w:num w:numId="7">
    <w:abstractNumId w:val="5"/>
  </w:num>
  <w:num w:numId="8">
    <w:abstractNumId w:val="13"/>
  </w:num>
  <w:num w:numId="9">
    <w:abstractNumId w:val="4"/>
  </w:num>
  <w:num w:numId="10">
    <w:abstractNumId w:val="1"/>
  </w:num>
  <w:num w:numId="11">
    <w:abstractNumId w:val="10"/>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04"/>
    <w:rsid w:val="001675F9"/>
    <w:rsid w:val="00583879"/>
    <w:rsid w:val="006107F2"/>
    <w:rsid w:val="009403A2"/>
    <w:rsid w:val="00B11E04"/>
    <w:rsid w:val="00B42B04"/>
    <w:rsid w:val="00BF2492"/>
    <w:rsid w:val="00D73892"/>
    <w:rsid w:val="00DB06D7"/>
    <w:rsid w:val="00F0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6BCC"/>
  <w15:chartTrackingRefBased/>
  <w15:docId w15:val="{FF30D763-3B9E-4FC7-A184-1E66342C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5F9"/>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6107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Marshall</cp:lastModifiedBy>
  <cp:revision>2</cp:revision>
  <dcterms:created xsi:type="dcterms:W3CDTF">2020-01-24T09:16:00Z</dcterms:created>
  <dcterms:modified xsi:type="dcterms:W3CDTF">2020-01-24T09:16:00Z</dcterms:modified>
</cp:coreProperties>
</file>