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7C" w:rsidRPr="00F74050" w:rsidRDefault="00081B8A" w:rsidP="0045757C">
      <w:pPr>
        <w:tabs>
          <w:tab w:val="left" w:pos="426"/>
        </w:tabs>
        <w:ind w:right="-612"/>
        <w:jc w:val="center"/>
        <w:rPr>
          <w:rFonts w:ascii="Lucida Handwriting" w:hAnsi="Lucida Handwriting"/>
          <w:b/>
          <w:sz w:val="36"/>
          <w:szCs w:val="36"/>
        </w:rPr>
      </w:pPr>
      <w:r>
        <w:rPr>
          <w:rFonts w:ascii="Lucida Handwriting" w:hAnsi="Lucida Handwriting"/>
          <w:b/>
          <w:sz w:val="36"/>
          <w:szCs w:val="36"/>
        </w:rPr>
        <w:t xml:space="preserve">Greenwood </w:t>
      </w:r>
      <w:r w:rsidR="0045757C" w:rsidRPr="00F74050">
        <w:rPr>
          <w:rFonts w:ascii="Lucida Handwriting" w:hAnsi="Lucida Handwriting"/>
          <w:b/>
          <w:sz w:val="36"/>
          <w:szCs w:val="36"/>
        </w:rPr>
        <w:t>Academy</w:t>
      </w:r>
    </w:p>
    <w:p w:rsidR="0045757C" w:rsidRPr="000D1376" w:rsidRDefault="00081B8A" w:rsidP="0045757C">
      <w:pPr>
        <w:tabs>
          <w:tab w:val="left" w:pos="426"/>
        </w:tabs>
        <w:ind w:right="-612"/>
        <w:jc w:val="center"/>
        <w:rPr>
          <w:rFonts w:ascii="Lucida Handwriting" w:hAnsi="Lucida Handwriting"/>
          <w:b/>
          <w:sz w:val="56"/>
          <w:szCs w:val="56"/>
        </w:rPr>
      </w:pPr>
      <w:r>
        <w:rPr>
          <w:noProof/>
          <w:lang w:eastAsia="en-GB"/>
        </w:rPr>
        <w:drawing>
          <wp:inline distT="0" distB="0" distL="0" distR="0" wp14:anchorId="0C7F7972" wp14:editId="137D8C9E">
            <wp:extent cx="847725" cy="92329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923290"/>
                    </a:xfrm>
                    <a:prstGeom prst="rect">
                      <a:avLst/>
                    </a:prstGeom>
                    <a:noFill/>
                  </pic:spPr>
                </pic:pic>
              </a:graphicData>
            </a:graphic>
          </wp:inline>
        </w:drawing>
      </w:r>
    </w:p>
    <w:p w:rsidR="00702FDD" w:rsidRPr="00081B8A" w:rsidRDefault="0045757C" w:rsidP="00081B8A">
      <w:pPr>
        <w:tabs>
          <w:tab w:val="left" w:pos="426"/>
        </w:tabs>
        <w:ind w:right="-612"/>
        <w:jc w:val="center"/>
        <w:rPr>
          <w:b/>
          <w:sz w:val="24"/>
          <w:szCs w:val="24"/>
        </w:rPr>
      </w:pPr>
      <w:r w:rsidRPr="00F74050">
        <w:rPr>
          <w:b/>
          <w:sz w:val="24"/>
          <w:szCs w:val="24"/>
        </w:rPr>
        <w:t>Building Our Curriculum</w:t>
      </w:r>
      <w:r w:rsidR="0071628B">
        <w:rPr>
          <w:b/>
          <w:sz w:val="24"/>
          <w:szCs w:val="24"/>
        </w:rPr>
        <w:t xml:space="preserve"> Rationale</w:t>
      </w:r>
    </w:p>
    <w:p w:rsidR="00D16E5E" w:rsidRDefault="0045757C" w:rsidP="0045757C">
      <w:pPr>
        <w:pStyle w:val="Default"/>
        <w:rPr>
          <w:rFonts w:asciiTheme="minorHAnsi" w:hAnsiTheme="minorHAnsi" w:cstheme="minorHAnsi"/>
          <w:sz w:val="22"/>
          <w:szCs w:val="22"/>
        </w:rPr>
      </w:pPr>
      <w:r w:rsidRPr="00D16E5E">
        <w:rPr>
          <w:rFonts w:asciiTheme="minorHAnsi" w:hAnsiTheme="minorHAnsi" w:cstheme="minorHAnsi"/>
          <w:sz w:val="22"/>
          <w:szCs w:val="22"/>
        </w:rPr>
        <w:t xml:space="preserve"> </w:t>
      </w:r>
    </w:p>
    <w:p w:rsidR="0045757C" w:rsidRPr="00D16E5E" w:rsidRDefault="0045757C" w:rsidP="0045757C">
      <w:pPr>
        <w:pStyle w:val="Default"/>
        <w:rPr>
          <w:rFonts w:asciiTheme="minorHAnsi" w:hAnsiTheme="minorHAnsi" w:cstheme="minorHAnsi"/>
          <w:b/>
          <w:bCs/>
          <w:sz w:val="22"/>
          <w:szCs w:val="22"/>
        </w:rPr>
      </w:pPr>
      <w:r w:rsidRPr="00D16E5E">
        <w:rPr>
          <w:rFonts w:asciiTheme="minorHAnsi" w:hAnsiTheme="minorHAnsi" w:cstheme="minorHAnsi"/>
          <w:b/>
          <w:bCs/>
          <w:sz w:val="22"/>
          <w:szCs w:val="22"/>
        </w:rPr>
        <w:t xml:space="preserve">What informs our Curriculum in </w:t>
      </w:r>
      <w:r w:rsidR="00081B8A" w:rsidRPr="00D16E5E">
        <w:rPr>
          <w:rFonts w:asciiTheme="minorHAnsi" w:hAnsiTheme="minorHAnsi" w:cstheme="minorHAnsi"/>
          <w:b/>
          <w:bCs/>
          <w:sz w:val="22"/>
          <w:szCs w:val="22"/>
        </w:rPr>
        <w:t>Greenwood</w:t>
      </w:r>
      <w:r w:rsidRPr="00D16E5E">
        <w:rPr>
          <w:rFonts w:asciiTheme="minorHAnsi" w:hAnsiTheme="minorHAnsi" w:cstheme="minorHAnsi"/>
          <w:b/>
          <w:bCs/>
          <w:sz w:val="22"/>
          <w:szCs w:val="22"/>
        </w:rPr>
        <w:t xml:space="preserve"> Academy? </w:t>
      </w:r>
    </w:p>
    <w:p w:rsidR="0045757C" w:rsidRPr="00D16E5E" w:rsidRDefault="0045757C" w:rsidP="0045757C">
      <w:pPr>
        <w:pStyle w:val="Default"/>
        <w:rPr>
          <w:rFonts w:asciiTheme="minorHAnsi" w:hAnsiTheme="minorHAnsi" w:cstheme="minorHAnsi"/>
          <w:sz w:val="22"/>
          <w:szCs w:val="22"/>
        </w:rPr>
      </w:pPr>
    </w:p>
    <w:p w:rsidR="0045757C" w:rsidRPr="00D16E5E" w:rsidRDefault="0045757C" w:rsidP="0045757C">
      <w:pPr>
        <w:pStyle w:val="Default"/>
        <w:rPr>
          <w:rFonts w:asciiTheme="minorHAnsi" w:hAnsiTheme="minorHAnsi" w:cstheme="minorHAnsi"/>
          <w:sz w:val="22"/>
          <w:szCs w:val="22"/>
        </w:rPr>
      </w:pPr>
      <w:r w:rsidRPr="00D16E5E">
        <w:rPr>
          <w:rFonts w:asciiTheme="minorHAnsi" w:hAnsiTheme="minorHAnsi" w:cstheme="minorHAnsi"/>
          <w:sz w:val="22"/>
          <w:szCs w:val="22"/>
        </w:rPr>
        <w:t>There are a number of national and local priorities shaping our curriculum rationale</w:t>
      </w:r>
      <w:r w:rsidR="00F719E9" w:rsidRPr="00D16E5E">
        <w:rPr>
          <w:rFonts w:asciiTheme="minorHAnsi" w:hAnsiTheme="minorHAnsi" w:cstheme="minorHAnsi"/>
          <w:sz w:val="22"/>
          <w:szCs w:val="22"/>
        </w:rPr>
        <w:t xml:space="preserve">.  </w:t>
      </w:r>
      <w:r w:rsidRPr="00D16E5E">
        <w:rPr>
          <w:rFonts w:asciiTheme="minorHAnsi" w:hAnsiTheme="minorHAnsi" w:cstheme="minorHAnsi"/>
          <w:sz w:val="22"/>
          <w:szCs w:val="22"/>
        </w:rPr>
        <w:t>Central and still relevant to our curriculum structure are documents such as the Build</w:t>
      </w:r>
      <w:r w:rsidR="00F719E9" w:rsidRPr="00D16E5E">
        <w:rPr>
          <w:rFonts w:asciiTheme="minorHAnsi" w:hAnsiTheme="minorHAnsi" w:cstheme="minorHAnsi"/>
          <w:sz w:val="22"/>
          <w:szCs w:val="22"/>
        </w:rPr>
        <w:t xml:space="preserve">ing the Curriculum series, </w:t>
      </w:r>
      <w:r w:rsidRPr="00D16E5E">
        <w:rPr>
          <w:rFonts w:asciiTheme="minorHAnsi" w:hAnsiTheme="minorHAnsi" w:cstheme="minorHAnsi"/>
          <w:sz w:val="22"/>
          <w:szCs w:val="22"/>
        </w:rPr>
        <w:t>the CFE Briefing Papers</w:t>
      </w:r>
      <w:r w:rsidR="00F719E9" w:rsidRPr="00D16E5E">
        <w:rPr>
          <w:rFonts w:asciiTheme="minorHAnsi" w:hAnsiTheme="minorHAnsi" w:cstheme="minorHAnsi"/>
          <w:sz w:val="22"/>
          <w:szCs w:val="22"/>
        </w:rPr>
        <w:t xml:space="preserve"> and Curriculum for Excellence Benchmarks.</w:t>
      </w:r>
    </w:p>
    <w:p w:rsidR="00F74050" w:rsidRPr="00D16E5E" w:rsidRDefault="00F74050" w:rsidP="00F74050">
      <w:pPr>
        <w:shd w:val="clear" w:color="auto" w:fill="FFFFFF"/>
        <w:spacing w:before="300" w:after="150" w:line="240" w:lineRule="auto"/>
        <w:outlineLvl w:val="1"/>
        <w:rPr>
          <w:rFonts w:eastAsia="Times New Roman" w:cstheme="minorHAnsi"/>
          <w:color w:val="262626"/>
          <w:lang w:eastAsia="en-GB"/>
        </w:rPr>
      </w:pPr>
      <w:r w:rsidRPr="00D16E5E">
        <w:rPr>
          <w:rFonts w:eastAsia="Times New Roman" w:cstheme="minorHAnsi"/>
          <w:color w:val="262626"/>
          <w:lang w:eastAsia="en-GB"/>
        </w:rPr>
        <w:t>Key links/documents</w:t>
      </w:r>
    </w:p>
    <w:p w:rsidR="00F74050" w:rsidRPr="00D16E5E" w:rsidRDefault="00D16E5E" w:rsidP="00F74050">
      <w:pPr>
        <w:numPr>
          <w:ilvl w:val="0"/>
          <w:numId w:val="2"/>
        </w:numPr>
        <w:shd w:val="clear" w:color="auto" w:fill="FFFFFF"/>
        <w:spacing w:after="150" w:line="240" w:lineRule="auto"/>
        <w:rPr>
          <w:rFonts w:eastAsia="Times New Roman" w:cstheme="minorHAnsi"/>
          <w:color w:val="333333"/>
          <w:lang w:eastAsia="en-GB"/>
        </w:rPr>
      </w:pPr>
      <w:hyperlink r:id="rId6" w:tgtFrame="_blank" w:history="1">
        <w:r w:rsidR="00F74050" w:rsidRPr="00D16E5E">
          <w:rPr>
            <w:rFonts w:eastAsia="Times New Roman" w:cstheme="minorHAnsi"/>
            <w:color w:val="337AB7"/>
            <w:lang w:eastAsia="en-GB"/>
          </w:rPr>
          <w:t>Benchmarks</w:t>
        </w:r>
      </w:hyperlink>
      <w:r w:rsidR="00F74050" w:rsidRPr="00D16E5E">
        <w:rPr>
          <w:rFonts w:eastAsia="Times New Roman" w:cstheme="minorHAnsi"/>
          <w:color w:val="333333"/>
          <w:lang w:eastAsia="en-GB"/>
        </w:rPr>
        <w:t xml:space="preserve"> – The Curriculum for Excellence Benchmarks set out clear statements about what learners need to know and be able to do to achieve a level across all curriculum areas.</w:t>
      </w:r>
    </w:p>
    <w:p w:rsidR="00F74050" w:rsidRPr="00D16E5E" w:rsidRDefault="00D16E5E" w:rsidP="00F74050">
      <w:pPr>
        <w:numPr>
          <w:ilvl w:val="0"/>
          <w:numId w:val="2"/>
        </w:numPr>
        <w:shd w:val="clear" w:color="auto" w:fill="FFFFFF"/>
        <w:spacing w:after="150" w:line="240" w:lineRule="auto"/>
        <w:rPr>
          <w:rFonts w:eastAsia="Times New Roman" w:cstheme="minorHAnsi"/>
          <w:color w:val="333333"/>
          <w:lang w:eastAsia="en-GB"/>
        </w:rPr>
      </w:pPr>
      <w:hyperlink r:id="rId7" w:history="1">
        <w:r w:rsidR="00F74050" w:rsidRPr="00D16E5E">
          <w:rPr>
            <w:rFonts w:eastAsia="Times New Roman" w:cstheme="minorHAnsi"/>
            <w:color w:val="337AB7"/>
            <w:lang w:eastAsia="en-GB"/>
          </w:rPr>
          <w:t>Experiences and outcomes</w:t>
        </w:r>
      </w:hyperlink>
      <w:r w:rsidR="00F74050" w:rsidRPr="00D16E5E">
        <w:rPr>
          <w:rFonts w:eastAsia="Times New Roman" w:cstheme="minorHAnsi"/>
          <w:color w:val="333333"/>
          <w:lang w:eastAsia="en-GB"/>
        </w:rPr>
        <w:t xml:space="preserve"> (often called </w:t>
      </w:r>
      <w:proofErr w:type="spellStart"/>
      <w:r w:rsidR="00F74050" w:rsidRPr="00D16E5E">
        <w:rPr>
          <w:rFonts w:eastAsia="Times New Roman" w:cstheme="minorHAnsi"/>
          <w:color w:val="333333"/>
          <w:lang w:eastAsia="en-GB"/>
        </w:rPr>
        <w:t>Es+Os</w:t>
      </w:r>
      <w:proofErr w:type="spellEnd"/>
      <w:r w:rsidR="00F74050" w:rsidRPr="00D16E5E">
        <w:rPr>
          <w:rFonts w:eastAsia="Times New Roman" w:cstheme="minorHAnsi"/>
          <w:color w:val="333333"/>
          <w:lang w:eastAsia="en-GB"/>
        </w:rPr>
        <w:t>) are a set of clear and concise statements about children's learning and progression in each curriculum area. They are used to help plan learning and to assess progress.</w:t>
      </w:r>
    </w:p>
    <w:p w:rsidR="00F74050" w:rsidRPr="00D16E5E" w:rsidRDefault="00D16E5E" w:rsidP="00F74050">
      <w:pPr>
        <w:numPr>
          <w:ilvl w:val="0"/>
          <w:numId w:val="2"/>
        </w:numPr>
        <w:shd w:val="clear" w:color="auto" w:fill="FFFFFF"/>
        <w:spacing w:after="150" w:line="240" w:lineRule="auto"/>
        <w:rPr>
          <w:rFonts w:eastAsia="Times New Roman" w:cstheme="minorHAnsi"/>
          <w:color w:val="333333"/>
          <w:lang w:eastAsia="en-GB"/>
        </w:rPr>
      </w:pPr>
      <w:hyperlink r:id="rId8" w:history="1">
        <w:r w:rsidR="00F74050" w:rsidRPr="00D16E5E">
          <w:rPr>
            <w:rFonts w:eastAsia="Times New Roman" w:cstheme="minorHAnsi"/>
            <w:color w:val="337AB7"/>
            <w:lang w:eastAsia="en-GB"/>
          </w:rPr>
          <w:t>Principles and practice</w:t>
        </w:r>
      </w:hyperlink>
      <w:r w:rsidR="00702FDD" w:rsidRPr="00D16E5E">
        <w:rPr>
          <w:rFonts w:eastAsia="Times New Roman" w:cstheme="minorHAnsi"/>
          <w:color w:val="333333"/>
          <w:lang w:eastAsia="en-GB"/>
        </w:rPr>
        <w:t xml:space="preserve"> - </w:t>
      </w:r>
      <w:r w:rsidR="00F74050" w:rsidRPr="00D16E5E">
        <w:rPr>
          <w:rFonts w:eastAsia="Times New Roman" w:cstheme="minorHAnsi"/>
          <w:color w:val="333333"/>
          <w:lang w:eastAsia="en-GB"/>
        </w:rPr>
        <w:t>The principles and practice documents are essential reading for practitioners as they begin, and then develop, their work with the statements of experiences and outcomes.</w:t>
      </w:r>
    </w:p>
    <w:p w:rsidR="00F74050" w:rsidRPr="00D16E5E" w:rsidRDefault="00D16E5E" w:rsidP="00F74050">
      <w:pPr>
        <w:numPr>
          <w:ilvl w:val="0"/>
          <w:numId w:val="2"/>
        </w:numPr>
        <w:shd w:val="clear" w:color="auto" w:fill="FFFFFF"/>
        <w:spacing w:after="150" w:line="240" w:lineRule="auto"/>
        <w:rPr>
          <w:rFonts w:eastAsia="Times New Roman" w:cstheme="minorHAnsi"/>
          <w:color w:val="333333"/>
          <w:lang w:eastAsia="en-GB"/>
        </w:rPr>
      </w:pPr>
      <w:hyperlink r:id="rId9" w:history="1">
        <w:r w:rsidR="00F74050" w:rsidRPr="00D16E5E">
          <w:rPr>
            <w:rFonts w:eastAsia="Times New Roman" w:cstheme="minorHAnsi"/>
            <w:color w:val="337AB7"/>
            <w:lang w:eastAsia="en-GB"/>
          </w:rPr>
          <w:t>Building the Curriculum</w:t>
        </w:r>
      </w:hyperlink>
      <w:r w:rsidR="00F74050" w:rsidRPr="00D16E5E">
        <w:rPr>
          <w:rFonts w:eastAsia="Times New Roman" w:cstheme="minorHAnsi"/>
          <w:color w:val="333333"/>
          <w:lang w:eastAsia="en-GB"/>
        </w:rPr>
        <w:t> - The 'Building the Curriculum' document series provides advice, guidance and policy for different aspects of Curriculum for Excellence including: the curriculum areas assessment; and developing skills for learning, life and work.</w:t>
      </w:r>
    </w:p>
    <w:p w:rsidR="0045757C" w:rsidRPr="00D16E5E" w:rsidRDefault="0045757C" w:rsidP="0045757C">
      <w:pPr>
        <w:pStyle w:val="Default"/>
        <w:rPr>
          <w:rFonts w:asciiTheme="minorHAnsi" w:hAnsiTheme="minorHAnsi" w:cstheme="minorHAnsi"/>
          <w:sz w:val="22"/>
          <w:szCs w:val="22"/>
        </w:rPr>
      </w:pPr>
    </w:p>
    <w:p w:rsidR="00F719E9" w:rsidRPr="00D16E5E" w:rsidRDefault="00F74050" w:rsidP="00F74050">
      <w:pPr>
        <w:textAlignment w:val="baseline"/>
        <w:rPr>
          <w:rFonts w:cstheme="minorHAnsi"/>
        </w:rPr>
      </w:pPr>
      <w:r w:rsidRPr="00D16E5E">
        <w:rPr>
          <w:rFonts w:cstheme="minorHAnsi"/>
        </w:rPr>
        <w:t xml:space="preserve">In </w:t>
      </w:r>
      <w:r w:rsidR="00F719E9" w:rsidRPr="00D16E5E">
        <w:rPr>
          <w:rFonts w:cstheme="minorHAnsi"/>
        </w:rPr>
        <w:t>2017</w:t>
      </w:r>
      <w:r w:rsidRPr="00D16E5E">
        <w:rPr>
          <w:rFonts w:cstheme="minorHAnsi"/>
        </w:rPr>
        <w:t>, the Scottish Government published the National Improvement Framework</w:t>
      </w:r>
      <w:r w:rsidR="00F719E9" w:rsidRPr="00D16E5E">
        <w:rPr>
          <w:rFonts w:cstheme="minorHAnsi"/>
        </w:rPr>
        <w:t xml:space="preserve"> </w:t>
      </w:r>
      <w:r w:rsidRPr="00D16E5E">
        <w:rPr>
          <w:rFonts w:cstheme="minorHAnsi"/>
        </w:rPr>
        <w:t>outlining</w:t>
      </w:r>
      <w:r w:rsidR="00F719E9" w:rsidRPr="00D16E5E">
        <w:rPr>
          <w:rFonts w:cstheme="minorHAnsi"/>
        </w:rPr>
        <w:t xml:space="preserve"> key national priorities.</w:t>
      </w:r>
      <w:r w:rsidRPr="00D16E5E">
        <w:rPr>
          <w:rFonts w:cstheme="minorHAnsi"/>
        </w:rPr>
        <w:t xml:space="preserve">  The document outlines a vision for </w:t>
      </w:r>
      <w:r w:rsidRPr="00D16E5E">
        <w:rPr>
          <w:rFonts w:eastAsiaTheme="minorEastAsia" w:cstheme="minorHAnsi"/>
          <w:b/>
          <w:bCs/>
          <w:color w:val="000000" w:themeColor="text1"/>
        </w:rPr>
        <w:t xml:space="preserve">Excellence through raising attainment, </w:t>
      </w:r>
      <w:r w:rsidRPr="00D16E5E">
        <w:rPr>
          <w:rFonts w:eastAsiaTheme="minorEastAsia" w:cstheme="minorHAnsi"/>
          <w:color w:val="000000" w:themeColor="text1"/>
        </w:rPr>
        <w:t xml:space="preserve">ensuring that every child achieves the highest standards in literacy and numeracy and the right range of skills, qualifications and achievements to allow them to succeed.  </w:t>
      </w:r>
      <w:r w:rsidRPr="00D16E5E">
        <w:rPr>
          <w:rFonts w:eastAsiaTheme="minorEastAsia" w:cstheme="minorHAnsi"/>
          <w:b/>
          <w:bCs/>
          <w:color w:val="000000" w:themeColor="text1"/>
        </w:rPr>
        <w:t xml:space="preserve">Achieving equity by </w:t>
      </w:r>
      <w:r w:rsidRPr="00D16E5E">
        <w:rPr>
          <w:rFonts w:eastAsiaTheme="minorEastAsia" w:cstheme="minorHAnsi"/>
          <w:color w:val="000000" w:themeColor="text1"/>
        </w:rPr>
        <w:t>ensuring every child has the same opportunity to succeed</w:t>
      </w:r>
      <w:r w:rsidR="00702FDD" w:rsidRPr="00D16E5E">
        <w:rPr>
          <w:rFonts w:eastAsiaTheme="minorEastAsia" w:cstheme="minorHAnsi"/>
          <w:color w:val="000000" w:themeColor="text1"/>
        </w:rPr>
        <w:t xml:space="preserve"> is also part of the vision and very much part of our whole school vision</w:t>
      </w:r>
      <w:r w:rsidRPr="00D16E5E">
        <w:rPr>
          <w:rFonts w:eastAsiaTheme="minorEastAsia" w:cstheme="minorHAnsi"/>
          <w:color w:val="000000" w:themeColor="text1"/>
        </w:rPr>
        <w:t xml:space="preserve">. </w:t>
      </w:r>
    </w:p>
    <w:p w:rsidR="00F719E9" w:rsidRPr="00D16E5E" w:rsidRDefault="00F719E9" w:rsidP="00F719E9">
      <w:pPr>
        <w:spacing w:after="0" w:line="240" w:lineRule="auto"/>
        <w:rPr>
          <w:rFonts w:cstheme="minorHAnsi"/>
        </w:rPr>
      </w:pPr>
    </w:p>
    <w:p w:rsidR="00F719E9" w:rsidRPr="00D16E5E" w:rsidRDefault="00F719E9" w:rsidP="00F719E9">
      <w:pPr>
        <w:spacing w:after="0" w:line="240" w:lineRule="auto"/>
        <w:rPr>
          <w:rFonts w:cstheme="minorHAnsi"/>
        </w:rPr>
      </w:pPr>
      <w:r w:rsidRPr="00D16E5E">
        <w:rPr>
          <w:rFonts w:cstheme="minorHAnsi"/>
        </w:rPr>
        <w:t>Key priorities</w:t>
      </w:r>
      <w:r w:rsidR="00702FDD" w:rsidRPr="00D16E5E">
        <w:rPr>
          <w:rFonts w:cstheme="minorHAnsi"/>
        </w:rPr>
        <w:t xml:space="preserve"> of the National Improvement Framework.</w:t>
      </w:r>
    </w:p>
    <w:p w:rsidR="00F719E9" w:rsidRPr="00D16E5E" w:rsidRDefault="00F719E9" w:rsidP="00F719E9">
      <w:pPr>
        <w:autoSpaceDE w:val="0"/>
        <w:autoSpaceDN w:val="0"/>
        <w:adjustRightInd w:val="0"/>
        <w:spacing w:after="0" w:line="240" w:lineRule="auto"/>
        <w:rPr>
          <w:rFonts w:cstheme="minorHAnsi"/>
          <w:color w:val="000000"/>
        </w:rPr>
      </w:pPr>
      <w:r w:rsidRPr="00D16E5E">
        <w:rPr>
          <w:rFonts w:cstheme="minorHAnsi"/>
          <w:color w:val="000000"/>
        </w:rPr>
        <w:t xml:space="preserve"> </w:t>
      </w:r>
    </w:p>
    <w:p w:rsidR="00F719E9" w:rsidRPr="00D16E5E" w:rsidRDefault="00F719E9" w:rsidP="00F719E9">
      <w:pPr>
        <w:numPr>
          <w:ilvl w:val="0"/>
          <w:numId w:val="1"/>
        </w:numPr>
        <w:autoSpaceDE w:val="0"/>
        <w:autoSpaceDN w:val="0"/>
        <w:adjustRightInd w:val="0"/>
        <w:spacing w:after="34" w:line="240" w:lineRule="auto"/>
        <w:rPr>
          <w:rFonts w:cstheme="minorHAnsi"/>
          <w:color w:val="000000"/>
        </w:rPr>
      </w:pPr>
      <w:r w:rsidRPr="00D16E5E">
        <w:rPr>
          <w:rFonts w:cstheme="minorHAnsi"/>
          <w:color w:val="000000"/>
        </w:rPr>
        <w:t xml:space="preserve">Improvement in attainment, particularly in literacy and numeracy. </w:t>
      </w:r>
    </w:p>
    <w:p w:rsidR="00F719E9" w:rsidRPr="00D16E5E" w:rsidRDefault="00F719E9" w:rsidP="00F719E9">
      <w:pPr>
        <w:numPr>
          <w:ilvl w:val="0"/>
          <w:numId w:val="1"/>
        </w:numPr>
        <w:autoSpaceDE w:val="0"/>
        <w:autoSpaceDN w:val="0"/>
        <w:adjustRightInd w:val="0"/>
        <w:spacing w:after="34" w:line="240" w:lineRule="auto"/>
        <w:rPr>
          <w:rFonts w:cstheme="minorHAnsi"/>
          <w:color w:val="000000"/>
        </w:rPr>
      </w:pPr>
      <w:r w:rsidRPr="00D16E5E">
        <w:rPr>
          <w:rFonts w:cstheme="minorHAnsi"/>
          <w:color w:val="000000"/>
        </w:rPr>
        <w:t xml:space="preserve">Closing the attainment gap between the most and least disadvantaged children. </w:t>
      </w:r>
    </w:p>
    <w:p w:rsidR="00F719E9" w:rsidRPr="00D16E5E" w:rsidRDefault="00F719E9" w:rsidP="00F719E9">
      <w:pPr>
        <w:numPr>
          <w:ilvl w:val="0"/>
          <w:numId w:val="1"/>
        </w:numPr>
        <w:autoSpaceDE w:val="0"/>
        <w:autoSpaceDN w:val="0"/>
        <w:adjustRightInd w:val="0"/>
        <w:spacing w:after="34" w:line="240" w:lineRule="auto"/>
        <w:rPr>
          <w:rFonts w:cstheme="minorHAnsi"/>
          <w:color w:val="000000"/>
        </w:rPr>
      </w:pPr>
      <w:r w:rsidRPr="00D16E5E">
        <w:rPr>
          <w:rFonts w:cstheme="minorHAnsi"/>
          <w:color w:val="000000"/>
        </w:rPr>
        <w:t xml:space="preserve">Improvement in children and young people’s health and wellbeing. </w:t>
      </w:r>
    </w:p>
    <w:p w:rsidR="00F719E9" w:rsidRPr="00D16E5E" w:rsidRDefault="00F719E9" w:rsidP="00F719E9">
      <w:pPr>
        <w:numPr>
          <w:ilvl w:val="0"/>
          <w:numId w:val="1"/>
        </w:numPr>
        <w:autoSpaceDE w:val="0"/>
        <w:autoSpaceDN w:val="0"/>
        <w:adjustRightInd w:val="0"/>
        <w:spacing w:after="0" w:line="240" w:lineRule="auto"/>
        <w:rPr>
          <w:rFonts w:cstheme="minorHAnsi"/>
          <w:color w:val="000000"/>
        </w:rPr>
      </w:pPr>
      <w:r w:rsidRPr="00D16E5E">
        <w:rPr>
          <w:rFonts w:cstheme="minorHAnsi"/>
          <w:color w:val="000000"/>
        </w:rPr>
        <w:t xml:space="preserve">Improvement in employability skills and sustained positive school leaver destinations for all young people. </w:t>
      </w:r>
    </w:p>
    <w:p w:rsidR="00F74050" w:rsidRPr="00D16E5E" w:rsidRDefault="00F74050" w:rsidP="0045757C">
      <w:pPr>
        <w:rPr>
          <w:rFonts w:cstheme="minorHAnsi"/>
        </w:rPr>
      </w:pPr>
    </w:p>
    <w:p w:rsidR="00007622" w:rsidRPr="00D16E5E" w:rsidRDefault="00702FDD" w:rsidP="00007622">
      <w:pPr>
        <w:jc w:val="center"/>
        <w:rPr>
          <w:rFonts w:cstheme="minorHAnsi"/>
        </w:rPr>
      </w:pPr>
      <w:r w:rsidRPr="00D16E5E">
        <w:rPr>
          <w:rFonts w:cstheme="minorHAnsi"/>
          <w:noProof/>
          <w:lang w:eastAsia="en-GB"/>
        </w:rPr>
        <w:drawing>
          <wp:inline distT="0" distB="0" distL="0" distR="0" wp14:anchorId="54868952" wp14:editId="168716EE">
            <wp:extent cx="1333500" cy="1824322"/>
            <wp:effectExtent l="38100" t="38100" r="38100" b="431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760" cy="1862984"/>
                    </a:xfrm>
                    <a:prstGeom prst="rect">
                      <a:avLst/>
                    </a:prstGeom>
                    <a:noFill/>
                    <a:ln w="28575">
                      <a:solidFill>
                        <a:schemeClr val="tx1"/>
                      </a:solidFill>
                      <a:miter lim="800000"/>
                      <a:headEnd/>
                      <a:tailEnd/>
                    </a:ln>
                    <a:effectLst/>
                    <a:extLst/>
                  </pic:spPr>
                </pic:pic>
              </a:graphicData>
            </a:graphic>
          </wp:inline>
        </w:drawing>
      </w:r>
      <w:r w:rsidRPr="00D16E5E">
        <w:rPr>
          <w:rFonts w:cstheme="minorHAnsi"/>
          <w:noProof/>
          <w:lang w:eastAsia="en-GB"/>
        </w:rPr>
        <w:drawing>
          <wp:inline distT="0" distB="0" distL="0" distR="0" wp14:anchorId="4AC1CA7B" wp14:editId="0781B8D6">
            <wp:extent cx="1932420" cy="1874520"/>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40" r="11573"/>
                    <a:stretch/>
                  </pic:blipFill>
                  <pic:spPr bwMode="auto">
                    <a:xfrm>
                      <a:off x="0" y="0"/>
                      <a:ext cx="1982778" cy="1923369"/>
                    </a:xfrm>
                    <a:prstGeom prst="rect">
                      <a:avLst/>
                    </a:prstGeom>
                    <a:noFill/>
                    <a:ln>
                      <a:noFill/>
                    </a:ln>
                    <a:effectLst/>
                    <a:extLst/>
                  </pic:spPr>
                </pic:pic>
              </a:graphicData>
            </a:graphic>
          </wp:inline>
        </w:drawing>
      </w:r>
    </w:p>
    <w:p w:rsidR="00007622" w:rsidRPr="00D16E5E" w:rsidRDefault="0045757C" w:rsidP="00007622">
      <w:pPr>
        <w:rPr>
          <w:rFonts w:cstheme="minorHAnsi"/>
        </w:rPr>
      </w:pPr>
      <w:r w:rsidRPr="00D16E5E">
        <w:rPr>
          <w:rFonts w:cstheme="minorHAnsi"/>
        </w:rPr>
        <w:t xml:space="preserve">More locally our curriculum is informed by the school vision </w:t>
      </w:r>
      <w:r w:rsidR="00007622" w:rsidRPr="00D16E5E">
        <w:rPr>
          <w:rFonts w:cstheme="minorHAnsi"/>
        </w:rPr>
        <w:t>and our values.</w:t>
      </w:r>
    </w:p>
    <w:p w:rsidR="00081B8A" w:rsidRPr="00D16E5E" w:rsidRDefault="00081B8A" w:rsidP="00081B8A">
      <w:pPr>
        <w:pStyle w:val="Default"/>
        <w:rPr>
          <w:rFonts w:asciiTheme="minorHAnsi" w:eastAsia="Calibri" w:hAnsiTheme="minorHAnsi" w:cstheme="minorHAnsi"/>
          <w:b/>
          <w:sz w:val="22"/>
          <w:szCs w:val="22"/>
        </w:rPr>
      </w:pPr>
      <w:r w:rsidRPr="00D16E5E">
        <w:rPr>
          <w:rStyle w:val="A0"/>
          <w:rFonts w:asciiTheme="minorHAnsi" w:hAnsiTheme="minorHAnsi" w:cstheme="minorHAnsi"/>
        </w:rPr>
        <w:t xml:space="preserve">   </w:t>
      </w:r>
      <w:r w:rsidRPr="00D16E5E">
        <w:rPr>
          <w:rFonts w:asciiTheme="minorHAnsi" w:eastAsia="Calibri" w:hAnsiTheme="minorHAnsi" w:cstheme="minorHAnsi"/>
          <w:b/>
          <w:sz w:val="22"/>
          <w:szCs w:val="22"/>
        </w:rPr>
        <w:t>Our Values</w:t>
      </w:r>
    </w:p>
    <w:p w:rsidR="00081B8A" w:rsidRPr="00D16E5E" w:rsidRDefault="00081B8A" w:rsidP="00081B8A">
      <w:pPr>
        <w:autoSpaceDE w:val="0"/>
        <w:autoSpaceDN w:val="0"/>
        <w:adjustRightInd w:val="0"/>
        <w:jc w:val="center"/>
        <w:rPr>
          <w:rFonts w:eastAsia="Calibri" w:cstheme="minorHAnsi"/>
        </w:rPr>
      </w:pPr>
    </w:p>
    <w:p w:rsidR="00081B8A" w:rsidRPr="00D16E5E" w:rsidRDefault="00081B8A" w:rsidP="00081B8A">
      <w:pPr>
        <w:autoSpaceDE w:val="0"/>
        <w:autoSpaceDN w:val="0"/>
        <w:adjustRightInd w:val="0"/>
        <w:jc w:val="center"/>
        <w:rPr>
          <w:rFonts w:eastAsia="Calibri" w:cstheme="minorHAnsi"/>
          <w:noProof/>
        </w:rPr>
      </w:pPr>
      <w:r w:rsidRPr="00D16E5E">
        <w:rPr>
          <w:rFonts w:eastAsia="Calibri" w:cstheme="minorHAnsi"/>
          <w:noProof/>
          <w:lang w:eastAsia="en-GB"/>
        </w:rPr>
        <w:drawing>
          <wp:inline distT="0" distB="0" distL="0" distR="0">
            <wp:extent cx="2076450"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r w:rsidRPr="00D16E5E">
        <w:rPr>
          <w:rFonts w:eastAsia="Calibri" w:cstheme="minorHAnsi"/>
          <w:noProof/>
          <w:lang w:eastAsia="en-GB"/>
        </w:rPr>
        <w:drawing>
          <wp:inline distT="0" distB="0" distL="0" distR="0">
            <wp:extent cx="212407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inline>
        </w:drawing>
      </w:r>
      <w:r w:rsidRPr="00D16E5E">
        <w:rPr>
          <w:rFonts w:eastAsia="Calibri" w:cstheme="minorHAnsi"/>
          <w:noProof/>
          <w:lang w:eastAsia="en-GB"/>
        </w:rPr>
        <w:drawing>
          <wp:inline distT="0" distB="0" distL="0" distR="0">
            <wp:extent cx="2076450" cy="447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r w:rsidRPr="00D16E5E">
        <w:rPr>
          <w:rFonts w:eastAsia="Calibri" w:cstheme="minorHAnsi"/>
          <w:noProof/>
          <w:lang w:eastAsia="en-GB"/>
        </w:rPr>
        <w:drawing>
          <wp:inline distT="0" distB="0" distL="0" distR="0">
            <wp:extent cx="212407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inline>
        </w:drawing>
      </w:r>
      <w:r w:rsidRPr="00D16E5E">
        <w:rPr>
          <w:rFonts w:eastAsia="Calibri" w:cstheme="minorHAnsi"/>
          <w:noProof/>
          <w:lang w:eastAsia="en-GB"/>
        </w:rPr>
        <w:drawing>
          <wp:inline distT="0" distB="0" distL="0" distR="0">
            <wp:extent cx="210502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p w:rsidR="00CA18BF" w:rsidRPr="00D16E5E" w:rsidRDefault="00CA18BF" w:rsidP="00CA18BF">
      <w:pPr>
        <w:spacing w:after="0" w:line="240" w:lineRule="auto"/>
        <w:rPr>
          <w:rFonts w:cstheme="minorHAnsi"/>
        </w:rPr>
      </w:pPr>
    </w:p>
    <w:p w:rsidR="00081B8A" w:rsidRPr="00D16E5E" w:rsidRDefault="00081B8A" w:rsidP="00CA18BF">
      <w:pPr>
        <w:spacing w:after="0" w:line="240" w:lineRule="auto"/>
        <w:rPr>
          <w:rFonts w:cstheme="minorHAnsi"/>
          <w:b/>
        </w:rPr>
      </w:pPr>
      <w:r w:rsidRPr="00D16E5E">
        <w:rPr>
          <w:rFonts w:cstheme="minorHAnsi"/>
          <w:b/>
        </w:rPr>
        <w:t>Our Aspirational Statement</w:t>
      </w:r>
    </w:p>
    <w:p w:rsidR="00081B8A" w:rsidRPr="00D16E5E" w:rsidRDefault="00081B8A" w:rsidP="00CA18BF">
      <w:pPr>
        <w:spacing w:after="0" w:line="240" w:lineRule="auto"/>
        <w:rPr>
          <w:rFonts w:cstheme="minorHAnsi"/>
          <w:b/>
        </w:rPr>
      </w:pPr>
    </w:p>
    <w:p w:rsidR="00081B8A" w:rsidRPr="00D16E5E" w:rsidRDefault="00081B8A" w:rsidP="00081B8A">
      <w:pPr>
        <w:rPr>
          <w:rFonts w:cstheme="minorHAnsi"/>
        </w:rPr>
      </w:pPr>
      <w:r w:rsidRPr="00D16E5E">
        <w:rPr>
          <w:rFonts w:cstheme="minorHAnsi"/>
        </w:rPr>
        <w:t xml:space="preserve">Pupils at Greenwood Academy will receive high quality feedback to support them to become effective learners.  Pupils will fully engage and take responsibility for their own learning.  They will feel confident to challenge themselves and be determined to achieve success and develop key skills.  Teachers will facilitate learning conversations and actively participate in moderation activities which develop professional practice to enhance pupil outcomes.  Progress will be tracked within classes, departments and across the school to ensure timely interventions if required.  We will work in partnership with health professionals and other partners to ensure pupils receive support and are motivated to learn.   </w:t>
      </w:r>
    </w:p>
    <w:p w:rsidR="00081B8A" w:rsidRPr="00D16E5E" w:rsidRDefault="00081B8A" w:rsidP="00CA18BF">
      <w:pPr>
        <w:spacing w:after="0" w:line="240" w:lineRule="auto"/>
        <w:rPr>
          <w:rFonts w:cstheme="minorHAnsi"/>
        </w:rPr>
      </w:pPr>
    </w:p>
    <w:p w:rsidR="00CA18BF" w:rsidRPr="00D16E5E" w:rsidRDefault="00CA18BF" w:rsidP="00CA18BF">
      <w:pPr>
        <w:spacing w:after="0" w:line="240" w:lineRule="auto"/>
        <w:rPr>
          <w:rFonts w:cstheme="minorHAnsi"/>
          <w:b/>
        </w:rPr>
      </w:pPr>
      <w:r w:rsidRPr="00D16E5E">
        <w:rPr>
          <w:rFonts w:cstheme="minorHAnsi"/>
          <w:b/>
        </w:rPr>
        <w:t>The Structure</w:t>
      </w:r>
    </w:p>
    <w:p w:rsidR="00CA18BF" w:rsidRPr="00D16E5E" w:rsidRDefault="00CA18BF" w:rsidP="00CA18BF">
      <w:pPr>
        <w:spacing w:after="0" w:line="240" w:lineRule="auto"/>
        <w:rPr>
          <w:rFonts w:cstheme="minorHAnsi"/>
        </w:rPr>
      </w:pPr>
    </w:p>
    <w:p w:rsidR="00CA18BF" w:rsidRPr="00D16E5E" w:rsidRDefault="00CA18BF" w:rsidP="00CA18BF">
      <w:pPr>
        <w:rPr>
          <w:rFonts w:cstheme="minorHAnsi"/>
        </w:rPr>
      </w:pPr>
      <w:r w:rsidRPr="00D16E5E">
        <w:rPr>
          <w:rFonts w:cstheme="minorHAnsi"/>
        </w:rPr>
        <w:t xml:space="preserve">Curriculum for Excellence is divided into two phases: the </w:t>
      </w:r>
      <w:r w:rsidR="00794A28" w:rsidRPr="00D16E5E">
        <w:rPr>
          <w:rFonts w:cstheme="minorHAnsi"/>
        </w:rPr>
        <w:t>Broad General Education</w:t>
      </w:r>
      <w:r w:rsidRPr="00D16E5E">
        <w:rPr>
          <w:rFonts w:cstheme="minorHAnsi"/>
        </w:rPr>
        <w:t xml:space="preserve"> and the senior phase. The </w:t>
      </w:r>
      <w:r w:rsidR="00794A28" w:rsidRPr="00D16E5E">
        <w:rPr>
          <w:rFonts w:cstheme="minorHAnsi"/>
        </w:rPr>
        <w:t>Broad General Education</w:t>
      </w:r>
      <w:r w:rsidRPr="00D16E5E">
        <w:rPr>
          <w:rFonts w:cstheme="minorHAnsi"/>
        </w:rPr>
        <w:t xml:space="preserve"> begins in early learning and childcare (at age 3) and continues to the end of S3 (the third year of secondary school). Its purpose is to develop the knowledge, skills, attributes and capabilities of the four capacities of Curriculum for Excellence:</w:t>
      </w:r>
    </w:p>
    <w:p w:rsidR="00CA18BF" w:rsidRPr="00D16E5E" w:rsidRDefault="00CA18BF" w:rsidP="00CA18BF">
      <w:pPr>
        <w:pStyle w:val="ListParagraph"/>
        <w:jc w:val="center"/>
        <w:rPr>
          <w:rFonts w:asciiTheme="minorHAnsi" w:hAnsiTheme="minorHAnsi" w:cstheme="minorHAnsi"/>
          <w:sz w:val="22"/>
          <w:szCs w:val="22"/>
        </w:rPr>
      </w:pPr>
      <w:r w:rsidRPr="00D16E5E">
        <w:rPr>
          <w:rFonts w:asciiTheme="minorHAnsi" w:hAnsiTheme="minorHAnsi" w:cstheme="minorHAnsi"/>
          <w:noProof/>
          <w:sz w:val="22"/>
          <w:szCs w:val="22"/>
        </w:rPr>
        <w:drawing>
          <wp:inline distT="0" distB="0" distL="0" distR="0" wp14:anchorId="45E51B28" wp14:editId="014FA9D9">
            <wp:extent cx="4223145" cy="38766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b846b54edd82773366b04eba9056991.jpg.gif"/>
                    <pic:cNvPicPr/>
                  </pic:nvPicPr>
                  <pic:blipFill>
                    <a:blip r:embed="rId17">
                      <a:extLst>
                        <a:ext uri="{28A0092B-C50C-407E-A947-70E740481C1C}">
                          <a14:useLocalDpi xmlns:a14="http://schemas.microsoft.com/office/drawing/2010/main" val="0"/>
                        </a:ext>
                      </a:extLst>
                    </a:blip>
                    <a:stretch>
                      <a:fillRect/>
                    </a:stretch>
                  </pic:blipFill>
                  <pic:spPr>
                    <a:xfrm>
                      <a:off x="0" y="0"/>
                      <a:ext cx="4314549" cy="3960580"/>
                    </a:xfrm>
                    <a:prstGeom prst="rect">
                      <a:avLst/>
                    </a:prstGeom>
                  </pic:spPr>
                </pic:pic>
              </a:graphicData>
            </a:graphic>
          </wp:inline>
        </w:drawing>
      </w:r>
    </w:p>
    <w:p w:rsidR="00081B8A" w:rsidRPr="00D16E5E" w:rsidRDefault="00081B8A" w:rsidP="00CA18BF">
      <w:pPr>
        <w:rPr>
          <w:rFonts w:cstheme="minorHAnsi"/>
        </w:rPr>
      </w:pPr>
    </w:p>
    <w:p w:rsidR="00081B8A" w:rsidRPr="00D16E5E" w:rsidRDefault="00081B8A" w:rsidP="00CA18BF">
      <w:pPr>
        <w:rPr>
          <w:rFonts w:cstheme="minorHAnsi"/>
        </w:rPr>
      </w:pPr>
    </w:p>
    <w:p w:rsidR="00CA18BF" w:rsidRPr="00D16E5E" w:rsidRDefault="00CA18BF" w:rsidP="00CA18BF">
      <w:pPr>
        <w:rPr>
          <w:rFonts w:cstheme="minorHAnsi"/>
        </w:rPr>
      </w:pPr>
      <w:r w:rsidRPr="00D16E5E">
        <w:rPr>
          <w:rFonts w:cstheme="minorHAnsi"/>
        </w:rPr>
        <w:t>It is designed to provide the breadth and depth of education to develop flexible and adaptable young people with the knowledge and skills they will need to thrive now and in the future. It aims to support young people in achieving and attaining the best they possibly can.</w:t>
      </w:r>
    </w:p>
    <w:p w:rsidR="00CA18BF" w:rsidRPr="00D16E5E" w:rsidRDefault="00794A28" w:rsidP="00CA18BF">
      <w:pPr>
        <w:rPr>
          <w:rFonts w:cstheme="minorHAnsi"/>
        </w:rPr>
      </w:pPr>
      <w:r w:rsidRPr="00D16E5E">
        <w:rPr>
          <w:rFonts w:cstheme="minorHAnsi"/>
        </w:rPr>
        <w:t>During the Broad General Education</w:t>
      </w:r>
      <w:r w:rsidR="00CA18BF" w:rsidRPr="00D16E5E">
        <w:rPr>
          <w:rFonts w:cstheme="minorHAnsi"/>
        </w:rPr>
        <w:t>, children and young people should:</w:t>
      </w:r>
    </w:p>
    <w:p w:rsidR="00CA18BF" w:rsidRPr="00D16E5E" w:rsidRDefault="00CA18BF" w:rsidP="00CA18BF">
      <w:pPr>
        <w:pStyle w:val="ListParagraph"/>
        <w:numPr>
          <w:ilvl w:val="0"/>
          <w:numId w:val="5"/>
        </w:numPr>
        <w:rPr>
          <w:rFonts w:asciiTheme="minorHAnsi" w:hAnsiTheme="minorHAnsi" w:cstheme="minorHAnsi"/>
          <w:sz w:val="22"/>
          <w:szCs w:val="22"/>
        </w:rPr>
      </w:pPr>
      <w:r w:rsidRPr="00D16E5E">
        <w:rPr>
          <w:rFonts w:asciiTheme="minorHAnsi" w:hAnsiTheme="minorHAnsi" w:cstheme="minorHAnsi"/>
          <w:sz w:val="22"/>
          <w:szCs w:val="22"/>
        </w:rPr>
        <w:t>achieve the highest possible levels of literacy, numeracy and cognitive skills</w:t>
      </w:r>
    </w:p>
    <w:p w:rsidR="00CA18BF" w:rsidRPr="00D16E5E" w:rsidRDefault="00CA18BF" w:rsidP="00CA18BF">
      <w:pPr>
        <w:pStyle w:val="ListParagraph"/>
        <w:numPr>
          <w:ilvl w:val="0"/>
          <w:numId w:val="5"/>
        </w:numPr>
        <w:rPr>
          <w:rFonts w:asciiTheme="minorHAnsi" w:hAnsiTheme="minorHAnsi" w:cstheme="minorHAnsi"/>
          <w:sz w:val="22"/>
          <w:szCs w:val="22"/>
        </w:rPr>
      </w:pPr>
      <w:r w:rsidRPr="00D16E5E">
        <w:rPr>
          <w:rFonts w:asciiTheme="minorHAnsi" w:hAnsiTheme="minorHAnsi" w:cstheme="minorHAnsi"/>
          <w:sz w:val="22"/>
          <w:szCs w:val="22"/>
        </w:rPr>
        <w:t>develop skills for learning, skills for life and skills for work</w:t>
      </w:r>
    </w:p>
    <w:p w:rsidR="00CA18BF" w:rsidRPr="00D16E5E" w:rsidRDefault="00CA18BF" w:rsidP="00CA18BF">
      <w:pPr>
        <w:pStyle w:val="ListParagraph"/>
        <w:numPr>
          <w:ilvl w:val="0"/>
          <w:numId w:val="5"/>
        </w:numPr>
        <w:rPr>
          <w:rFonts w:asciiTheme="minorHAnsi" w:hAnsiTheme="minorHAnsi" w:cstheme="minorHAnsi"/>
          <w:sz w:val="22"/>
          <w:szCs w:val="22"/>
        </w:rPr>
      </w:pPr>
      <w:r w:rsidRPr="00D16E5E">
        <w:rPr>
          <w:rFonts w:asciiTheme="minorHAnsi" w:hAnsiTheme="minorHAnsi" w:cstheme="minorHAnsi"/>
          <w:sz w:val="22"/>
          <w:szCs w:val="22"/>
        </w:rPr>
        <w:t>develop knowledge and understanding of society, the world and Scotland's place in it</w:t>
      </w:r>
    </w:p>
    <w:p w:rsidR="00CA18BF" w:rsidRPr="00D16E5E" w:rsidRDefault="00CA18BF" w:rsidP="00CA18BF">
      <w:pPr>
        <w:pStyle w:val="ListParagraph"/>
        <w:numPr>
          <w:ilvl w:val="0"/>
          <w:numId w:val="5"/>
        </w:numPr>
        <w:rPr>
          <w:rFonts w:asciiTheme="minorHAnsi" w:hAnsiTheme="minorHAnsi" w:cstheme="minorHAnsi"/>
          <w:sz w:val="22"/>
          <w:szCs w:val="22"/>
        </w:rPr>
      </w:pPr>
      <w:proofErr w:type="gramStart"/>
      <w:r w:rsidRPr="00D16E5E">
        <w:rPr>
          <w:rFonts w:asciiTheme="minorHAnsi" w:hAnsiTheme="minorHAnsi" w:cstheme="minorHAnsi"/>
          <w:sz w:val="22"/>
          <w:szCs w:val="22"/>
        </w:rPr>
        <w:t>experience</w:t>
      </w:r>
      <w:proofErr w:type="gramEnd"/>
      <w:r w:rsidRPr="00D16E5E">
        <w:rPr>
          <w:rFonts w:asciiTheme="minorHAnsi" w:hAnsiTheme="minorHAnsi" w:cstheme="minorHAnsi"/>
          <w:sz w:val="22"/>
          <w:szCs w:val="22"/>
        </w:rPr>
        <w:t xml:space="preserve"> challenge and success so that they can develop well-informed views and the four capacities.</w:t>
      </w:r>
    </w:p>
    <w:p w:rsidR="00CA18BF" w:rsidRPr="00D16E5E" w:rsidRDefault="00CA18BF" w:rsidP="00CA18BF">
      <w:pPr>
        <w:pStyle w:val="ListParagraph"/>
        <w:rPr>
          <w:rFonts w:asciiTheme="minorHAnsi" w:hAnsiTheme="minorHAnsi" w:cstheme="minorHAnsi"/>
          <w:sz w:val="22"/>
          <w:szCs w:val="22"/>
        </w:rPr>
      </w:pPr>
    </w:p>
    <w:p w:rsidR="00CA18BF" w:rsidRPr="00D16E5E" w:rsidRDefault="00CA18BF" w:rsidP="00CA18BF">
      <w:pPr>
        <w:rPr>
          <w:rFonts w:cstheme="minorHAnsi"/>
        </w:rPr>
      </w:pPr>
      <w:r w:rsidRPr="00D16E5E">
        <w:rPr>
          <w:rFonts w:cstheme="minorHAnsi"/>
        </w:rPr>
        <w:t xml:space="preserve">There are eight curriculum areas: expressive arts, health and wellbeing, languages (including English, </w:t>
      </w:r>
      <w:proofErr w:type="spellStart"/>
      <w:r w:rsidRPr="00D16E5E">
        <w:rPr>
          <w:rFonts w:cstheme="minorHAnsi"/>
        </w:rPr>
        <w:t>Gàidhlig</w:t>
      </w:r>
      <w:proofErr w:type="spellEnd"/>
      <w:r w:rsidRPr="00D16E5E">
        <w:rPr>
          <w:rFonts w:cstheme="minorHAnsi"/>
        </w:rPr>
        <w:t xml:space="preserve"> and Gaelic learners and modern languages), mathematics, religious and moral studies, sciences, social studies and technologies.</w:t>
      </w:r>
    </w:p>
    <w:p w:rsidR="00C9117E" w:rsidRPr="00D16E5E" w:rsidRDefault="00CA18BF" w:rsidP="00CA18BF">
      <w:pPr>
        <w:rPr>
          <w:rFonts w:cstheme="minorHAnsi"/>
        </w:rPr>
      </w:pPr>
      <w:r w:rsidRPr="00D16E5E">
        <w:rPr>
          <w:rFonts w:cstheme="minorHAnsi"/>
        </w:rPr>
        <w:t>Each curriculum area is planned using experiences and outcomes. These describe the knowledge, skills, attributes and capabilities of the four capacities that young people are expected to develop.</w:t>
      </w:r>
    </w:p>
    <w:p w:rsidR="00081B8A" w:rsidRPr="00D16E5E" w:rsidRDefault="00081B8A" w:rsidP="00CA18BF">
      <w:pPr>
        <w:rPr>
          <w:rFonts w:cstheme="minorHAnsi"/>
        </w:rPr>
      </w:pPr>
    </w:p>
    <w:p w:rsidR="00C9117E" w:rsidRPr="00D16E5E" w:rsidRDefault="00C9117E" w:rsidP="00C9117E">
      <w:pPr>
        <w:rPr>
          <w:rFonts w:cstheme="minorHAnsi"/>
          <w:b/>
        </w:rPr>
      </w:pPr>
      <w:r w:rsidRPr="00D16E5E">
        <w:rPr>
          <w:rFonts w:cstheme="minorHAnsi"/>
          <w:b/>
        </w:rPr>
        <w:t xml:space="preserve">Transition from Primary to Secondary </w:t>
      </w:r>
    </w:p>
    <w:p w:rsidR="00C9117E" w:rsidRPr="00D16E5E" w:rsidRDefault="00C9117E" w:rsidP="00CA18BF">
      <w:pPr>
        <w:rPr>
          <w:rFonts w:cstheme="minorHAnsi"/>
        </w:rPr>
      </w:pPr>
      <w:r w:rsidRPr="00D16E5E">
        <w:rPr>
          <w:rFonts w:cstheme="minorHAnsi"/>
        </w:rPr>
        <w:t xml:space="preserve">Strong curriculum links are developed across our Education Group through our </w:t>
      </w:r>
      <w:r w:rsidR="00081B8A" w:rsidRPr="00D16E5E">
        <w:rPr>
          <w:rFonts w:cstheme="minorHAnsi"/>
        </w:rPr>
        <w:t xml:space="preserve">Improvement Plan and </w:t>
      </w:r>
      <w:r w:rsidRPr="00D16E5E">
        <w:rPr>
          <w:rFonts w:cstheme="minorHAnsi"/>
        </w:rPr>
        <w:t xml:space="preserve">Moderation Plan.  Our Curricular Transition Programme involves regular visits by P6 and P7 pupils to the secondary and by secondary staff in a number of departments visiting Primary Schools to work with pupils. </w:t>
      </w:r>
    </w:p>
    <w:p w:rsidR="00794A28" w:rsidRPr="00D16E5E" w:rsidRDefault="00794A28" w:rsidP="00794A28">
      <w:pPr>
        <w:pStyle w:val="Default"/>
        <w:rPr>
          <w:rFonts w:asciiTheme="minorHAnsi" w:hAnsiTheme="minorHAnsi" w:cstheme="minorHAnsi"/>
          <w:sz w:val="22"/>
          <w:szCs w:val="22"/>
        </w:rPr>
      </w:pPr>
      <w:r w:rsidRPr="00D16E5E">
        <w:rPr>
          <w:rFonts w:asciiTheme="minorHAnsi" w:hAnsiTheme="minorHAnsi" w:cstheme="minorHAnsi"/>
          <w:sz w:val="22"/>
          <w:szCs w:val="22"/>
        </w:rPr>
        <w:t xml:space="preserve">Curriculum for Excellence includes four contexts for learning: </w:t>
      </w:r>
    </w:p>
    <w:p w:rsidR="00794A28" w:rsidRPr="00D16E5E" w:rsidRDefault="00794A28" w:rsidP="00794A28">
      <w:pPr>
        <w:pStyle w:val="Default"/>
        <w:rPr>
          <w:rFonts w:asciiTheme="minorHAnsi" w:hAnsiTheme="minorHAnsi" w:cstheme="minorHAnsi"/>
          <w:sz w:val="22"/>
          <w:szCs w:val="22"/>
        </w:rPr>
      </w:pPr>
    </w:p>
    <w:p w:rsidR="00794A28" w:rsidRPr="00D16E5E" w:rsidRDefault="00794A28" w:rsidP="00794A28">
      <w:pPr>
        <w:pStyle w:val="Default"/>
        <w:numPr>
          <w:ilvl w:val="0"/>
          <w:numId w:val="6"/>
        </w:numPr>
        <w:spacing w:after="49"/>
        <w:rPr>
          <w:rFonts w:asciiTheme="minorHAnsi" w:hAnsiTheme="minorHAnsi" w:cstheme="minorHAnsi"/>
          <w:sz w:val="22"/>
          <w:szCs w:val="22"/>
        </w:rPr>
      </w:pPr>
      <w:r w:rsidRPr="00D16E5E">
        <w:rPr>
          <w:rFonts w:asciiTheme="minorHAnsi" w:hAnsiTheme="minorHAnsi" w:cstheme="minorHAnsi"/>
          <w:sz w:val="22"/>
          <w:szCs w:val="22"/>
        </w:rPr>
        <w:t xml:space="preserve">Curriculum areas and subjects </w:t>
      </w:r>
    </w:p>
    <w:p w:rsidR="00794A28" w:rsidRPr="00D16E5E" w:rsidRDefault="00794A28" w:rsidP="00794A28">
      <w:pPr>
        <w:pStyle w:val="Default"/>
        <w:numPr>
          <w:ilvl w:val="0"/>
          <w:numId w:val="6"/>
        </w:numPr>
        <w:spacing w:after="49"/>
        <w:rPr>
          <w:rFonts w:asciiTheme="minorHAnsi" w:hAnsiTheme="minorHAnsi" w:cstheme="minorHAnsi"/>
          <w:sz w:val="22"/>
          <w:szCs w:val="22"/>
        </w:rPr>
      </w:pPr>
      <w:r w:rsidRPr="00D16E5E">
        <w:rPr>
          <w:rFonts w:asciiTheme="minorHAnsi" w:hAnsiTheme="minorHAnsi" w:cstheme="minorHAnsi"/>
          <w:sz w:val="22"/>
          <w:szCs w:val="22"/>
        </w:rPr>
        <w:t xml:space="preserve">Interdisciplinary learning </w:t>
      </w:r>
    </w:p>
    <w:p w:rsidR="00794A28" w:rsidRPr="00D16E5E" w:rsidRDefault="00794A28" w:rsidP="00794A28">
      <w:pPr>
        <w:pStyle w:val="Default"/>
        <w:numPr>
          <w:ilvl w:val="0"/>
          <w:numId w:val="6"/>
        </w:numPr>
        <w:spacing w:after="49"/>
        <w:rPr>
          <w:rFonts w:asciiTheme="minorHAnsi" w:hAnsiTheme="minorHAnsi" w:cstheme="minorHAnsi"/>
          <w:sz w:val="22"/>
          <w:szCs w:val="22"/>
        </w:rPr>
      </w:pPr>
      <w:r w:rsidRPr="00D16E5E">
        <w:rPr>
          <w:rFonts w:asciiTheme="minorHAnsi" w:hAnsiTheme="minorHAnsi" w:cstheme="minorHAnsi"/>
          <w:sz w:val="22"/>
          <w:szCs w:val="22"/>
        </w:rPr>
        <w:t xml:space="preserve">Ethos and life of the school </w:t>
      </w:r>
    </w:p>
    <w:p w:rsidR="00794A28" w:rsidRPr="00D16E5E" w:rsidRDefault="00794A28" w:rsidP="00794A28">
      <w:pPr>
        <w:pStyle w:val="Default"/>
        <w:numPr>
          <w:ilvl w:val="0"/>
          <w:numId w:val="6"/>
        </w:numPr>
        <w:rPr>
          <w:rFonts w:asciiTheme="minorHAnsi" w:hAnsiTheme="minorHAnsi" w:cstheme="minorHAnsi"/>
          <w:sz w:val="22"/>
          <w:szCs w:val="22"/>
        </w:rPr>
      </w:pPr>
      <w:r w:rsidRPr="00D16E5E">
        <w:rPr>
          <w:rFonts w:asciiTheme="minorHAnsi" w:hAnsiTheme="minorHAnsi" w:cstheme="minorHAnsi"/>
          <w:sz w:val="22"/>
          <w:szCs w:val="22"/>
        </w:rPr>
        <w:t xml:space="preserve">Opportunities for personal achievement. </w:t>
      </w:r>
    </w:p>
    <w:p w:rsidR="00794A28" w:rsidRPr="00D16E5E" w:rsidRDefault="00794A28" w:rsidP="00794A28">
      <w:pPr>
        <w:pStyle w:val="Default"/>
        <w:rPr>
          <w:rFonts w:asciiTheme="minorHAnsi" w:hAnsiTheme="minorHAnsi" w:cstheme="minorHAnsi"/>
          <w:sz w:val="22"/>
          <w:szCs w:val="22"/>
        </w:rPr>
      </w:pPr>
    </w:p>
    <w:p w:rsidR="00794A28" w:rsidRPr="00D16E5E" w:rsidRDefault="00794A28" w:rsidP="00794A28">
      <w:pPr>
        <w:pStyle w:val="Default"/>
        <w:rPr>
          <w:rFonts w:asciiTheme="minorHAnsi" w:hAnsiTheme="minorHAnsi" w:cstheme="minorHAnsi"/>
          <w:sz w:val="22"/>
          <w:szCs w:val="22"/>
        </w:rPr>
      </w:pPr>
      <w:r w:rsidRPr="00D16E5E">
        <w:rPr>
          <w:rFonts w:asciiTheme="minorHAnsi" w:hAnsiTheme="minorHAnsi" w:cstheme="minorHAnsi"/>
          <w:sz w:val="22"/>
          <w:szCs w:val="22"/>
        </w:rPr>
        <w:t xml:space="preserve">Curriculum for Excellence </w:t>
      </w:r>
      <w:r w:rsidRPr="00D16E5E">
        <w:rPr>
          <w:rFonts w:asciiTheme="minorHAnsi" w:hAnsiTheme="minorHAnsi" w:cstheme="minorHAnsi"/>
          <w:b/>
          <w:sz w:val="22"/>
          <w:szCs w:val="22"/>
        </w:rPr>
        <w:t>Benchmarks</w:t>
      </w:r>
      <w:r w:rsidRPr="00D16E5E">
        <w:rPr>
          <w:rFonts w:asciiTheme="minorHAnsi" w:hAnsiTheme="minorHAnsi" w:cstheme="minorHAnsi"/>
          <w:sz w:val="22"/>
          <w:szCs w:val="22"/>
        </w:rPr>
        <w:t xml:space="preserve"> set out clear statements about what learners need to know and be able to do to achieve a level. </w:t>
      </w:r>
    </w:p>
    <w:p w:rsidR="00794A28" w:rsidRPr="00D16E5E" w:rsidRDefault="00794A28" w:rsidP="00794A28">
      <w:pPr>
        <w:pStyle w:val="Default"/>
        <w:rPr>
          <w:rFonts w:asciiTheme="minorHAnsi" w:hAnsiTheme="minorHAnsi" w:cstheme="minorHAnsi"/>
          <w:sz w:val="22"/>
          <w:szCs w:val="22"/>
        </w:rPr>
      </w:pPr>
    </w:p>
    <w:p w:rsidR="00794A28" w:rsidRPr="00D16E5E" w:rsidRDefault="00794A28" w:rsidP="00794A28">
      <w:pPr>
        <w:pStyle w:val="Default"/>
        <w:rPr>
          <w:rFonts w:asciiTheme="minorHAnsi" w:hAnsiTheme="minorHAnsi" w:cstheme="minorHAnsi"/>
          <w:sz w:val="22"/>
          <w:szCs w:val="22"/>
        </w:rPr>
      </w:pPr>
      <w:r w:rsidRPr="00D16E5E">
        <w:rPr>
          <w:rFonts w:asciiTheme="minorHAnsi" w:hAnsiTheme="minorHAnsi" w:cstheme="minorHAnsi"/>
          <w:sz w:val="22"/>
          <w:szCs w:val="22"/>
        </w:rPr>
        <w:t>Learning in the Broad General Education may often span a number of curriculum areas (for example STEM). This is likely to be in the form of themed or project learning which provides children and young people opportunities to show how skills and knowledge can be applied in interesting contexts. The term often used for this is interdisciplinary learning.</w:t>
      </w:r>
    </w:p>
    <w:p w:rsidR="00794A28" w:rsidRPr="00D16E5E" w:rsidRDefault="00794A28" w:rsidP="00794A28">
      <w:pPr>
        <w:pStyle w:val="Default"/>
        <w:rPr>
          <w:rFonts w:asciiTheme="minorHAnsi" w:hAnsiTheme="minorHAnsi" w:cstheme="minorHAnsi"/>
          <w:sz w:val="22"/>
          <w:szCs w:val="22"/>
        </w:rPr>
      </w:pPr>
    </w:p>
    <w:p w:rsidR="00A66692" w:rsidRPr="00D16E5E" w:rsidRDefault="00FF3097" w:rsidP="00A66692">
      <w:pPr>
        <w:spacing w:after="0" w:line="240" w:lineRule="auto"/>
        <w:rPr>
          <w:rFonts w:cstheme="minorHAnsi"/>
          <w:color w:val="000000"/>
        </w:rPr>
      </w:pPr>
      <w:r w:rsidRPr="00D16E5E">
        <w:rPr>
          <w:rFonts w:cstheme="minorHAnsi"/>
        </w:rPr>
        <w:t>During S3, we prepare young people to make a smooth transition from Broa</w:t>
      </w:r>
      <w:r w:rsidR="00A66692" w:rsidRPr="00D16E5E">
        <w:rPr>
          <w:rFonts w:cstheme="minorHAnsi"/>
        </w:rPr>
        <w:t>d G</w:t>
      </w:r>
      <w:r w:rsidRPr="00D16E5E">
        <w:rPr>
          <w:rFonts w:cstheme="minorHAnsi"/>
        </w:rPr>
        <w:t xml:space="preserve">eneral Education Experiences and Outcomes into courses leading to qualifications, other awards and work-based learning, </w:t>
      </w:r>
      <w:r w:rsidR="00A66692" w:rsidRPr="00D16E5E">
        <w:rPr>
          <w:rFonts w:cstheme="minorHAnsi"/>
        </w:rPr>
        <w:t xml:space="preserve">as appropriate to their needs.  Although formal qualification courses will not begin before S4, learning which takes place in the Broad General Education contributes to learning for qualifications without compromising the entitlement to a Broad General Education in S3.  </w:t>
      </w:r>
      <w:r w:rsidR="00A66692" w:rsidRPr="00D16E5E">
        <w:rPr>
          <w:rFonts w:cstheme="minorHAnsi"/>
          <w:color w:val="000000"/>
        </w:rPr>
        <w:t>This means that some National 4 or National 5 Unit Outcomes or Assessment Standards may well be overtaken in S3</w:t>
      </w:r>
      <w:r w:rsidR="00432ACE" w:rsidRPr="00D16E5E">
        <w:rPr>
          <w:rFonts w:cstheme="minorHAnsi"/>
          <w:color w:val="000000"/>
        </w:rPr>
        <w:t>.</w:t>
      </w:r>
    </w:p>
    <w:p w:rsidR="00432ACE" w:rsidRPr="00D16E5E" w:rsidRDefault="00432ACE" w:rsidP="00A66692">
      <w:pPr>
        <w:spacing w:after="0" w:line="240" w:lineRule="auto"/>
        <w:rPr>
          <w:rFonts w:cstheme="minorHAnsi"/>
          <w:color w:val="000000"/>
        </w:rPr>
      </w:pPr>
    </w:p>
    <w:p w:rsidR="00081B8A" w:rsidRPr="00D16E5E" w:rsidRDefault="00081B8A" w:rsidP="00A66692">
      <w:pPr>
        <w:spacing w:after="0" w:line="240" w:lineRule="auto"/>
        <w:rPr>
          <w:rFonts w:cstheme="minorHAnsi"/>
          <w:color w:val="000000"/>
        </w:rPr>
      </w:pPr>
    </w:p>
    <w:p w:rsidR="00432ACE" w:rsidRPr="00D16E5E" w:rsidRDefault="00432ACE" w:rsidP="00A66692">
      <w:pPr>
        <w:spacing w:after="0" w:line="240" w:lineRule="auto"/>
        <w:rPr>
          <w:rFonts w:cstheme="minorHAnsi"/>
          <w:b/>
        </w:rPr>
      </w:pPr>
      <w:r w:rsidRPr="00D16E5E">
        <w:rPr>
          <w:rFonts w:cstheme="minorHAnsi"/>
          <w:b/>
        </w:rPr>
        <w:t xml:space="preserve">Skills Development </w:t>
      </w:r>
    </w:p>
    <w:p w:rsidR="00740C39" w:rsidRPr="00D16E5E" w:rsidRDefault="00740C39" w:rsidP="00A66692">
      <w:pPr>
        <w:spacing w:after="0" w:line="240" w:lineRule="auto"/>
        <w:rPr>
          <w:rFonts w:cstheme="minorHAnsi"/>
        </w:rPr>
      </w:pPr>
    </w:p>
    <w:p w:rsidR="00740C39" w:rsidRPr="00D16E5E" w:rsidRDefault="00740C39" w:rsidP="00A66692">
      <w:pPr>
        <w:spacing w:after="0" w:line="240" w:lineRule="auto"/>
        <w:rPr>
          <w:rFonts w:cstheme="minorHAnsi"/>
        </w:rPr>
      </w:pPr>
      <w:r w:rsidRPr="00D16E5E">
        <w:rPr>
          <w:rFonts w:cstheme="minorHAnsi"/>
        </w:rPr>
        <w:t>Throughout the curriculum there is a particular focus on supporting skills development and helping young people prepare for the world of work.  Through our focus on developing higher order thinking skills and skills for life, learning and work we are committed to delivering a curriculum which promotes creativity.</w:t>
      </w:r>
    </w:p>
    <w:p w:rsidR="00740C39" w:rsidRPr="00D16E5E" w:rsidRDefault="00740C39" w:rsidP="00A66692">
      <w:pPr>
        <w:spacing w:after="0" w:line="240" w:lineRule="auto"/>
        <w:rPr>
          <w:rFonts w:cstheme="minorHAnsi"/>
        </w:rPr>
      </w:pPr>
    </w:p>
    <w:p w:rsidR="00432ACE" w:rsidRPr="00D16E5E" w:rsidRDefault="00081B8A" w:rsidP="00081B8A">
      <w:pPr>
        <w:spacing w:after="0" w:line="240" w:lineRule="auto"/>
        <w:jc w:val="center"/>
        <w:rPr>
          <w:rFonts w:cstheme="minorHAnsi"/>
        </w:rPr>
      </w:pPr>
      <w:r w:rsidRPr="00D16E5E">
        <w:rPr>
          <w:rFonts w:cstheme="minorHAnsi"/>
          <w:noProof/>
          <w:lang w:eastAsia="en-GB"/>
        </w:rPr>
        <w:drawing>
          <wp:inline distT="0" distB="0" distL="0" distR="0">
            <wp:extent cx="1931222" cy="1362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ills tree 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6194" cy="1379688"/>
                    </a:xfrm>
                    <a:prstGeom prst="rect">
                      <a:avLst/>
                    </a:prstGeom>
                  </pic:spPr>
                </pic:pic>
              </a:graphicData>
            </a:graphic>
          </wp:inline>
        </w:drawing>
      </w:r>
    </w:p>
    <w:p w:rsidR="00A66692" w:rsidRPr="00D16E5E" w:rsidRDefault="00A66692" w:rsidP="00A66692">
      <w:pPr>
        <w:autoSpaceDE w:val="0"/>
        <w:autoSpaceDN w:val="0"/>
        <w:adjustRightInd w:val="0"/>
        <w:spacing w:after="31" w:line="240" w:lineRule="auto"/>
        <w:rPr>
          <w:rFonts w:cstheme="minorHAnsi"/>
          <w:color w:val="000000"/>
        </w:rPr>
      </w:pPr>
    </w:p>
    <w:p w:rsidR="00794A28" w:rsidRPr="00D16E5E" w:rsidRDefault="00740C39" w:rsidP="00EC18BF">
      <w:pPr>
        <w:pStyle w:val="Default"/>
        <w:rPr>
          <w:rFonts w:asciiTheme="minorHAnsi" w:hAnsiTheme="minorHAnsi" w:cstheme="minorHAnsi"/>
          <w:sz w:val="22"/>
          <w:szCs w:val="22"/>
        </w:rPr>
      </w:pPr>
      <w:r w:rsidRPr="00D16E5E">
        <w:rPr>
          <w:rFonts w:asciiTheme="minorHAnsi" w:hAnsiTheme="minorHAnsi" w:cstheme="minorHAnsi"/>
          <w:sz w:val="22"/>
          <w:szCs w:val="22"/>
        </w:rPr>
        <w:t>Our Wider Achievement Programme promotes the development of key skills and put</w:t>
      </w:r>
      <w:r w:rsidR="004C0B49" w:rsidRPr="00D16E5E">
        <w:rPr>
          <w:rFonts w:asciiTheme="minorHAnsi" w:hAnsiTheme="minorHAnsi" w:cstheme="minorHAnsi"/>
          <w:sz w:val="22"/>
          <w:szCs w:val="22"/>
        </w:rPr>
        <w:t>s</w:t>
      </w:r>
      <w:r w:rsidRPr="00D16E5E">
        <w:rPr>
          <w:rFonts w:asciiTheme="minorHAnsi" w:hAnsiTheme="minorHAnsi" w:cstheme="minorHAnsi"/>
          <w:sz w:val="22"/>
          <w:szCs w:val="22"/>
        </w:rPr>
        <w:t xml:space="preserve"> community engagement and outdoor learning at the centre.</w:t>
      </w:r>
      <w:r w:rsidR="00EC18BF" w:rsidRPr="00D16E5E">
        <w:rPr>
          <w:rFonts w:asciiTheme="minorHAnsi" w:hAnsiTheme="minorHAnsi" w:cstheme="minorHAnsi"/>
          <w:sz w:val="22"/>
          <w:szCs w:val="22"/>
        </w:rPr>
        <w:t xml:space="preserve">  We provide regular, frequent, enjoyable and challenging opportunities for all young people to learn outdoors throughout </w:t>
      </w:r>
      <w:r w:rsidR="004C0B49" w:rsidRPr="00D16E5E">
        <w:rPr>
          <w:rFonts w:asciiTheme="minorHAnsi" w:hAnsiTheme="minorHAnsi" w:cstheme="minorHAnsi"/>
          <w:sz w:val="22"/>
          <w:szCs w:val="22"/>
        </w:rPr>
        <w:t xml:space="preserve">their school career and beyond.  </w:t>
      </w:r>
      <w:r w:rsidR="00EC18BF" w:rsidRPr="00D16E5E">
        <w:rPr>
          <w:rFonts w:asciiTheme="minorHAnsi" w:hAnsiTheme="minorHAnsi" w:cstheme="minorHAnsi"/>
          <w:sz w:val="22"/>
          <w:szCs w:val="22"/>
        </w:rPr>
        <w:t>Teachers embed outdoor learning in the curriculum so that learning in the outdoor environment becomes a reality for young people</w:t>
      </w:r>
      <w:r w:rsidR="004C0B49" w:rsidRPr="00D16E5E">
        <w:rPr>
          <w:rFonts w:asciiTheme="minorHAnsi" w:hAnsiTheme="minorHAnsi" w:cstheme="minorHAnsi"/>
          <w:sz w:val="22"/>
          <w:szCs w:val="22"/>
        </w:rPr>
        <w:t>.</w:t>
      </w:r>
    </w:p>
    <w:p w:rsidR="004C0B49" w:rsidRPr="00D16E5E" w:rsidRDefault="004C0B49" w:rsidP="00EC18BF">
      <w:pPr>
        <w:pStyle w:val="Default"/>
        <w:rPr>
          <w:rFonts w:asciiTheme="minorHAnsi" w:hAnsiTheme="minorHAnsi" w:cstheme="minorHAnsi"/>
          <w:sz w:val="22"/>
          <w:szCs w:val="22"/>
        </w:rPr>
      </w:pPr>
    </w:p>
    <w:p w:rsidR="004C0B49" w:rsidRPr="00D16E5E" w:rsidRDefault="004C0B49" w:rsidP="00EC18BF">
      <w:pPr>
        <w:pStyle w:val="Default"/>
        <w:rPr>
          <w:rFonts w:asciiTheme="minorHAnsi" w:hAnsiTheme="minorHAnsi" w:cstheme="minorHAnsi"/>
          <w:sz w:val="22"/>
          <w:szCs w:val="22"/>
        </w:rPr>
      </w:pPr>
    </w:p>
    <w:p w:rsidR="0060029F" w:rsidRPr="00D16E5E" w:rsidRDefault="0060029F" w:rsidP="00EC18BF">
      <w:pPr>
        <w:pStyle w:val="Default"/>
        <w:rPr>
          <w:rFonts w:asciiTheme="minorHAnsi" w:hAnsiTheme="minorHAnsi" w:cstheme="minorHAnsi"/>
          <w:sz w:val="22"/>
          <w:szCs w:val="22"/>
        </w:rPr>
      </w:pPr>
      <w:r w:rsidRPr="00D16E5E">
        <w:rPr>
          <w:rFonts w:asciiTheme="minorHAnsi" w:hAnsiTheme="minorHAnsi" w:cstheme="minorHAnsi"/>
          <w:sz w:val="22"/>
          <w:szCs w:val="22"/>
        </w:rPr>
        <w:t>Throughout the Broad General Education and Senior Phase pupils learn about the world of work and job possibilities and which makes clear the strengths and skills needed.  Real-life contexts are brough</w:t>
      </w:r>
      <w:r w:rsidR="00D16E5E">
        <w:rPr>
          <w:rFonts w:asciiTheme="minorHAnsi" w:hAnsiTheme="minorHAnsi" w:cstheme="minorHAnsi"/>
          <w:sz w:val="22"/>
          <w:szCs w:val="22"/>
        </w:rPr>
        <w:t>t into the classroom (e.g. STEM</w:t>
      </w:r>
      <w:r w:rsidR="00D320B9" w:rsidRPr="00D16E5E">
        <w:rPr>
          <w:rFonts w:asciiTheme="minorHAnsi" w:hAnsiTheme="minorHAnsi" w:cstheme="minorHAnsi"/>
          <w:sz w:val="22"/>
          <w:szCs w:val="22"/>
        </w:rPr>
        <w:t xml:space="preserve">) and staff develop </w:t>
      </w:r>
      <w:r w:rsidRPr="00D16E5E">
        <w:rPr>
          <w:rFonts w:asciiTheme="minorHAnsi" w:hAnsiTheme="minorHAnsi" w:cstheme="minorHAnsi"/>
          <w:sz w:val="22"/>
          <w:szCs w:val="22"/>
        </w:rPr>
        <w:t>skills and attributes for emp</w:t>
      </w:r>
      <w:r w:rsidR="00D320B9" w:rsidRPr="00D16E5E">
        <w:rPr>
          <w:rFonts w:asciiTheme="minorHAnsi" w:hAnsiTheme="minorHAnsi" w:cstheme="minorHAnsi"/>
          <w:sz w:val="22"/>
          <w:szCs w:val="22"/>
        </w:rPr>
        <w:t>loyment.  Pupils receive career</w:t>
      </w:r>
      <w:r w:rsidRPr="00D16E5E">
        <w:rPr>
          <w:rFonts w:asciiTheme="minorHAnsi" w:hAnsiTheme="minorHAnsi" w:cstheme="minorHAnsi"/>
          <w:sz w:val="22"/>
          <w:szCs w:val="22"/>
        </w:rPr>
        <w:t xml:space="preserve"> information, advice seminars and workshops from Skills Development Scotland Careers Advisor and Pupil Support Teachers</w:t>
      </w:r>
      <w:r w:rsidR="00D320B9" w:rsidRPr="00D16E5E">
        <w:rPr>
          <w:rFonts w:asciiTheme="minorHAnsi" w:hAnsiTheme="minorHAnsi" w:cstheme="minorHAnsi"/>
          <w:sz w:val="22"/>
          <w:szCs w:val="22"/>
        </w:rPr>
        <w:t xml:space="preserve">.  They are supported </w:t>
      </w:r>
      <w:r w:rsidRPr="00D16E5E">
        <w:rPr>
          <w:rFonts w:asciiTheme="minorHAnsi" w:hAnsiTheme="minorHAnsi" w:cstheme="minorHAnsi"/>
          <w:sz w:val="22"/>
          <w:szCs w:val="22"/>
        </w:rPr>
        <w:t xml:space="preserve">with job applications, CV writing and interviews.  High quality work placements, work visits or work shadowing opportunities are available and many of our Business Partners provide flexible </w:t>
      </w:r>
      <w:r w:rsidR="00D320B9" w:rsidRPr="00D16E5E">
        <w:rPr>
          <w:rFonts w:asciiTheme="minorHAnsi" w:hAnsiTheme="minorHAnsi" w:cstheme="minorHAnsi"/>
          <w:sz w:val="22"/>
          <w:szCs w:val="22"/>
        </w:rPr>
        <w:t>work placements</w:t>
      </w:r>
      <w:r w:rsidRPr="00D16E5E">
        <w:rPr>
          <w:rFonts w:asciiTheme="minorHAnsi" w:hAnsiTheme="minorHAnsi" w:cstheme="minorHAnsi"/>
          <w:sz w:val="22"/>
          <w:szCs w:val="22"/>
        </w:rPr>
        <w:t xml:space="preserve"> to meet the needs of individual young people.</w:t>
      </w:r>
    </w:p>
    <w:p w:rsidR="0060029F" w:rsidRPr="00D16E5E" w:rsidRDefault="0060029F" w:rsidP="00EC18BF">
      <w:pPr>
        <w:pStyle w:val="Default"/>
        <w:rPr>
          <w:rFonts w:asciiTheme="minorHAnsi" w:hAnsiTheme="minorHAnsi" w:cstheme="minorHAnsi"/>
          <w:b/>
          <w:sz w:val="22"/>
          <w:szCs w:val="22"/>
        </w:rPr>
      </w:pPr>
    </w:p>
    <w:p w:rsidR="00081B8A" w:rsidRPr="00D16E5E" w:rsidRDefault="00081B8A" w:rsidP="00EC18BF">
      <w:pPr>
        <w:pStyle w:val="Default"/>
        <w:rPr>
          <w:rFonts w:asciiTheme="minorHAnsi" w:hAnsiTheme="minorHAnsi" w:cstheme="minorHAnsi"/>
          <w:b/>
          <w:sz w:val="22"/>
          <w:szCs w:val="22"/>
        </w:rPr>
      </w:pPr>
    </w:p>
    <w:p w:rsidR="004C0B49" w:rsidRPr="00D16E5E" w:rsidRDefault="008A3EEA" w:rsidP="00EC18BF">
      <w:pPr>
        <w:pStyle w:val="Default"/>
        <w:rPr>
          <w:rFonts w:asciiTheme="minorHAnsi" w:hAnsiTheme="minorHAnsi" w:cstheme="minorHAnsi"/>
          <w:b/>
          <w:sz w:val="22"/>
          <w:szCs w:val="22"/>
        </w:rPr>
      </w:pPr>
      <w:r w:rsidRPr="00D16E5E">
        <w:rPr>
          <w:rFonts w:asciiTheme="minorHAnsi" w:hAnsiTheme="minorHAnsi" w:cstheme="minorHAnsi"/>
          <w:b/>
          <w:sz w:val="22"/>
          <w:szCs w:val="22"/>
        </w:rPr>
        <w:t>Senior Phase</w:t>
      </w:r>
    </w:p>
    <w:p w:rsidR="008A3EEA" w:rsidRPr="00D16E5E" w:rsidRDefault="008A3EEA" w:rsidP="00EC18BF">
      <w:pPr>
        <w:pStyle w:val="Default"/>
        <w:rPr>
          <w:rFonts w:asciiTheme="minorHAnsi" w:hAnsiTheme="minorHAnsi" w:cstheme="minorHAnsi"/>
          <w:sz w:val="22"/>
          <w:szCs w:val="22"/>
        </w:rPr>
      </w:pPr>
    </w:p>
    <w:p w:rsidR="00C9117E" w:rsidRPr="00D16E5E" w:rsidRDefault="00C9117E" w:rsidP="008A3EEA">
      <w:pPr>
        <w:pStyle w:val="Default"/>
        <w:rPr>
          <w:rFonts w:asciiTheme="minorHAnsi" w:hAnsiTheme="minorHAnsi" w:cstheme="minorHAnsi"/>
          <w:sz w:val="22"/>
          <w:szCs w:val="22"/>
        </w:rPr>
      </w:pPr>
      <w:r w:rsidRPr="00D16E5E">
        <w:rPr>
          <w:rFonts w:asciiTheme="minorHAnsi" w:hAnsiTheme="minorHAnsi" w:cstheme="minorHAnsi"/>
          <w:sz w:val="22"/>
          <w:szCs w:val="22"/>
        </w:rPr>
        <w:t xml:space="preserve">The Senior Phase will cover 3 years with exit points as appropriate to individual pupil aspiration and plans. In S4 of the Senior Phase pupils will study up to 7 subjects including Maths and English to ensure all pupils leave the Senior Phase with a qualification in these two areas at the highest level they are capable of.  In S5/6 pupils will study up to 5 subjects or timetabled experiences each year at an appropriate level. Breadth will be further enhanced by viewing S4-S6 as an integrated phase as pupils build on their qualifications over the three years.  Breadth will also be achieved through ensuring a number of achievements, personal development and vocational opportunities are offered as an integrated part of the curriculum. </w:t>
      </w:r>
    </w:p>
    <w:p w:rsidR="00C9117E" w:rsidRPr="00D16E5E" w:rsidRDefault="00C9117E" w:rsidP="008A3EEA">
      <w:pPr>
        <w:pStyle w:val="Default"/>
        <w:rPr>
          <w:rFonts w:asciiTheme="minorHAnsi" w:hAnsiTheme="minorHAnsi" w:cstheme="minorHAnsi"/>
          <w:sz w:val="22"/>
          <w:szCs w:val="22"/>
        </w:rPr>
      </w:pPr>
    </w:p>
    <w:p w:rsidR="008A3EEA" w:rsidRPr="00D16E5E" w:rsidRDefault="008A3EEA" w:rsidP="008A3EEA">
      <w:pPr>
        <w:pStyle w:val="Default"/>
        <w:rPr>
          <w:rFonts w:asciiTheme="minorHAnsi" w:hAnsiTheme="minorHAnsi" w:cstheme="minorHAnsi"/>
          <w:sz w:val="22"/>
          <w:szCs w:val="22"/>
        </w:rPr>
      </w:pPr>
      <w:r w:rsidRPr="00D16E5E">
        <w:rPr>
          <w:rFonts w:asciiTheme="minorHAnsi" w:hAnsiTheme="minorHAnsi" w:cstheme="minorHAnsi"/>
          <w:sz w:val="22"/>
          <w:szCs w:val="22"/>
        </w:rPr>
        <w:t xml:space="preserve">All learners are entitled to experience a senior phase where they can continue to develop the four capacities and achieve qualifications.  </w:t>
      </w:r>
      <w:r w:rsidRPr="00D16E5E">
        <w:rPr>
          <w:rFonts w:asciiTheme="minorHAnsi" w:hAnsiTheme="minorHAnsi" w:cstheme="minorHAnsi"/>
          <w:bCs/>
          <w:sz w:val="22"/>
          <w:szCs w:val="22"/>
        </w:rPr>
        <w:t xml:space="preserve">The flexibility of Curriculum for Excellence has allowed us to develop new progression pathways to ensure we meet the needs and aspirations of all of our young people. This includes new pathways to motivate groups of learners delivered in partnership </w:t>
      </w:r>
      <w:r w:rsidRPr="00D16E5E">
        <w:rPr>
          <w:rFonts w:asciiTheme="minorHAnsi" w:hAnsiTheme="minorHAnsi" w:cstheme="minorHAnsi"/>
          <w:sz w:val="22"/>
          <w:szCs w:val="22"/>
        </w:rPr>
        <w:t xml:space="preserve">which includes neighbouring schools, colleges and other education providers. This ensures a broader range of progression pathways and access to a wider range of qualifications, including those with a direct application to employment. </w:t>
      </w:r>
    </w:p>
    <w:p w:rsidR="008A3EEA" w:rsidRPr="00D16E5E" w:rsidRDefault="008A3EEA" w:rsidP="008A3EEA">
      <w:pPr>
        <w:pStyle w:val="Default"/>
        <w:rPr>
          <w:rFonts w:asciiTheme="minorHAnsi" w:hAnsiTheme="minorHAnsi" w:cstheme="minorHAnsi"/>
          <w:sz w:val="22"/>
          <w:szCs w:val="22"/>
        </w:rPr>
      </w:pPr>
    </w:p>
    <w:p w:rsidR="00081B8A" w:rsidRPr="00D16E5E" w:rsidRDefault="00081B8A" w:rsidP="008A3EEA">
      <w:pPr>
        <w:pStyle w:val="Default"/>
        <w:rPr>
          <w:rFonts w:asciiTheme="minorHAnsi" w:hAnsiTheme="minorHAnsi" w:cstheme="minorHAnsi"/>
          <w:sz w:val="22"/>
          <w:szCs w:val="22"/>
        </w:rPr>
      </w:pPr>
    </w:p>
    <w:p w:rsidR="008A3EEA" w:rsidRPr="00D16E5E" w:rsidRDefault="008A3EEA" w:rsidP="008A3EEA">
      <w:pPr>
        <w:pStyle w:val="Default"/>
        <w:rPr>
          <w:rFonts w:asciiTheme="minorHAnsi" w:hAnsiTheme="minorHAnsi" w:cstheme="minorHAnsi"/>
          <w:sz w:val="22"/>
          <w:szCs w:val="22"/>
        </w:rPr>
      </w:pPr>
      <w:r w:rsidRPr="00D16E5E">
        <w:rPr>
          <w:rFonts w:asciiTheme="minorHAnsi" w:hAnsiTheme="minorHAnsi" w:cstheme="minorHAnsi"/>
          <w:sz w:val="22"/>
          <w:szCs w:val="22"/>
        </w:rPr>
        <w:t xml:space="preserve">All young people in Scotland have an entitlement to a senior phase of education which: </w:t>
      </w:r>
    </w:p>
    <w:p w:rsidR="008A3EEA" w:rsidRPr="00D16E5E" w:rsidRDefault="008A3EEA" w:rsidP="008A3EEA">
      <w:pPr>
        <w:pStyle w:val="Default"/>
        <w:rPr>
          <w:rFonts w:asciiTheme="minorHAnsi" w:hAnsiTheme="minorHAnsi" w:cstheme="minorHAnsi"/>
          <w:sz w:val="22"/>
          <w:szCs w:val="22"/>
        </w:rPr>
      </w:pPr>
    </w:p>
    <w:p w:rsidR="008A3EEA" w:rsidRPr="00D16E5E" w:rsidRDefault="008A3EEA" w:rsidP="008A3EEA">
      <w:pPr>
        <w:pStyle w:val="Default"/>
        <w:numPr>
          <w:ilvl w:val="0"/>
          <w:numId w:val="7"/>
        </w:numPr>
        <w:rPr>
          <w:rFonts w:asciiTheme="minorHAnsi" w:hAnsiTheme="minorHAnsi" w:cstheme="minorHAnsi"/>
          <w:sz w:val="22"/>
          <w:szCs w:val="22"/>
        </w:rPr>
      </w:pPr>
      <w:r w:rsidRPr="00D16E5E">
        <w:rPr>
          <w:rFonts w:asciiTheme="minorHAnsi" w:hAnsiTheme="minorHAnsi" w:cstheme="minorHAnsi"/>
          <w:sz w:val="22"/>
          <w:szCs w:val="22"/>
        </w:rPr>
        <w:t xml:space="preserve">provides specialisation, depth and rigour </w:t>
      </w:r>
    </w:p>
    <w:p w:rsidR="008A3EEA" w:rsidRPr="00D16E5E" w:rsidRDefault="008A3EEA" w:rsidP="008A3EEA">
      <w:pPr>
        <w:pStyle w:val="Default"/>
        <w:numPr>
          <w:ilvl w:val="0"/>
          <w:numId w:val="7"/>
        </w:numPr>
        <w:rPr>
          <w:rFonts w:asciiTheme="minorHAnsi" w:hAnsiTheme="minorHAnsi" w:cstheme="minorHAnsi"/>
          <w:sz w:val="22"/>
          <w:szCs w:val="22"/>
        </w:rPr>
      </w:pPr>
      <w:r w:rsidRPr="00D16E5E">
        <w:rPr>
          <w:rFonts w:asciiTheme="minorHAnsi" w:hAnsiTheme="minorHAnsi" w:cstheme="minorHAnsi"/>
          <w:sz w:val="22"/>
          <w:szCs w:val="22"/>
        </w:rPr>
        <w:t xml:space="preserve">prepares them well for achieving qualifications to the highest level of which they are capable </w:t>
      </w:r>
    </w:p>
    <w:p w:rsidR="008A3EEA" w:rsidRPr="00D16E5E" w:rsidRDefault="008A3EEA" w:rsidP="008A3EEA">
      <w:pPr>
        <w:pStyle w:val="Default"/>
        <w:numPr>
          <w:ilvl w:val="0"/>
          <w:numId w:val="7"/>
        </w:numPr>
        <w:rPr>
          <w:rFonts w:asciiTheme="minorHAnsi" w:hAnsiTheme="minorHAnsi" w:cstheme="minorHAnsi"/>
          <w:sz w:val="22"/>
          <w:szCs w:val="22"/>
        </w:rPr>
      </w:pPr>
      <w:r w:rsidRPr="00D16E5E">
        <w:rPr>
          <w:rFonts w:asciiTheme="minorHAnsi" w:hAnsiTheme="minorHAnsi" w:cstheme="minorHAnsi"/>
          <w:sz w:val="22"/>
          <w:szCs w:val="22"/>
        </w:rPr>
        <w:t>meets the needs of individuals or groups of learners with additional support needs (often a more customised curricular programme designed to ensure full entitlement)</w:t>
      </w:r>
    </w:p>
    <w:p w:rsidR="008A3EEA" w:rsidRPr="00D16E5E" w:rsidRDefault="008A3EEA" w:rsidP="008A3EEA">
      <w:pPr>
        <w:pStyle w:val="Default"/>
        <w:numPr>
          <w:ilvl w:val="0"/>
          <w:numId w:val="7"/>
        </w:numPr>
        <w:rPr>
          <w:rFonts w:asciiTheme="minorHAnsi" w:hAnsiTheme="minorHAnsi" w:cstheme="minorHAnsi"/>
          <w:sz w:val="22"/>
          <w:szCs w:val="22"/>
        </w:rPr>
      </w:pPr>
      <w:r w:rsidRPr="00D16E5E">
        <w:rPr>
          <w:rFonts w:asciiTheme="minorHAnsi" w:hAnsiTheme="minorHAnsi" w:cstheme="minorHAnsi"/>
          <w:sz w:val="22"/>
          <w:szCs w:val="22"/>
        </w:rPr>
        <w:t xml:space="preserve">continues to develop skills for learning, skills for life and skills for work </w:t>
      </w:r>
    </w:p>
    <w:p w:rsidR="008A3EEA" w:rsidRPr="00D16E5E" w:rsidRDefault="008A3EEA" w:rsidP="008A3EEA">
      <w:pPr>
        <w:pStyle w:val="Default"/>
        <w:numPr>
          <w:ilvl w:val="0"/>
          <w:numId w:val="7"/>
        </w:numPr>
        <w:rPr>
          <w:rFonts w:asciiTheme="minorHAnsi" w:hAnsiTheme="minorHAnsi" w:cstheme="minorHAnsi"/>
          <w:sz w:val="22"/>
          <w:szCs w:val="22"/>
        </w:rPr>
      </w:pPr>
      <w:r w:rsidRPr="00D16E5E">
        <w:rPr>
          <w:rFonts w:asciiTheme="minorHAnsi" w:hAnsiTheme="minorHAnsi" w:cstheme="minorHAnsi"/>
          <w:sz w:val="22"/>
          <w:szCs w:val="22"/>
        </w:rPr>
        <w:t xml:space="preserve">continues to provide a range of activities which develop the four capacities </w:t>
      </w:r>
    </w:p>
    <w:p w:rsidR="008A3EEA" w:rsidRPr="00D16E5E" w:rsidRDefault="008A3EEA" w:rsidP="008A3EEA">
      <w:pPr>
        <w:pStyle w:val="Default"/>
        <w:numPr>
          <w:ilvl w:val="0"/>
          <w:numId w:val="7"/>
        </w:numPr>
        <w:rPr>
          <w:rFonts w:asciiTheme="minorHAnsi" w:hAnsiTheme="minorHAnsi" w:cstheme="minorHAnsi"/>
          <w:sz w:val="22"/>
          <w:szCs w:val="22"/>
        </w:rPr>
      </w:pPr>
      <w:r w:rsidRPr="00D16E5E">
        <w:rPr>
          <w:rFonts w:asciiTheme="minorHAnsi" w:hAnsiTheme="minorHAnsi" w:cstheme="minorHAnsi"/>
          <w:sz w:val="22"/>
          <w:szCs w:val="22"/>
        </w:rPr>
        <w:t xml:space="preserve">supports them to achieve a positive and sustained destination </w:t>
      </w:r>
    </w:p>
    <w:p w:rsidR="002130ED" w:rsidRPr="00D16E5E" w:rsidRDefault="008A3EEA" w:rsidP="008A3EEA">
      <w:pPr>
        <w:pStyle w:val="Default"/>
        <w:rPr>
          <w:rFonts w:asciiTheme="minorHAnsi" w:hAnsiTheme="minorHAnsi" w:cstheme="minorHAnsi"/>
          <w:sz w:val="22"/>
          <w:szCs w:val="22"/>
        </w:rPr>
      </w:pPr>
      <w:r w:rsidRPr="00D16E5E">
        <w:rPr>
          <w:rFonts w:asciiTheme="minorHAnsi" w:hAnsiTheme="minorHAnsi" w:cstheme="minorHAnsi"/>
          <w:sz w:val="22"/>
          <w:szCs w:val="22"/>
        </w:rPr>
        <w:t xml:space="preserve"> </w:t>
      </w:r>
    </w:p>
    <w:p w:rsidR="002130ED" w:rsidRPr="00D16E5E" w:rsidRDefault="00081B8A" w:rsidP="008A3EEA">
      <w:pPr>
        <w:pStyle w:val="Default"/>
        <w:rPr>
          <w:rFonts w:asciiTheme="minorHAnsi" w:hAnsiTheme="minorHAnsi" w:cstheme="minorHAnsi"/>
          <w:sz w:val="22"/>
          <w:szCs w:val="22"/>
        </w:rPr>
      </w:pPr>
      <w:r w:rsidRPr="00D16E5E">
        <w:rPr>
          <w:rFonts w:asciiTheme="minorHAnsi" w:hAnsiTheme="minorHAnsi" w:cstheme="minorHAnsi"/>
          <w:sz w:val="22"/>
          <w:szCs w:val="22"/>
        </w:rPr>
        <w:t>Greenwood</w:t>
      </w:r>
      <w:r w:rsidR="002130ED" w:rsidRPr="00D16E5E">
        <w:rPr>
          <w:rFonts w:asciiTheme="minorHAnsi" w:hAnsiTheme="minorHAnsi" w:cstheme="minorHAnsi"/>
          <w:sz w:val="22"/>
          <w:szCs w:val="22"/>
        </w:rPr>
        <w:t xml:space="preserve"> Academy also offers bespoke pathways to meet pupil needs – </w:t>
      </w:r>
    </w:p>
    <w:p w:rsidR="002130ED" w:rsidRPr="00D16E5E" w:rsidRDefault="002130ED" w:rsidP="008A3EEA">
      <w:pPr>
        <w:pStyle w:val="Default"/>
        <w:rPr>
          <w:rFonts w:asciiTheme="minorHAnsi" w:hAnsiTheme="minorHAnsi" w:cstheme="minorHAnsi"/>
          <w:sz w:val="22"/>
          <w:szCs w:val="22"/>
        </w:rPr>
      </w:pPr>
    </w:p>
    <w:p w:rsidR="002130ED" w:rsidRPr="00D16E5E" w:rsidRDefault="00081B8A" w:rsidP="002130ED">
      <w:pPr>
        <w:pStyle w:val="Default"/>
        <w:numPr>
          <w:ilvl w:val="0"/>
          <w:numId w:val="9"/>
        </w:numPr>
        <w:rPr>
          <w:rFonts w:asciiTheme="minorHAnsi" w:hAnsiTheme="minorHAnsi" w:cstheme="minorHAnsi"/>
          <w:sz w:val="22"/>
          <w:szCs w:val="22"/>
        </w:rPr>
      </w:pPr>
      <w:r w:rsidRPr="00D16E5E">
        <w:rPr>
          <w:rFonts w:asciiTheme="minorHAnsi" w:hAnsiTheme="minorHAnsi" w:cstheme="minorHAnsi"/>
          <w:sz w:val="22"/>
          <w:szCs w:val="22"/>
        </w:rPr>
        <w:t>Nurture</w:t>
      </w:r>
    </w:p>
    <w:p w:rsidR="000714A5" w:rsidRPr="00D16E5E" w:rsidRDefault="000714A5" w:rsidP="002130ED">
      <w:pPr>
        <w:pStyle w:val="Default"/>
        <w:numPr>
          <w:ilvl w:val="0"/>
          <w:numId w:val="9"/>
        </w:numPr>
        <w:rPr>
          <w:rFonts w:asciiTheme="minorHAnsi" w:hAnsiTheme="minorHAnsi" w:cstheme="minorHAnsi"/>
          <w:sz w:val="22"/>
          <w:szCs w:val="22"/>
        </w:rPr>
      </w:pPr>
      <w:r w:rsidRPr="00D16E5E">
        <w:rPr>
          <w:rFonts w:asciiTheme="minorHAnsi" w:hAnsiTheme="minorHAnsi" w:cstheme="minorHAnsi"/>
          <w:sz w:val="22"/>
          <w:szCs w:val="22"/>
        </w:rPr>
        <w:t>Green Gym</w:t>
      </w:r>
    </w:p>
    <w:p w:rsidR="00081B8A" w:rsidRPr="00D16E5E" w:rsidRDefault="00081B8A" w:rsidP="007C3FFF">
      <w:pPr>
        <w:pStyle w:val="Default"/>
        <w:numPr>
          <w:ilvl w:val="0"/>
          <w:numId w:val="9"/>
        </w:numPr>
        <w:rPr>
          <w:rFonts w:asciiTheme="minorHAnsi" w:hAnsiTheme="minorHAnsi" w:cstheme="minorHAnsi"/>
          <w:sz w:val="22"/>
          <w:szCs w:val="22"/>
        </w:rPr>
      </w:pPr>
      <w:r w:rsidRPr="00D16E5E">
        <w:rPr>
          <w:rFonts w:asciiTheme="minorHAnsi" w:hAnsiTheme="minorHAnsi" w:cstheme="minorHAnsi"/>
          <w:sz w:val="22"/>
          <w:szCs w:val="22"/>
        </w:rPr>
        <w:t xml:space="preserve">STEM </w:t>
      </w:r>
    </w:p>
    <w:p w:rsidR="000714A5" w:rsidRPr="00D16E5E" w:rsidRDefault="000714A5" w:rsidP="007C3FFF">
      <w:pPr>
        <w:pStyle w:val="Default"/>
        <w:numPr>
          <w:ilvl w:val="0"/>
          <w:numId w:val="9"/>
        </w:numPr>
        <w:rPr>
          <w:rFonts w:asciiTheme="minorHAnsi" w:hAnsiTheme="minorHAnsi" w:cstheme="minorHAnsi"/>
          <w:sz w:val="22"/>
          <w:szCs w:val="22"/>
        </w:rPr>
      </w:pPr>
      <w:r w:rsidRPr="00D16E5E">
        <w:rPr>
          <w:rFonts w:asciiTheme="minorHAnsi" w:hAnsiTheme="minorHAnsi" w:cstheme="minorHAnsi"/>
          <w:sz w:val="22"/>
          <w:szCs w:val="22"/>
        </w:rPr>
        <w:t>Flexible Pathways</w:t>
      </w:r>
    </w:p>
    <w:p w:rsidR="000714A5" w:rsidRPr="00D16E5E" w:rsidRDefault="000714A5" w:rsidP="002130ED">
      <w:pPr>
        <w:pStyle w:val="Default"/>
        <w:numPr>
          <w:ilvl w:val="0"/>
          <w:numId w:val="9"/>
        </w:numPr>
        <w:rPr>
          <w:rFonts w:asciiTheme="minorHAnsi" w:hAnsiTheme="minorHAnsi" w:cstheme="minorHAnsi"/>
          <w:sz w:val="22"/>
          <w:szCs w:val="22"/>
        </w:rPr>
      </w:pPr>
      <w:r w:rsidRPr="00D16E5E">
        <w:rPr>
          <w:rFonts w:asciiTheme="minorHAnsi" w:hAnsiTheme="minorHAnsi" w:cstheme="minorHAnsi"/>
          <w:sz w:val="22"/>
          <w:szCs w:val="22"/>
        </w:rPr>
        <w:t>School-College Courses</w:t>
      </w:r>
    </w:p>
    <w:p w:rsidR="000714A5" w:rsidRPr="00D16E5E" w:rsidRDefault="000714A5" w:rsidP="002130ED">
      <w:pPr>
        <w:pStyle w:val="Default"/>
        <w:numPr>
          <w:ilvl w:val="0"/>
          <w:numId w:val="9"/>
        </w:numPr>
        <w:rPr>
          <w:rFonts w:asciiTheme="minorHAnsi" w:hAnsiTheme="minorHAnsi" w:cstheme="minorHAnsi"/>
          <w:sz w:val="22"/>
          <w:szCs w:val="22"/>
        </w:rPr>
      </w:pPr>
      <w:r w:rsidRPr="00D16E5E">
        <w:rPr>
          <w:rFonts w:asciiTheme="minorHAnsi" w:hAnsiTheme="minorHAnsi" w:cstheme="minorHAnsi"/>
          <w:sz w:val="22"/>
          <w:szCs w:val="22"/>
        </w:rPr>
        <w:t>Foundation Apprenticeships</w:t>
      </w:r>
    </w:p>
    <w:p w:rsidR="000714A5" w:rsidRPr="00D16E5E" w:rsidRDefault="000714A5" w:rsidP="002130ED">
      <w:pPr>
        <w:pStyle w:val="Default"/>
        <w:numPr>
          <w:ilvl w:val="0"/>
          <w:numId w:val="9"/>
        </w:numPr>
        <w:rPr>
          <w:rFonts w:asciiTheme="minorHAnsi" w:hAnsiTheme="minorHAnsi" w:cstheme="minorHAnsi"/>
          <w:sz w:val="22"/>
          <w:szCs w:val="22"/>
        </w:rPr>
      </w:pPr>
      <w:r w:rsidRPr="00D16E5E">
        <w:rPr>
          <w:rFonts w:asciiTheme="minorHAnsi" w:hAnsiTheme="minorHAnsi" w:cstheme="minorHAnsi"/>
          <w:sz w:val="22"/>
          <w:szCs w:val="22"/>
        </w:rPr>
        <w:t>Open University Courses</w:t>
      </w:r>
    </w:p>
    <w:p w:rsidR="000714A5" w:rsidRPr="00D16E5E" w:rsidRDefault="000714A5" w:rsidP="008A3EEA">
      <w:pPr>
        <w:pStyle w:val="Default"/>
        <w:rPr>
          <w:rFonts w:asciiTheme="minorHAnsi" w:hAnsiTheme="minorHAnsi" w:cstheme="minorHAnsi"/>
          <w:sz w:val="22"/>
          <w:szCs w:val="22"/>
        </w:rPr>
      </w:pPr>
    </w:p>
    <w:p w:rsidR="00D16E5E" w:rsidRDefault="00D16E5E" w:rsidP="008A3EEA">
      <w:pPr>
        <w:pStyle w:val="Default"/>
        <w:rPr>
          <w:rFonts w:asciiTheme="minorHAnsi" w:hAnsiTheme="minorHAnsi" w:cstheme="minorHAnsi"/>
          <w:b/>
          <w:sz w:val="22"/>
          <w:szCs w:val="22"/>
        </w:rPr>
      </w:pPr>
    </w:p>
    <w:p w:rsidR="00D16E5E" w:rsidRDefault="00D16E5E" w:rsidP="008A3EEA">
      <w:pPr>
        <w:pStyle w:val="Default"/>
        <w:rPr>
          <w:rFonts w:asciiTheme="minorHAnsi" w:hAnsiTheme="minorHAnsi" w:cstheme="minorHAnsi"/>
          <w:b/>
          <w:sz w:val="22"/>
          <w:szCs w:val="22"/>
        </w:rPr>
      </w:pPr>
    </w:p>
    <w:p w:rsidR="00D16E5E" w:rsidRDefault="00D16E5E" w:rsidP="008A3EEA">
      <w:pPr>
        <w:pStyle w:val="Default"/>
        <w:rPr>
          <w:rFonts w:asciiTheme="minorHAnsi" w:hAnsiTheme="minorHAnsi" w:cstheme="minorHAnsi"/>
          <w:b/>
          <w:sz w:val="22"/>
          <w:szCs w:val="22"/>
        </w:rPr>
      </w:pPr>
    </w:p>
    <w:p w:rsidR="000714A5" w:rsidRPr="00D16E5E" w:rsidRDefault="006166F5" w:rsidP="008A3EEA">
      <w:pPr>
        <w:pStyle w:val="Default"/>
        <w:rPr>
          <w:rFonts w:asciiTheme="minorHAnsi" w:hAnsiTheme="minorHAnsi" w:cstheme="minorHAnsi"/>
          <w:b/>
          <w:sz w:val="22"/>
          <w:szCs w:val="22"/>
        </w:rPr>
      </w:pPr>
      <w:r w:rsidRPr="00D16E5E">
        <w:rPr>
          <w:rFonts w:asciiTheme="minorHAnsi" w:hAnsiTheme="minorHAnsi" w:cstheme="minorHAnsi"/>
          <w:b/>
          <w:sz w:val="22"/>
          <w:szCs w:val="22"/>
        </w:rPr>
        <w:t>Health &amp; Wellbeing</w:t>
      </w:r>
    </w:p>
    <w:p w:rsidR="002C6B0E" w:rsidRPr="00D16E5E" w:rsidRDefault="002C6B0E" w:rsidP="008A3EEA">
      <w:pPr>
        <w:pStyle w:val="Default"/>
        <w:rPr>
          <w:rFonts w:asciiTheme="minorHAnsi" w:hAnsiTheme="minorHAnsi" w:cstheme="minorHAnsi"/>
          <w:sz w:val="22"/>
          <w:szCs w:val="22"/>
        </w:rPr>
      </w:pPr>
    </w:p>
    <w:p w:rsidR="006166F5" w:rsidRPr="00D16E5E" w:rsidRDefault="00792919" w:rsidP="008A3EEA">
      <w:pPr>
        <w:pStyle w:val="Default"/>
        <w:rPr>
          <w:rFonts w:asciiTheme="minorHAnsi" w:hAnsiTheme="minorHAnsi" w:cstheme="minorHAnsi"/>
          <w:sz w:val="22"/>
          <w:szCs w:val="22"/>
        </w:rPr>
      </w:pPr>
      <w:r w:rsidRPr="00D16E5E">
        <w:rPr>
          <w:rFonts w:asciiTheme="minorHAnsi" w:hAnsiTheme="minorHAnsi" w:cstheme="minorHAnsi"/>
          <w:sz w:val="22"/>
          <w:szCs w:val="22"/>
        </w:rPr>
        <w:t>Health</w:t>
      </w:r>
      <w:r w:rsidR="006166F5" w:rsidRPr="00D16E5E">
        <w:rPr>
          <w:rFonts w:asciiTheme="minorHAnsi" w:hAnsiTheme="minorHAnsi" w:cstheme="minorHAnsi"/>
          <w:sz w:val="22"/>
          <w:szCs w:val="22"/>
        </w:rPr>
        <w:t xml:space="preserve"> and wellbeing (HWB) </w:t>
      </w:r>
      <w:r w:rsidRPr="00D16E5E">
        <w:rPr>
          <w:rFonts w:asciiTheme="minorHAnsi" w:hAnsiTheme="minorHAnsi" w:cstheme="minorHAnsi"/>
          <w:sz w:val="22"/>
          <w:szCs w:val="22"/>
        </w:rPr>
        <w:t>underpins our curriculum</w:t>
      </w:r>
      <w:r w:rsidR="00414A64" w:rsidRPr="00D16E5E">
        <w:rPr>
          <w:rFonts w:asciiTheme="minorHAnsi" w:hAnsiTheme="minorHAnsi" w:cstheme="minorHAnsi"/>
          <w:sz w:val="22"/>
          <w:szCs w:val="22"/>
        </w:rPr>
        <w:t>,</w:t>
      </w:r>
      <w:r w:rsidRPr="00D16E5E">
        <w:rPr>
          <w:rFonts w:asciiTheme="minorHAnsi" w:hAnsiTheme="minorHAnsi" w:cstheme="minorHAnsi"/>
          <w:sz w:val="22"/>
          <w:szCs w:val="22"/>
        </w:rPr>
        <w:t xml:space="preserve"> ensuring</w:t>
      </w:r>
      <w:r w:rsidR="006166F5" w:rsidRPr="00D16E5E">
        <w:rPr>
          <w:rFonts w:asciiTheme="minorHAnsi" w:hAnsiTheme="minorHAnsi" w:cstheme="minorHAnsi"/>
          <w:sz w:val="22"/>
          <w:szCs w:val="22"/>
        </w:rPr>
        <w:t xml:space="preserve"> that young people develop the knowledge and understanding, skills capabilities and attributes which they need for mental emotional, social and physical wellbeing now and in the future.  Working with partners, we take a holistic approach to promoting HWB, one that takes account of stage of growth, development and maturity of each individual, and the social and community context.  Pupils can expect the learning environment </w:t>
      </w:r>
      <w:r w:rsidR="002C6B0E" w:rsidRPr="00D16E5E">
        <w:rPr>
          <w:rFonts w:asciiTheme="minorHAnsi" w:hAnsiTheme="minorHAnsi" w:cstheme="minorHAnsi"/>
          <w:sz w:val="22"/>
          <w:szCs w:val="22"/>
        </w:rPr>
        <w:t xml:space="preserve">and </w:t>
      </w:r>
      <w:r w:rsidR="002C6B0E" w:rsidRPr="00D16E5E">
        <w:rPr>
          <w:rFonts w:asciiTheme="minorHAnsi" w:hAnsiTheme="minorHAnsi" w:cstheme="minorHAnsi"/>
          <w:b/>
          <w:i/>
          <w:sz w:val="22"/>
          <w:szCs w:val="22"/>
        </w:rPr>
        <w:t>every teacher</w:t>
      </w:r>
      <w:r w:rsidR="002C6B0E" w:rsidRPr="00D16E5E">
        <w:rPr>
          <w:rFonts w:asciiTheme="minorHAnsi" w:hAnsiTheme="minorHAnsi" w:cstheme="minorHAnsi"/>
          <w:sz w:val="22"/>
          <w:szCs w:val="22"/>
        </w:rPr>
        <w:t xml:space="preserve"> </w:t>
      </w:r>
      <w:r w:rsidR="006166F5" w:rsidRPr="00D16E5E">
        <w:rPr>
          <w:rFonts w:asciiTheme="minorHAnsi" w:hAnsiTheme="minorHAnsi" w:cstheme="minorHAnsi"/>
          <w:sz w:val="22"/>
          <w:szCs w:val="22"/>
        </w:rPr>
        <w:t>to support them to:</w:t>
      </w:r>
    </w:p>
    <w:p w:rsidR="00081B8A" w:rsidRPr="00D16E5E" w:rsidRDefault="00081B8A" w:rsidP="008A3EEA">
      <w:pPr>
        <w:pStyle w:val="Default"/>
        <w:rPr>
          <w:rFonts w:asciiTheme="minorHAnsi" w:hAnsiTheme="minorHAnsi" w:cstheme="minorHAnsi"/>
          <w:sz w:val="22"/>
          <w:szCs w:val="22"/>
        </w:rPr>
      </w:pPr>
    </w:p>
    <w:p w:rsidR="006166F5" w:rsidRPr="00D16E5E" w:rsidRDefault="00792919" w:rsidP="006166F5">
      <w:pPr>
        <w:pStyle w:val="Default"/>
        <w:numPr>
          <w:ilvl w:val="0"/>
          <w:numId w:val="10"/>
        </w:numPr>
        <w:rPr>
          <w:rFonts w:asciiTheme="minorHAnsi" w:hAnsiTheme="minorHAnsi" w:cstheme="minorHAnsi"/>
          <w:sz w:val="22"/>
          <w:szCs w:val="22"/>
        </w:rPr>
      </w:pPr>
      <w:r w:rsidRPr="00D16E5E">
        <w:rPr>
          <w:rFonts w:asciiTheme="minorHAnsi" w:hAnsiTheme="minorHAnsi" w:cstheme="minorHAnsi"/>
          <w:sz w:val="22"/>
          <w:szCs w:val="22"/>
        </w:rPr>
        <w:t>Develop self-awareness, self-worth, respect for others and responsibility for learning (next steps)</w:t>
      </w:r>
    </w:p>
    <w:p w:rsidR="00792919" w:rsidRPr="00D16E5E" w:rsidRDefault="00792919" w:rsidP="006166F5">
      <w:pPr>
        <w:pStyle w:val="Default"/>
        <w:numPr>
          <w:ilvl w:val="0"/>
          <w:numId w:val="10"/>
        </w:numPr>
        <w:rPr>
          <w:rFonts w:asciiTheme="minorHAnsi" w:hAnsiTheme="minorHAnsi" w:cstheme="minorHAnsi"/>
          <w:sz w:val="22"/>
          <w:szCs w:val="22"/>
        </w:rPr>
      </w:pPr>
      <w:r w:rsidRPr="00D16E5E">
        <w:rPr>
          <w:rFonts w:asciiTheme="minorHAnsi" w:hAnsiTheme="minorHAnsi" w:cstheme="minorHAnsi"/>
          <w:sz w:val="22"/>
          <w:szCs w:val="22"/>
        </w:rPr>
        <w:t>Meet challenges, manage change, build relationships and manage risk</w:t>
      </w:r>
    </w:p>
    <w:p w:rsidR="00792919" w:rsidRPr="00D16E5E" w:rsidRDefault="00792919" w:rsidP="006166F5">
      <w:pPr>
        <w:pStyle w:val="Default"/>
        <w:numPr>
          <w:ilvl w:val="0"/>
          <w:numId w:val="10"/>
        </w:numPr>
        <w:rPr>
          <w:rFonts w:asciiTheme="minorHAnsi" w:hAnsiTheme="minorHAnsi" w:cstheme="minorHAnsi"/>
          <w:sz w:val="22"/>
          <w:szCs w:val="22"/>
        </w:rPr>
      </w:pPr>
      <w:r w:rsidRPr="00D16E5E">
        <w:rPr>
          <w:rFonts w:asciiTheme="minorHAnsi" w:hAnsiTheme="minorHAnsi" w:cstheme="minorHAnsi"/>
          <w:sz w:val="22"/>
          <w:szCs w:val="22"/>
        </w:rPr>
        <w:t xml:space="preserve">Experience personal achievement and build resilience/confidence to make informed choices </w:t>
      </w:r>
    </w:p>
    <w:p w:rsidR="00792919" w:rsidRPr="00D16E5E" w:rsidRDefault="00792919" w:rsidP="00792919">
      <w:pPr>
        <w:pStyle w:val="Default"/>
        <w:numPr>
          <w:ilvl w:val="0"/>
          <w:numId w:val="10"/>
        </w:numPr>
        <w:rPr>
          <w:rFonts w:asciiTheme="minorHAnsi" w:hAnsiTheme="minorHAnsi" w:cstheme="minorHAnsi"/>
          <w:sz w:val="22"/>
          <w:szCs w:val="22"/>
        </w:rPr>
      </w:pPr>
      <w:r w:rsidRPr="00D16E5E">
        <w:rPr>
          <w:rFonts w:asciiTheme="minorHAnsi" w:hAnsiTheme="minorHAnsi" w:cstheme="minorHAnsi"/>
          <w:sz w:val="22"/>
          <w:szCs w:val="22"/>
        </w:rPr>
        <w:t>Understand and develop physical, mental and spiritual wellbeing and social skills (Healthy Lifestyle)</w:t>
      </w:r>
    </w:p>
    <w:p w:rsidR="000714A5" w:rsidRPr="00D16E5E" w:rsidRDefault="000714A5" w:rsidP="008A3EEA">
      <w:pPr>
        <w:pStyle w:val="Default"/>
        <w:rPr>
          <w:rFonts w:asciiTheme="minorHAnsi" w:hAnsiTheme="minorHAnsi" w:cstheme="minorHAnsi"/>
          <w:sz w:val="22"/>
          <w:szCs w:val="22"/>
        </w:rPr>
      </w:pPr>
    </w:p>
    <w:p w:rsidR="00FD5D44" w:rsidRPr="00D16E5E" w:rsidRDefault="004B0A25" w:rsidP="008A3EEA">
      <w:pPr>
        <w:pStyle w:val="Default"/>
        <w:rPr>
          <w:rFonts w:asciiTheme="minorHAnsi" w:hAnsiTheme="minorHAnsi" w:cstheme="minorHAnsi"/>
          <w:sz w:val="22"/>
          <w:szCs w:val="22"/>
        </w:rPr>
      </w:pPr>
      <w:r w:rsidRPr="00D16E5E">
        <w:rPr>
          <w:rFonts w:asciiTheme="minorHAnsi" w:hAnsiTheme="minorHAnsi" w:cstheme="minorHAnsi"/>
          <w:sz w:val="22"/>
          <w:szCs w:val="22"/>
        </w:rPr>
        <w:t>Progression Pathways are being developed for each curricular area.</w:t>
      </w:r>
    </w:p>
    <w:p w:rsidR="002130ED" w:rsidRDefault="002130ED" w:rsidP="008A3EEA">
      <w:pPr>
        <w:pStyle w:val="Default"/>
        <w:rPr>
          <w:rFonts w:asciiTheme="minorHAnsi" w:hAnsiTheme="minorHAnsi" w:cstheme="minorHAnsi"/>
          <w:sz w:val="22"/>
          <w:szCs w:val="22"/>
        </w:rPr>
      </w:pPr>
    </w:p>
    <w:p w:rsidR="00D16E5E" w:rsidRPr="00D16E5E" w:rsidRDefault="00D16E5E" w:rsidP="008A3EEA">
      <w:pPr>
        <w:pStyle w:val="Default"/>
        <w:rPr>
          <w:rFonts w:asciiTheme="minorHAnsi" w:hAnsiTheme="minorHAnsi" w:cstheme="minorHAnsi"/>
          <w:sz w:val="22"/>
          <w:szCs w:val="22"/>
        </w:rPr>
      </w:pPr>
    </w:p>
    <w:p w:rsidR="00C46358" w:rsidRPr="00D16E5E" w:rsidRDefault="00C46358" w:rsidP="00C46358">
      <w:pPr>
        <w:pStyle w:val="Default"/>
        <w:rPr>
          <w:rFonts w:asciiTheme="minorHAnsi" w:hAnsiTheme="minorHAnsi" w:cstheme="minorHAnsi"/>
          <w:b/>
          <w:sz w:val="22"/>
          <w:szCs w:val="22"/>
        </w:rPr>
      </w:pPr>
      <w:r w:rsidRPr="00D16E5E">
        <w:rPr>
          <w:rFonts w:asciiTheme="minorHAnsi" w:hAnsiTheme="minorHAnsi" w:cstheme="minorHAnsi"/>
          <w:b/>
          <w:sz w:val="22"/>
          <w:szCs w:val="22"/>
        </w:rPr>
        <w:t xml:space="preserve">Parental Engagement </w:t>
      </w:r>
    </w:p>
    <w:p w:rsidR="00C46358" w:rsidRPr="00D16E5E" w:rsidRDefault="00C46358" w:rsidP="00C46358">
      <w:pPr>
        <w:pStyle w:val="Default"/>
        <w:rPr>
          <w:rFonts w:asciiTheme="minorHAnsi" w:hAnsiTheme="minorHAnsi" w:cstheme="minorHAnsi"/>
          <w:sz w:val="22"/>
          <w:szCs w:val="22"/>
        </w:rPr>
      </w:pPr>
    </w:p>
    <w:p w:rsidR="00C46358" w:rsidRPr="00D16E5E" w:rsidRDefault="00C46358" w:rsidP="00C46358">
      <w:pPr>
        <w:pStyle w:val="Default"/>
        <w:rPr>
          <w:rFonts w:asciiTheme="minorHAnsi" w:hAnsiTheme="minorHAnsi" w:cstheme="minorHAnsi"/>
          <w:sz w:val="22"/>
          <w:szCs w:val="22"/>
        </w:rPr>
      </w:pPr>
      <w:r w:rsidRPr="00D16E5E">
        <w:rPr>
          <w:rFonts w:asciiTheme="minorHAnsi" w:hAnsiTheme="minorHAnsi" w:cstheme="minorHAnsi"/>
          <w:sz w:val="22"/>
          <w:szCs w:val="22"/>
        </w:rPr>
        <w:t>The importance of full consultation and engagement with parents is extremely important. Work on our senior phase pathways began in October 2015 with extensive consultation within the school community.  Information evenings were held to explain our planned approach and the proposed model.  We have a very strong and supportive Parent Council and we work closely with them to continue to reflect on our curriculum.</w:t>
      </w:r>
    </w:p>
    <w:p w:rsidR="00C46358" w:rsidRPr="00D16E5E" w:rsidRDefault="00C46358" w:rsidP="00081B8A">
      <w:pPr>
        <w:pStyle w:val="Default"/>
        <w:rPr>
          <w:rFonts w:asciiTheme="minorHAnsi" w:hAnsiTheme="minorHAnsi" w:cstheme="minorHAnsi"/>
          <w:sz w:val="22"/>
          <w:szCs w:val="22"/>
        </w:rPr>
      </w:pPr>
      <w:bookmarkStart w:id="0" w:name="_GoBack"/>
      <w:bookmarkEnd w:id="0"/>
    </w:p>
    <w:p w:rsidR="008A3EEA" w:rsidRPr="00D16E5E" w:rsidRDefault="008A3EEA" w:rsidP="00C46358">
      <w:pPr>
        <w:pStyle w:val="Default"/>
        <w:rPr>
          <w:rFonts w:asciiTheme="minorHAnsi" w:hAnsiTheme="minorHAnsi" w:cstheme="minorHAnsi"/>
          <w:sz w:val="22"/>
          <w:szCs w:val="22"/>
        </w:rPr>
      </w:pPr>
    </w:p>
    <w:p w:rsidR="004B0A25" w:rsidRPr="00D16E5E" w:rsidRDefault="004B0A25" w:rsidP="00C46358">
      <w:pPr>
        <w:pStyle w:val="Default"/>
        <w:rPr>
          <w:rFonts w:asciiTheme="minorHAnsi" w:hAnsiTheme="minorHAnsi" w:cstheme="minorHAnsi"/>
          <w:b/>
          <w:sz w:val="22"/>
          <w:szCs w:val="22"/>
        </w:rPr>
      </w:pPr>
      <w:r w:rsidRPr="00D16E5E">
        <w:rPr>
          <w:rFonts w:asciiTheme="minorHAnsi" w:hAnsiTheme="minorHAnsi" w:cstheme="minorHAnsi"/>
          <w:b/>
          <w:sz w:val="22"/>
          <w:szCs w:val="22"/>
        </w:rPr>
        <w:t>Monitoring the Effectiveness of Our Curriculum</w:t>
      </w:r>
    </w:p>
    <w:p w:rsidR="004B0A25" w:rsidRPr="00D16E5E" w:rsidRDefault="004B0A25" w:rsidP="00C46358">
      <w:pPr>
        <w:pStyle w:val="Default"/>
        <w:rPr>
          <w:rFonts w:asciiTheme="minorHAnsi" w:hAnsiTheme="minorHAnsi" w:cstheme="minorHAnsi"/>
          <w:sz w:val="22"/>
          <w:szCs w:val="22"/>
        </w:rPr>
      </w:pPr>
    </w:p>
    <w:p w:rsidR="004B0A25" w:rsidRPr="00D16E5E" w:rsidRDefault="004B0A25" w:rsidP="004B0A25">
      <w:pPr>
        <w:autoSpaceDE w:val="0"/>
        <w:autoSpaceDN w:val="0"/>
        <w:adjustRightInd w:val="0"/>
        <w:spacing w:after="0" w:line="240" w:lineRule="auto"/>
        <w:rPr>
          <w:rFonts w:cstheme="minorHAnsi"/>
          <w:color w:val="000000"/>
        </w:rPr>
      </w:pPr>
      <w:r w:rsidRPr="00D16E5E">
        <w:rPr>
          <w:rFonts w:cstheme="minorHAnsi"/>
          <w:color w:val="000000"/>
        </w:rPr>
        <w:t xml:space="preserve">We use </w:t>
      </w:r>
      <w:proofErr w:type="gramStart"/>
      <w:r w:rsidRPr="00D16E5E">
        <w:rPr>
          <w:rFonts w:cstheme="minorHAnsi"/>
          <w:i/>
          <w:iCs/>
          <w:color w:val="000000"/>
        </w:rPr>
        <w:t>How</w:t>
      </w:r>
      <w:proofErr w:type="gramEnd"/>
      <w:r w:rsidRPr="00D16E5E">
        <w:rPr>
          <w:rFonts w:cstheme="minorHAnsi"/>
          <w:i/>
          <w:iCs/>
          <w:color w:val="000000"/>
        </w:rPr>
        <w:t xml:space="preserve"> good is our school? </w:t>
      </w:r>
      <w:r w:rsidRPr="00D16E5E">
        <w:rPr>
          <w:rFonts w:cstheme="minorHAnsi"/>
          <w:color w:val="000000"/>
        </w:rPr>
        <w:t xml:space="preserve">(4th edition) to evaluate our work, to support professional discussion and reflection and to help plan for improvements.  </w:t>
      </w:r>
      <w:r w:rsidRPr="00D16E5E">
        <w:rPr>
          <w:rFonts w:cstheme="minorHAnsi"/>
        </w:rPr>
        <w:t>In particular, Quality Indicator 2.2 Curriculum has key features of effective practice and challenge questions which help with planning, evaluating and improving the curriculum.</w:t>
      </w:r>
    </w:p>
    <w:p w:rsidR="004B0A25" w:rsidRPr="00D16E5E" w:rsidRDefault="004B0A25" w:rsidP="00C46358">
      <w:pPr>
        <w:pStyle w:val="Default"/>
        <w:rPr>
          <w:rFonts w:asciiTheme="minorHAnsi" w:hAnsiTheme="minorHAnsi" w:cstheme="minorHAnsi"/>
          <w:sz w:val="22"/>
          <w:szCs w:val="22"/>
        </w:rPr>
      </w:pPr>
    </w:p>
    <w:p w:rsidR="004B0A25" w:rsidRPr="00D16E5E" w:rsidRDefault="004B0A25" w:rsidP="00C46358">
      <w:pPr>
        <w:pStyle w:val="Default"/>
        <w:rPr>
          <w:rFonts w:asciiTheme="minorHAnsi" w:hAnsiTheme="minorHAnsi" w:cstheme="minorHAnsi"/>
          <w:sz w:val="22"/>
          <w:szCs w:val="22"/>
        </w:rPr>
      </w:pPr>
    </w:p>
    <w:sectPr w:rsidR="004B0A25" w:rsidRPr="00D16E5E" w:rsidSect="00794A28">
      <w:pgSz w:w="11906" w:h="16838"/>
      <w:pgMar w:top="567" w:right="624" w:bottom="567" w:left="62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epolo Book">
    <w:altName w:val="Tiepolo Book"/>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93F"/>
    <w:multiLevelType w:val="multilevel"/>
    <w:tmpl w:val="B55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5972"/>
    <w:multiLevelType w:val="hybridMultilevel"/>
    <w:tmpl w:val="79F0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653B7"/>
    <w:multiLevelType w:val="hybridMultilevel"/>
    <w:tmpl w:val="C0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64D8B"/>
    <w:multiLevelType w:val="hybridMultilevel"/>
    <w:tmpl w:val="0492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9502D"/>
    <w:multiLevelType w:val="hybridMultilevel"/>
    <w:tmpl w:val="3CC8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B7DD4"/>
    <w:multiLevelType w:val="hybridMultilevel"/>
    <w:tmpl w:val="E5EE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62577"/>
    <w:multiLevelType w:val="hybridMultilevel"/>
    <w:tmpl w:val="FA367F9C"/>
    <w:lvl w:ilvl="0" w:tplc="1526A12C">
      <w:start w:val="1"/>
      <w:numFmt w:val="bullet"/>
      <w:lvlText w:val="•"/>
      <w:lvlJc w:val="left"/>
      <w:pPr>
        <w:tabs>
          <w:tab w:val="num" w:pos="720"/>
        </w:tabs>
        <w:ind w:left="720" w:hanging="360"/>
      </w:pPr>
      <w:rPr>
        <w:rFonts w:ascii="Arial" w:hAnsi="Arial" w:hint="default"/>
      </w:rPr>
    </w:lvl>
    <w:lvl w:ilvl="1" w:tplc="B0C8927E" w:tentative="1">
      <w:start w:val="1"/>
      <w:numFmt w:val="bullet"/>
      <w:lvlText w:val="•"/>
      <w:lvlJc w:val="left"/>
      <w:pPr>
        <w:tabs>
          <w:tab w:val="num" w:pos="1440"/>
        </w:tabs>
        <w:ind w:left="1440" w:hanging="360"/>
      </w:pPr>
      <w:rPr>
        <w:rFonts w:ascii="Arial" w:hAnsi="Arial" w:hint="default"/>
      </w:rPr>
    </w:lvl>
    <w:lvl w:ilvl="2" w:tplc="6CEC1544" w:tentative="1">
      <w:start w:val="1"/>
      <w:numFmt w:val="bullet"/>
      <w:lvlText w:val="•"/>
      <w:lvlJc w:val="left"/>
      <w:pPr>
        <w:tabs>
          <w:tab w:val="num" w:pos="2160"/>
        </w:tabs>
        <w:ind w:left="2160" w:hanging="360"/>
      </w:pPr>
      <w:rPr>
        <w:rFonts w:ascii="Arial" w:hAnsi="Arial" w:hint="default"/>
      </w:rPr>
    </w:lvl>
    <w:lvl w:ilvl="3" w:tplc="128CC0C6" w:tentative="1">
      <w:start w:val="1"/>
      <w:numFmt w:val="bullet"/>
      <w:lvlText w:val="•"/>
      <w:lvlJc w:val="left"/>
      <w:pPr>
        <w:tabs>
          <w:tab w:val="num" w:pos="2880"/>
        </w:tabs>
        <w:ind w:left="2880" w:hanging="360"/>
      </w:pPr>
      <w:rPr>
        <w:rFonts w:ascii="Arial" w:hAnsi="Arial" w:hint="default"/>
      </w:rPr>
    </w:lvl>
    <w:lvl w:ilvl="4" w:tplc="EDDC9E98" w:tentative="1">
      <w:start w:val="1"/>
      <w:numFmt w:val="bullet"/>
      <w:lvlText w:val="•"/>
      <w:lvlJc w:val="left"/>
      <w:pPr>
        <w:tabs>
          <w:tab w:val="num" w:pos="3600"/>
        </w:tabs>
        <w:ind w:left="3600" w:hanging="360"/>
      </w:pPr>
      <w:rPr>
        <w:rFonts w:ascii="Arial" w:hAnsi="Arial" w:hint="default"/>
      </w:rPr>
    </w:lvl>
    <w:lvl w:ilvl="5" w:tplc="93D4AC32" w:tentative="1">
      <w:start w:val="1"/>
      <w:numFmt w:val="bullet"/>
      <w:lvlText w:val="•"/>
      <w:lvlJc w:val="left"/>
      <w:pPr>
        <w:tabs>
          <w:tab w:val="num" w:pos="4320"/>
        </w:tabs>
        <w:ind w:left="4320" w:hanging="360"/>
      </w:pPr>
      <w:rPr>
        <w:rFonts w:ascii="Arial" w:hAnsi="Arial" w:hint="default"/>
      </w:rPr>
    </w:lvl>
    <w:lvl w:ilvl="6" w:tplc="8F80B442" w:tentative="1">
      <w:start w:val="1"/>
      <w:numFmt w:val="bullet"/>
      <w:lvlText w:val="•"/>
      <w:lvlJc w:val="left"/>
      <w:pPr>
        <w:tabs>
          <w:tab w:val="num" w:pos="5040"/>
        </w:tabs>
        <w:ind w:left="5040" w:hanging="360"/>
      </w:pPr>
      <w:rPr>
        <w:rFonts w:ascii="Arial" w:hAnsi="Arial" w:hint="default"/>
      </w:rPr>
    </w:lvl>
    <w:lvl w:ilvl="7" w:tplc="E9225546" w:tentative="1">
      <w:start w:val="1"/>
      <w:numFmt w:val="bullet"/>
      <w:lvlText w:val="•"/>
      <w:lvlJc w:val="left"/>
      <w:pPr>
        <w:tabs>
          <w:tab w:val="num" w:pos="5760"/>
        </w:tabs>
        <w:ind w:left="5760" w:hanging="360"/>
      </w:pPr>
      <w:rPr>
        <w:rFonts w:ascii="Arial" w:hAnsi="Arial" w:hint="default"/>
      </w:rPr>
    </w:lvl>
    <w:lvl w:ilvl="8" w:tplc="C270ED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795B94"/>
    <w:multiLevelType w:val="hybridMultilevel"/>
    <w:tmpl w:val="FA2A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12D84"/>
    <w:multiLevelType w:val="hybridMultilevel"/>
    <w:tmpl w:val="D26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37741"/>
    <w:multiLevelType w:val="hybridMultilevel"/>
    <w:tmpl w:val="C6D2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1"/>
  </w:num>
  <w:num w:numId="6">
    <w:abstractNumId w:val="4"/>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7C"/>
    <w:rsid w:val="00007622"/>
    <w:rsid w:val="000714A5"/>
    <w:rsid w:val="00081B8A"/>
    <w:rsid w:val="002130ED"/>
    <w:rsid w:val="002C6B0E"/>
    <w:rsid w:val="00343DBD"/>
    <w:rsid w:val="0041149A"/>
    <w:rsid w:val="00414A64"/>
    <w:rsid w:val="00432ACE"/>
    <w:rsid w:val="0045757C"/>
    <w:rsid w:val="004B0A25"/>
    <w:rsid w:val="004C0B49"/>
    <w:rsid w:val="004D2364"/>
    <w:rsid w:val="0060029F"/>
    <w:rsid w:val="006166F5"/>
    <w:rsid w:val="00702FDD"/>
    <w:rsid w:val="0071628B"/>
    <w:rsid w:val="00740C39"/>
    <w:rsid w:val="00792919"/>
    <w:rsid w:val="00794A28"/>
    <w:rsid w:val="008A3EEA"/>
    <w:rsid w:val="00974FC8"/>
    <w:rsid w:val="00A66692"/>
    <w:rsid w:val="00BD0D42"/>
    <w:rsid w:val="00C46358"/>
    <w:rsid w:val="00C54BE9"/>
    <w:rsid w:val="00C9117E"/>
    <w:rsid w:val="00CA18BF"/>
    <w:rsid w:val="00D16E5E"/>
    <w:rsid w:val="00D320B9"/>
    <w:rsid w:val="00EC18BF"/>
    <w:rsid w:val="00F719E9"/>
    <w:rsid w:val="00F74050"/>
    <w:rsid w:val="00FD5D44"/>
    <w:rsid w:val="00FF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38E7"/>
  <w15:chartTrackingRefBased/>
  <w15:docId w15:val="{6E061112-3B76-4C08-9A5A-430D729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5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5757C"/>
    <w:rPr>
      <w:color w:val="0563C1" w:themeColor="hyperlink"/>
      <w:u w:val="single"/>
    </w:rPr>
  </w:style>
  <w:style w:type="paragraph" w:styleId="ListParagraph">
    <w:name w:val="List Paragraph"/>
    <w:basedOn w:val="Normal"/>
    <w:uiPriority w:val="34"/>
    <w:qFormat/>
    <w:rsid w:val="00F7405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42"/>
    <w:rPr>
      <w:rFonts w:ascii="Segoe UI" w:hAnsi="Segoe UI" w:cs="Segoe UI"/>
      <w:sz w:val="18"/>
      <w:szCs w:val="18"/>
    </w:rPr>
  </w:style>
  <w:style w:type="character" w:customStyle="1" w:styleId="A0">
    <w:name w:val="A0"/>
    <w:rsid w:val="00081B8A"/>
    <w:rPr>
      <w:rFonts w:cs="Tiepolo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6215">
      <w:bodyDiv w:val="1"/>
      <w:marLeft w:val="0"/>
      <w:marRight w:val="0"/>
      <w:marTop w:val="0"/>
      <w:marBottom w:val="0"/>
      <w:divBdr>
        <w:top w:val="none" w:sz="0" w:space="0" w:color="auto"/>
        <w:left w:val="none" w:sz="0" w:space="0" w:color="auto"/>
        <w:bottom w:val="none" w:sz="0" w:space="0" w:color="auto"/>
        <w:right w:val="none" w:sz="0" w:space="0" w:color="auto"/>
      </w:divBdr>
      <w:divsChild>
        <w:div w:id="770319157">
          <w:marLeft w:val="0"/>
          <w:marRight w:val="0"/>
          <w:marTop w:val="0"/>
          <w:marBottom w:val="0"/>
          <w:divBdr>
            <w:top w:val="none" w:sz="0" w:space="0" w:color="auto"/>
            <w:left w:val="none" w:sz="0" w:space="0" w:color="auto"/>
            <w:bottom w:val="none" w:sz="0" w:space="0" w:color="auto"/>
            <w:right w:val="none" w:sz="0" w:space="0" w:color="auto"/>
          </w:divBdr>
          <w:divsChild>
            <w:div w:id="1365398698">
              <w:marLeft w:val="0"/>
              <w:marRight w:val="0"/>
              <w:marTop w:val="0"/>
              <w:marBottom w:val="0"/>
              <w:divBdr>
                <w:top w:val="none" w:sz="0" w:space="0" w:color="auto"/>
                <w:left w:val="none" w:sz="0" w:space="0" w:color="auto"/>
                <w:bottom w:val="none" w:sz="0" w:space="0" w:color="auto"/>
                <w:right w:val="none" w:sz="0" w:space="0" w:color="auto"/>
              </w:divBdr>
              <w:divsChild>
                <w:div w:id="387187187">
                  <w:marLeft w:val="0"/>
                  <w:marRight w:val="0"/>
                  <w:marTop w:val="0"/>
                  <w:marBottom w:val="0"/>
                  <w:divBdr>
                    <w:top w:val="none" w:sz="0" w:space="0" w:color="auto"/>
                    <w:left w:val="none" w:sz="0" w:space="0" w:color="auto"/>
                    <w:bottom w:val="none" w:sz="0" w:space="0" w:color="auto"/>
                    <w:right w:val="none" w:sz="0" w:space="0" w:color="auto"/>
                  </w:divBdr>
                  <w:divsChild>
                    <w:div w:id="1713380388">
                      <w:marLeft w:val="0"/>
                      <w:marRight w:val="0"/>
                      <w:marTop w:val="0"/>
                      <w:marBottom w:val="0"/>
                      <w:divBdr>
                        <w:top w:val="none" w:sz="0" w:space="0" w:color="auto"/>
                        <w:left w:val="none" w:sz="0" w:space="0" w:color="auto"/>
                        <w:bottom w:val="none" w:sz="0" w:space="0" w:color="auto"/>
                        <w:right w:val="none" w:sz="0" w:space="0" w:color="auto"/>
                      </w:divBdr>
                      <w:divsChild>
                        <w:div w:id="1282764780">
                          <w:marLeft w:val="0"/>
                          <w:marRight w:val="0"/>
                          <w:marTop w:val="0"/>
                          <w:marBottom w:val="0"/>
                          <w:divBdr>
                            <w:top w:val="none" w:sz="0" w:space="0" w:color="auto"/>
                            <w:left w:val="none" w:sz="0" w:space="0" w:color="auto"/>
                            <w:bottom w:val="none" w:sz="0" w:space="0" w:color="auto"/>
                            <w:right w:val="none" w:sz="0" w:space="0" w:color="auto"/>
                          </w:divBdr>
                          <w:divsChild>
                            <w:div w:id="1057359207">
                              <w:marLeft w:val="0"/>
                              <w:marRight w:val="0"/>
                              <w:marTop w:val="0"/>
                              <w:marBottom w:val="0"/>
                              <w:divBdr>
                                <w:top w:val="none" w:sz="0" w:space="0" w:color="auto"/>
                                <w:left w:val="none" w:sz="0" w:space="0" w:color="auto"/>
                                <w:bottom w:val="none" w:sz="0" w:space="0" w:color="auto"/>
                                <w:right w:val="none" w:sz="0" w:space="0" w:color="auto"/>
                              </w:divBdr>
                              <w:divsChild>
                                <w:div w:id="18832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12323">
      <w:bodyDiv w:val="1"/>
      <w:marLeft w:val="0"/>
      <w:marRight w:val="0"/>
      <w:marTop w:val="0"/>
      <w:marBottom w:val="0"/>
      <w:divBdr>
        <w:top w:val="none" w:sz="0" w:space="0" w:color="auto"/>
        <w:left w:val="none" w:sz="0" w:space="0" w:color="auto"/>
        <w:bottom w:val="none" w:sz="0" w:space="0" w:color="auto"/>
        <w:right w:val="none" w:sz="0" w:space="0" w:color="auto"/>
      </w:divBdr>
      <w:divsChild>
        <w:div w:id="1536194515">
          <w:marLeft w:val="720"/>
          <w:marRight w:val="0"/>
          <w:marTop w:val="115"/>
          <w:marBottom w:val="0"/>
          <w:divBdr>
            <w:top w:val="none" w:sz="0" w:space="0" w:color="auto"/>
            <w:left w:val="none" w:sz="0" w:space="0" w:color="auto"/>
            <w:bottom w:val="none" w:sz="0" w:space="0" w:color="auto"/>
            <w:right w:val="none" w:sz="0" w:space="0" w:color="auto"/>
          </w:divBdr>
        </w:div>
        <w:div w:id="155774044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scottish-education-system/policy-for-scottish-education/policy-drivers/cfe-(building-from-the-statement-appendix-incl-btc1-5)/Principles%20and%20practic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education.gov.scot/scottish-education-system/policy-for-scottish-education/policy-drivers/cfe-(building-from-the-statement-appendix-incl-btc1-5)/Experiences%20and%20outcomes" TargetMode="External"/><Relationship Id="rId12" Type="http://schemas.openxmlformats.org/officeDocument/2006/relationships/image" Target="media/image4.pn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ucation.gov.scot/improvement/Pages/Curriculum-for-Excellence-Benchmarks-.aspx"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ov.scot/scottish-education-system/policy-for-scottish-education/policy-drivers/cfe-(building-from-the-statement-appendix-incl-btc1-5)/Building%20the%20Curriculu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Katy</dc:creator>
  <cp:keywords/>
  <dc:description/>
  <cp:lastModifiedBy>K Hegarty</cp:lastModifiedBy>
  <cp:revision>3</cp:revision>
  <cp:lastPrinted>2020-12-15T08:50:00Z</cp:lastPrinted>
  <dcterms:created xsi:type="dcterms:W3CDTF">2020-12-15T08:50:00Z</dcterms:created>
  <dcterms:modified xsi:type="dcterms:W3CDTF">2020-12-15T09:13:00Z</dcterms:modified>
</cp:coreProperties>
</file>