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96" w:rsidRPr="000D1996" w:rsidRDefault="000D1996" w:rsidP="000D1996">
      <w:pPr>
        <w:spacing w:before="100" w:beforeAutospacing="1" w:after="180" w:line="240" w:lineRule="auto"/>
        <w:textAlignment w:val="center"/>
        <w:outlineLvl w:val="1"/>
        <w:rPr>
          <w:rFonts w:eastAsia="Times New Roman" w:cstheme="minorHAnsi"/>
          <w:b/>
          <w:bCs/>
          <w:i/>
          <w:iCs/>
          <w:color w:val="222222"/>
          <w:sz w:val="53"/>
          <w:szCs w:val="53"/>
          <w:u w:val="single"/>
          <w:lang w:val="en" w:eastAsia="en-GB"/>
        </w:rPr>
      </w:pPr>
      <w:r w:rsidRPr="000D1996">
        <w:rPr>
          <w:rFonts w:eastAsia="Times New Roman" w:cstheme="minorHAnsi"/>
          <w:b/>
          <w:bCs/>
          <w:i/>
          <w:iCs/>
          <w:color w:val="222222"/>
          <w:sz w:val="53"/>
          <w:szCs w:val="53"/>
          <w:u w:val="single"/>
          <w:lang w:val="en" w:eastAsia="en-GB"/>
        </w:rPr>
        <w:t>N4 Hospitality Course Outline</w:t>
      </w:r>
    </w:p>
    <w:p w:rsidR="000D1996" w:rsidRDefault="000D1996" w:rsidP="000D1996">
      <w:pPr>
        <w:spacing w:line="480" w:lineRule="atLeast"/>
        <w:textAlignment w:val="center"/>
        <w:rPr>
          <w:rFonts w:eastAsia="Times New Roman" w:cstheme="minorHAnsi"/>
          <w:b/>
          <w:bCs/>
          <w:color w:val="222222"/>
          <w:sz w:val="24"/>
          <w:szCs w:val="24"/>
          <w:u w:val="single"/>
          <w:lang w:val="en" w:eastAsia="en-GB"/>
        </w:rPr>
      </w:pPr>
      <w:r w:rsidRPr="000D1996">
        <w:rPr>
          <w:rFonts w:eastAsia="Times New Roman" w:cstheme="minorHAnsi"/>
          <w:color w:val="222222"/>
          <w:sz w:val="24"/>
          <w:szCs w:val="24"/>
          <w:lang w:val="en" w:eastAsia="en-GB"/>
        </w:rPr>
        <w:t xml:space="preserve">The Course, which is practical and experiential in nature, develops a range of cookery skills and food preparation techniques, as well as planning, </w:t>
      </w:r>
      <w:proofErr w:type="spellStart"/>
      <w:r w:rsidRPr="000D1996">
        <w:rPr>
          <w:rFonts w:eastAsia="Times New Roman" w:cstheme="minorHAnsi"/>
          <w:color w:val="222222"/>
          <w:sz w:val="24"/>
          <w:szCs w:val="24"/>
          <w:lang w:val="en" w:eastAsia="en-GB"/>
        </w:rPr>
        <w:t>organisational</w:t>
      </w:r>
      <w:proofErr w:type="spellEnd"/>
      <w:r w:rsidRPr="000D1996">
        <w:rPr>
          <w:rFonts w:eastAsia="Times New Roman" w:cstheme="minorHAnsi"/>
          <w:color w:val="222222"/>
          <w:sz w:val="24"/>
          <w:szCs w:val="24"/>
          <w:lang w:val="en" w:eastAsia="en-GB"/>
        </w:rPr>
        <w:t xml:space="preserve"> and time management skills, in hospitality-related contexts. Through its emphasis on safety a</w:t>
      </w:r>
      <w:r>
        <w:rPr>
          <w:rFonts w:eastAsia="Times New Roman" w:cstheme="minorHAnsi"/>
          <w:color w:val="222222"/>
          <w:sz w:val="24"/>
          <w:szCs w:val="24"/>
          <w:lang w:val="en" w:eastAsia="en-GB"/>
        </w:rPr>
        <w:t>nd hygiene, it will imbed</w:t>
      </w:r>
      <w:r w:rsidRPr="000D1996">
        <w:rPr>
          <w:rFonts w:eastAsia="Times New Roman" w:cstheme="minorHAnsi"/>
          <w:color w:val="222222"/>
          <w:sz w:val="24"/>
          <w:szCs w:val="24"/>
          <w:lang w:val="en" w:eastAsia="en-GB"/>
        </w:rPr>
        <w:t xml:space="preserve"> in learners the ability to follow safe and hygienic practices in all cookery contexts. It also develops the thinking skills of remembering, understanding and applying and aspects of n</w:t>
      </w:r>
      <w:r>
        <w:rPr>
          <w:rFonts w:eastAsia="Times New Roman" w:cstheme="minorHAnsi"/>
          <w:color w:val="222222"/>
          <w:sz w:val="24"/>
          <w:szCs w:val="24"/>
          <w:lang w:val="en" w:eastAsia="en-GB"/>
        </w:rPr>
        <w:t xml:space="preserve">umeracy. </w:t>
      </w:r>
      <w:r>
        <w:rPr>
          <w:rFonts w:eastAsia="Times New Roman" w:cstheme="minorHAnsi"/>
          <w:color w:val="222222"/>
          <w:sz w:val="24"/>
          <w:szCs w:val="24"/>
          <w:lang w:val="en" w:eastAsia="en-GB"/>
        </w:rPr>
        <w:br/>
      </w:r>
      <w:r>
        <w:rPr>
          <w:rFonts w:eastAsia="Times New Roman" w:cstheme="minorHAnsi"/>
          <w:color w:val="222222"/>
          <w:sz w:val="24"/>
          <w:szCs w:val="24"/>
          <w:lang w:val="en" w:eastAsia="en-GB"/>
        </w:rPr>
        <w:br/>
        <w:t>Pupils must complete</w:t>
      </w:r>
      <w:r w:rsidRPr="000D1996">
        <w:rPr>
          <w:rFonts w:eastAsia="Times New Roman" w:cstheme="minorHAnsi"/>
          <w:color w:val="222222"/>
          <w:sz w:val="24"/>
          <w:szCs w:val="24"/>
          <w:lang w:val="en" w:eastAsia="en-GB"/>
        </w:rPr>
        <w:t xml:space="preserve"> three mandatory Units, followed by the Added Value Unit. </w:t>
      </w:r>
      <w:r w:rsidRPr="000D1996">
        <w:rPr>
          <w:rFonts w:eastAsia="Times New Roman" w:cstheme="minorHAnsi"/>
          <w:color w:val="222222"/>
          <w:sz w:val="24"/>
          <w:szCs w:val="24"/>
          <w:lang w:val="en" w:eastAsia="en-GB"/>
        </w:rPr>
        <w:br/>
      </w:r>
      <w:r w:rsidRPr="000D1996">
        <w:rPr>
          <w:rFonts w:eastAsia="Times New Roman" w:cstheme="minorHAnsi"/>
          <w:b/>
          <w:bCs/>
          <w:color w:val="222222"/>
          <w:sz w:val="24"/>
          <w:szCs w:val="24"/>
          <w:u w:val="single"/>
          <w:lang w:val="en" w:eastAsia="en-GB"/>
        </w:rPr>
        <w:t>Unit 1: Cookery Skills, Techniques and Processes</w:t>
      </w:r>
      <w:r>
        <w:rPr>
          <w:rFonts w:eastAsia="Times New Roman" w:cstheme="minorHAnsi"/>
          <w:color w:val="222222"/>
          <w:sz w:val="24"/>
          <w:szCs w:val="24"/>
          <w:lang w:val="en" w:eastAsia="en-GB"/>
        </w:rPr>
        <w:t xml:space="preserve"> </w:t>
      </w:r>
      <w:r w:rsidRPr="000D1996">
        <w:rPr>
          <w:rFonts w:eastAsia="Times New Roman" w:cstheme="minorHAnsi"/>
          <w:color w:val="222222"/>
          <w:sz w:val="24"/>
          <w:szCs w:val="24"/>
          <w:lang w:val="en" w:eastAsia="en-GB"/>
        </w:rPr>
        <w:br/>
        <w:t xml:space="preserve">This Unit aims to develop learners’ cookery skills, food preparation techniques, and their ability to follow cookery processes, in the context of producing dishes with minimal guidance. Learners will also develop an understanding of the importance of safety and hygiene and the ability to follow safe and hygienic practices at all times. </w:t>
      </w:r>
      <w:r w:rsidRPr="000D1996">
        <w:rPr>
          <w:rFonts w:eastAsia="Times New Roman" w:cstheme="minorHAnsi"/>
          <w:color w:val="222222"/>
          <w:sz w:val="24"/>
          <w:szCs w:val="24"/>
          <w:lang w:val="en" w:eastAsia="en-GB"/>
        </w:rPr>
        <w:br/>
      </w:r>
    </w:p>
    <w:p w:rsidR="000D1996" w:rsidRDefault="000D1996" w:rsidP="000D1996">
      <w:pPr>
        <w:spacing w:line="480" w:lineRule="atLeast"/>
        <w:textAlignment w:val="center"/>
        <w:rPr>
          <w:rFonts w:eastAsia="Times New Roman" w:cstheme="minorHAnsi"/>
          <w:b/>
          <w:bCs/>
          <w:color w:val="222222"/>
          <w:sz w:val="24"/>
          <w:szCs w:val="24"/>
          <w:u w:val="single"/>
          <w:lang w:val="en" w:eastAsia="en-GB"/>
        </w:rPr>
      </w:pPr>
      <w:r w:rsidRPr="000D1996">
        <w:rPr>
          <w:rFonts w:eastAsia="Times New Roman" w:cstheme="minorHAnsi"/>
          <w:b/>
          <w:bCs/>
          <w:color w:val="222222"/>
          <w:sz w:val="24"/>
          <w:szCs w:val="24"/>
          <w:u w:val="single"/>
          <w:lang w:val="en" w:eastAsia="en-GB"/>
        </w:rPr>
        <w:t>Unit 2: Understanding and Using Ingredients</w:t>
      </w:r>
      <w:r w:rsidRPr="000D1996">
        <w:rPr>
          <w:rFonts w:eastAsia="Times New Roman" w:cstheme="minorHAnsi"/>
          <w:color w:val="222222"/>
          <w:sz w:val="24"/>
          <w:szCs w:val="24"/>
          <w:lang w:val="en" w:eastAsia="en-GB"/>
        </w:rPr>
        <w:br/>
      </w:r>
      <w:r w:rsidRPr="000D1996">
        <w:rPr>
          <w:rFonts w:eastAsia="Times New Roman" w:cstheme="minorHAnsi"/>
          <w:color w:val="222222"/>
          <w:sz w:val="24"/>
          <w:szCs w:val="24"/>
          <w:lang w:val="en" w:eastAsia="en-GB"/>
        </w:rPr>
        <w:br/>
        <w:t xml:space="preserve">This Unit aims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with minimal guidance, in the preparation of dishes and to do so safely and hygienically. </w:t>
      </w:r>
      <w:r w:rsidRPr="000D1996">
        <w:rPr>
          <w:rFonts w:eastAsia="Times New Roman" w:cstheme="minorHAnsi"/>
          <w:color w:val="222222"/>
          <w:sz w:val="24"/>
          <w:szCs w:val="24"/>
          <w:lang w:val="en" w:eastAsia="en-GB"/>
        </w:rPr>
        <w:br/>
      </w:r>
    </w:p>
    <w:p w:rsidR="000D1996" w:rsidRPr="000D1996" w:rsidRDefault="000D1996" w:rsidP="000D1996">
      <w:pPr>
        <w:spacing w:line="480" w:lineRule="atLeast"/>
        <w:textAlignment w:val="center"/>
        <w:rPr>
          <w:rFonts w:eastAsia="Times New Roman" w:cstheme="minorHAnsi"/>
          <w:color w:val="222222"/>
          <w:sz w:val="24"/>
          <w:szCs w:val="24"/>
          <w:lang w:val="en" w:eastAsia="en-GB"/>
        </w:rPr>
      </w:pPr>
      <w:r w:rsidRPr="000D1996">
        <w:rPr>
          <w:rFonts w:eastAsia="Times New Roman" w:cstheme="minorHAnsi"/>
          <w:b/>
          <w:bCs/>
          <w:color w:val="222222"/>
          <w:sz w:val="24"/>
          <w:szCs w:val="24"/>
          <w:u w:val="single"/>
          <w:lang w:val="en" w:eastAsia="en-GB"/>
        </w:rPr>
        <w:t xml:space="preserve">Unit 3: </w:t>
      </w:r>
      <w:proofErr w:type="spellStart"/>
      <w:r w:rsidRPr="000D1996">
        <w:rPr>
          <w:rFonts w:eastAsia="Times New Roman" w:cstheme="minorHAnsi"/>
          <w:b/>
          <w:bCs/>
          <w:color w:val="222222"/>
          <w:sz w:val="24"/>
          <w:szCs w:val="24"/>
          <w:u w:val="single"/>
          <w:lang w:val="en" w:eastAsia="en-GB"/>
        </w:rPr>
        <w:t>Organisational</w:t>
      </w:r>
      <w:proofErr w:type="spellEnd"/>
      <w:r w:rsidRPr="000D1996">
        <w:rPr>
          <w:rFonts w:eastAsia="Times New Roman" w:cstheme="minorHAnsi"/>
          <w:b/>
          <w:bCs/>
          <w:color w:val="222222"/>
          <w:sz w:val="24"/>
          <w:szCs w:val="24"/>
          <w:u w:val="single"/>
          <w:lang w:val="en" w:eastAsia="en-GB"/>
        </w:rPr>
        <w:t xml:space="preserve"> Skills for Cooking</w:t>
      </w:r>
      <w:r w:rsidRPr="000D1996">
        <w:rPr>
          <w:rFonts w:eastAsia="Times New Roman" w:cstheme="minorHAnsi"/>
          <w:color w:val="222222"/>
          <w:sz w:val="24"/>
          <w:szCs w:val="24"/>
          <w:lang w:val="en" w:eastAsia="en-GB"/>
        </w:rPr>
        <w:br/>
      </w:r>
      <w:r w:rsidRPr="000D1996">
        <w:rPr>
          <w:rFonts w:eastAsia="Times New Roman" w:cstheme="minorHAnsi"/>
          <w:color w:val="222222"/>
          <w:sz w:val="24"/>
          <w:szCs w:val="24"/>
          <w:lang w:val="en" w:eastAsia="en-GB"/>
        </w:rPr>
        <w:br/>
        <w:t xml:space="preserve">This Unit aims to develop learners’ </w:t>
      </w:r>
      <w:proofErr w:type="spellStart"/>
      <w:r w:rsidRPr="000D1996">
        <w:rPr>
          <w:rFonts w:eastAsia="Times New Roman" w:cstheme="minorHAnsi"/>
          <w:color w:val="222222"/>
          <w:sz w:val="24"/>
          <w:szCs w:val="24"/>
          <w:lang w:val="en" w:eastAsia="en-GB"/>
        </w:rPr>
        <w:t>organisational</w:t>
      </w:r>
      <w:proofErr w:type="spellEnd"/>
      <w:r w:rsidRPr="000D1996">
        <w:rPr>
          <w:rFonts w:eastAsia="Times New Roman" w:cstheme="minorHAnsi"/>
          <w:color w:val="222222"/>
          <w:sz w:val="24"/>
          <w:szCs w:val="24"/>
          <w:lang w:val="en" w:eastAsia="en-GB"/>
        </w:rPr>
        <w:t xml:space="preserve"> and time management skills. Learners will acquire the ability to follow recipes and time plans to produce dishes, with minimal </w:t>
      </w:r>
      <w:r w:rsidRPr="000D1996">
        <w:rPr>
          <w:rFonts w:eastAsia="Times New Roman" w:cstheme="minorHAnsi"/>
          <w:color w:val="222222"/>
          <w:sz w:val="24"/>
          <w:szCs w:val="24"/>
          <w:lang w:val="en" w:eastAsia="en-GB"/>
        </w:rPr>
        <w:lastRenderedPageBreak/>
        <w:t>guidance, and to work safely and hygienically. They will also further develop the ability to carry out an evaluation of the product.</w:t>
      </w:r>
    </w:p>
    <w:p w:rsidR="000D1996" w:rsidRPr="000D1996" w:rsidRDefault="000D1996" w:rsidP="000D1996">
      <w:pPr>
        <w:tabs>
          <w:tab w:val="left" w:pos="6300"/>
        </w:tabs>
        <w:spacing w:before="100" w:beforeAutospacing="1" w:after="180" w:line="240" w:lineRule="auto"/>
        <w:textAlignment w:val="center"/>
        <w:outlineLvl w:val="1"/>
        <w:rPr>
          <w:rFonts w:eastAsia="Times New Roman" w:cstheme="minorHAnsi"/>
          <w:b/>
          <w:bCs/>
          <w:i/>
          <w:iCs/>
          <w:color w:val="222222"/>
          <w:sz w:val="53"/>
          <w:szCs w:val="53"/>
          <w:u w:val="single"/>
          <w:lang w:val="en" w:eastAsia="en-GB"/>
        </w:rPr>
      </w:pPr>
      <w:r w:rsidRPr="000D1996">
        <w:rPr>
          <w:rFonts w:eastAsia="Times New Roman" w:cstheme="minorHAnsi"/>
          <w:b/>
          <w:bCs/>
          <w:i/>
          <w:iCs/>
          <w:color w:val="222222"/>
          <w:sz w:val="53"/>
          <w:szCs w:val="53"/>
          <w:u w:val="single"/>
          <w:lang w:val="en" w:eastAsia="en-GB"/>
        </w:rPr>
        <w:t>Assessment</w:t>
      </w:r>
      <w:r w:rsidRPr="000D1996">
        <w:rPr>
          <w:rFonts w:eastAsia="Times New Roman" w:cstheme="minorHAnsi"/>
          <w:b/>
          <w:bCs/>
          <w:i/>
          <w:iCs/>
          <w:color w:val="222222"/>
          <w:sz w:val="53"/>
          <w:szCs w:val="53"/>
          <w:lang w:val="en" w:eastAsia="en-GB"/>
        </w:rPr>
        <w:tab/>
      </w:r>
    </w:p>
    <w:p w:rsidR="000D1996" w:rsidRPr="000D1996" w:rsidRDefault="000D1996" w:rsidP="000D1996">
      <w:pPr>
        <w:spacing w:line="480" w:lineRule="atLeast"/>
        <w:textAlignment w:val="center"/>
        <w:rPr>
          <w:rFonts w:eastAsia="Times New Roman" w:cstheme="minorHAnsi"/>
          <w:color w:val="222222"/>
          <w:sz w:val="24"/>
          <w:szCs w:val="24"/>
          <w:lang w:val="en" w:eastAsia="en-GB"/>
        </w:rPr>
      </w:pPr>
      <w:r w:rsidRPr="000D1996">
        <w:rPr>
          <w:rFonts w:eastAsia="Times New Roman" w:cstheme="minorHAnsi"/>
          <w:color w:val="222222"/>
          <w:sz w:val="24"/>
          <w:szCs w:val="24"/>
          <w:lang w:val="en" w:eastAsia="en-GB"/>
        </w:rPr>
        <w:t>The course units and added value unit is assessed internally in the following way.</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3568"/>
        <w:gridCol w:w="1050"/>
      </w:tblGrid>
      <w:tr w:rsidR="000D1996" w:rsidRPr="000D1996" w:rsidTr="000D1996">
        <w:trPr>
          <w:tblCellSpacing w:w="15" w:type="dxa"/>
        </w:trPr>
        <w:tc>
          <w:tcPr>
            <w:tcW w:w="0" w:type="auto"/>
            <w:tcMar>
              <w:top w:w="75" w:type="dxa"/>
              <w:left w:w="75" w:type="dxa"/>
              <w:bottom w:w="75" w:type="dxa"/>
              <w:right w:w="75" w:type="dxa"/>
            </w:tcMar>
            <w:vAlign w:val="center"/>
            <w:hideMark/>
          </w:tcPr>
          <w:p w:rsidR="000D1996" w:rsidRPr="000D1996" w:rsidRDefault="000D1996" w:rsidP="000D1996">
            <w:pPr>
              <w:spacing w:before="100" w:beforeAutospacing="1" w:after="100" w:afterAutospacing="1" w:line="480" w:lineRule="atLeast"/>
              <w:rPr>
                <w:rFonts w:eastAsia="Times New Roman" w:cstheme="minorHAnsi"/>
                <w:color w:val="222222"/>
                <w:sz w:val="24"/>
                <w:szCs w:val="24"/>
                <w:lang w:eastAsia="en-GB"/>
              </w:rPr>
            </w:pPr>
            <w:r w:rsidRPr="000D1996">
              <w:rPr>
                <w:rFonts w:eastAsia="Times New Roman" w:cstheme="minorHAnsi"/>
                <w:color w:val="222222"/>
                <w:sz w:val="24"/>
                <w:szCs w:val="24"/>
                <w:lang w:eastAsia="en-GB"/>
              </w:rPr>
              <w:t xml:space="preserve">Understanding &amp; Using Ingredients </w:t>
            </w:r>
          </w:p>
        </w:tc>
        <w:tc>
          <w:tcPr>
            <w:tcW w:w="0" w:type="auto"/>
            <w:tcMar>
              <w:top w:w="75" w:type="dxa"/>
              <w:left w:w="75" w:type="dxa"/>
              <w:bottom w:w="75" w:type="dxa"/>
              <w:right w:w="75" w:type="dxa"/>
            </w:tcMar>
            <w:vAlign w:val="center"/>
            <w:hideMark/>
          </w:tcPr>
          <w:p w:rsidR="000D1996" w:rsidRPr="000D1996" w:rsidRDefault="000D1996" w:rsidP="000D1996">
            <w:pPr>
              <w:spacing w:before="100" w:beforeAutospacing="1" w:after="100" w:afterAutospacing="1" w:line="480" w:lineRule="atLeast"/>
              <w:rPr>
                <w:rFonts w:eastAsia="Times New Roman" w:cstheme="minorHAnsi"/>
                <w:color w:val="222222"/>
                <w:sz w:val="24"/>
                <w:szCs w:val="24"/>
                <w:lang w:eastAsia="en-GB"/>
              </w:rPr>
            </w:pPr>
            <w:r w:rsidRPr="000D1996">
              <w:rPr>
                <w:rFonts w:eastAsia="Times New Roman" w:cstheme="minorHAnsi"/>
                <w:color w:val="222222"/>
                <w:sz w:val="24"/>
                <w:szCs w:val="24"/>
                <w:lang w:eastAsia="en-GB"/>
              </w:rPr>
              <w:t>Pass/F</w:t>
            </w:r>
            <w:bookmarkStart w:id="0" w:name="_GoBack"/>
            <w:bookmarkEnd w:id="0"/>
            <w:r w:rsidRPr="000D1996">
              <w:rPr>
                <w:rFonts w:eastAsia="Times New Roman" w:cstheme="minorHAnsi"/>
                <w:color w:val="222222"/>
                <w:sz w:val="24"/>
                <w:szCs w:val="24"/>
                <w:lang w:eastAsia="en-GB"/>
              </w:rPr>
              <w:t xml:space="preserve">ail </w:t>
            </w:r>
          </w:p>
        </w:tc>
      </w:tr>
      <w:tr w:rsidR="000D1996" w:rsidRPr="000D1996" w:rsidTr="000D1996">
        <w:trPr>
          <w:tblCellSpacing w:w="15" w:type="dxa"/>
        </w:trPr>
        <w:tc>
          <w:tcPr>
            <w:tcW w:w="0" w:type="auto"/>
            <w:tcMar>
              <w:top w:w="75" w:type="dxa"/>
              <w:left w:w="75" w:type="dxa"/>
              <w:bottom w:w="75" w:type="dxa"/>
              <w:right w:w="75" w:type="dxa"/>
            </w:tcMar>
            <w:vAlign w:val="center"/>
            <w:hideMark/>
          </w:tcPr>
          <w:p w:rsidR="000D1996" w:rsidRPr="000D1996" w:rsidRDefault="000D1996" w:rsidP="000D1996">
            <w:pPr>
              <w:spacing w:before="100" w:beforeAutospacing="1" w:after="100" w:afterAutospacing="1" w:line="480" w:lineRule="atLeast"/>
              <w:rPr>
                <w:rFonts w:eastAsia="Times New Roman" w:cstheme="minorHAnsi"/>
                <w:color w:val="222222"/>
                <w:sz w:val="24"/>
                <w:szCs w:val="24"/>
                <w:lang w:eastAsia="en-GB"/>
              </w:rPr>
            </w:pPr>
            <w:r w:rsidRPr="000D1996">
              <w:rPr>
                <w:rFonts w:eastAsia="Times New Roman" w:cstheme="minorHAnsi"/>
                <w:color w:val="222222"/>
                <w:sz w:val="24"/>
                <w:szCs w:val="24"/>
                <w:lang w:eastAsia="en-GB"/>
              </w:rPr>
              <w:t xml:space="preserve">Cookery skills techniques &amp; processes </w:t>
            </w:r>
          </w:p>
        </w:tc>
        <w:tc>
          <w:tcPr>
            <w:tcW w:w="0" w:type="auto"/>
            <w:tcMar>
              <w:top w:w="75" w:type="dxa"/>
              <w:left w:w="75" w:type="dxa"/>
              <w:bottom w:w="75" w:type="dxa"/>
              <w:right w:w="75" w:type="dxa"/>
            </w:tcMar>
            <w:vAlign w:val="center"/>
            <w:hideMark/>
          </w:tcPr>
          <w:p w:rsidR="000D1996" w:rsidRPr="000D1996" w:rsidRDefault="000D1996" w:rsidP="000D1996">
            <w:pPr>
              <w:spacing w:before="100" w:beforeAutospacing="1" w:after="100" w:afterAutospacing="1" w:line="480" w:lineRule="atLeast"/>
              <w:rPr>
                <w:rFonts w:eastAsia="Times New Roman" w:cstheme="minorHAnsi"/>
                <w:color w:val="222222"/>
                <w:sz w:val="24"/>
                <w:szCs w:val="24"/>
                <w:lang w:eastAsia="en-GB"/>
              </w:rPr>
            </w:pPr>
            <w:r w:rsidRPr="000D1996">
              <w:rPr>
                <w:rFonts w:eastAsia="Times New Roman" w:cstheme="minorHAnsi"/>
                <w:color w:val="222222"/>
                <w:sz w:val="24"/>
                <w:szCs w:val="24"/>
                <w:lang w:eastAsia="en-GB"/>
              </w:rPr>
              <w:t xml:space="preserve">Pass/Fail </w:t>
            </w:r>
          </w:p>
        </w:tc>
      </w:tr>
      <w:tr w:rsidR="000D1996" w:rsidRPr="000D1996" w:rsidTr="000D1996">
        <w:trPr>
          <w:tblCellSpacing w:w="15" w:type="dxa"/>
        </w:trPr>
        <w:tc>
          <w:tcPr>
            <w:tcW w:w="0" w:type="auto"/>
            <w:tcMar>
              <w:top w:w="75" w:type="dxa"/>
              <w:left w:w="75" w:type="dxa"/>
              <w:bottom w:w="75" w:type="dxa"/>
              <w:right w:w="75" w:type="dxa"/>
            </w:tcMar>
            <w:vAlign w:val="center"/>
            <w:hideMark/>
          </w:tcPr>
          <w:p w:rsidR="000D1996" w:rsidRPr="000D1996" w:rsidRDefault="000D1996" w:rsidP="000D1996">
            <w:pPr>
              <w:spacing w:before="100" w:beforeAutospacing="1" w:after="100" w:afterAutospacing="1" w:line="480" w:lineRule="atLeast"/>
              <w:rPr>
                <w:rFonts w:eastAsia="Times New Roman" w:cstheme="minorHAnsi"/>
                <w:color w:val="222222"/>
                <w:sz w:val="24"/>
                <w:szCs w:val="24"/>
                <w:lang w:eastAsia="en-GB"/>
              </w:rPr>
            </w:pPr>
            <w:r w:rsidRPr="000D1996">
              <w:rPr>
                <w:rFonts w:eastAsia="Times New Roman" w:cstheme="minorHAnsi"/>
                <w:color w:val="222222"/>
                <w:sz w:val="24"/>
                <w:szCs w:val="24"/>
                <w:lang w:eastAsia="en-GB"/>
              </w:rPr>
              <w:t xml:space="preserve">Organisational skills for cooking </w:t>
            </w:r>
          </w:p>
        </w:tc>
        <w:tc>
          <w:tcPr>
            <w:tcW w:w="0" w:type="auto"/>
            <w:tcMar>
              <w:top w:w="75" w:type="dxa"/>
              <w:left w:w="75" w:type="dxa"/>
              <w:bottom w:w="75" w:type="dxa"/>
              <w:right w:w="75" w:type="dxa"/>
            </w:tcMar>
            <w:vAlign w:val="center"/>
            <w:hideMark/>
          </w:tcPr>
          <w:p w:rsidR="000D1996" w:rsidRPr="000D1996" w:rsidRDefault="000D1996" w:rsidP="000D1996">
            <w:pPr>
              <w:spacing w:before="100" w:beforeAutospacing="1" w:after="100" w:afterAutospacing="1" w:line="480" w:lineRule="atLeast"/>
              <w:rPr>
                <w:rFonts w:eastAsia="Times New Roman" w:cstheme="minorHAnsi"/>
                <w:color w:val="222222"/>
                <w:sz w:val="24"/>
                <w:szCs w:val="24"/>
                <w:lang w:eastAsia="en-GB"/>
              </w:rPr>
            </w:pPr>
            <w:r w:rsidRPr="000D1996">
              <w:rPr>
                <w:rFonts w:eastAsia="Times New Roman" w:cstheme="minorHAnsi"/>
                <w:color w:val="222222"/>
                <w:sz w:val="24"/>
                <w:szCs w:val="24"/>
                <w:lang w:eastAsia="en-GB"/>
              </w:rPr>
              <w:t xml:space="preserve">Pass/Fail </w:t>
            </w:r>
          </w:p>
        </w:tc>
      </w:tr>
      <w:tr w:rsidR="000D1996" w:rsidRPr="000D1996" w:rsidTr="000D1996">
        <w:trPr>
          <w:tblCellSpacing w:w="15" w:type="dxa"/>
        </w:trPr>
        <w:tc>
          <w:tcPr>
            <w:tcW w:w="0" w:type="auto"/>
            <w:tcMar>
              <w:top w:w="75" w:type="dxa"/>
              <w:left w:w="75" w:type="dxa"/>
              <w:bottom w:w="75" w:type="dxa"/>
              <w:right w:w="75" w:type="dxa"/>
            </w:tcMar>
            <w:vAlign w:val="center"/>
            <w:hideMark/>
          </w:tcPr>
          <w:p w:rsidR="000D1996" w:rsidRPr="000D1996" w:rsidRDefault="000D1996" w:rsidP="000D1996">
            <w:pPr>
              <w:spacing w:before="100" w:beforeAutospacing="1" w:after="100" w:afterAutospacing="1" w:line="480" w:lineRule="atLeast"/>
              <w:rPr>
                <w:rFonts w:eastAsia="Times New Roman" w:cstheme="minorHAnsi"/>
                <w:color w:val="222222"/>
                <w:sz w:val="24"/>
                <w:szCs w:val="24"/>
                <w:lang w:eastAsia="en-GB"/>
              </w:rPr>
            </w:pPr>
            <w:r w:rsidRPr="000D1996">
              <w:rPr>
                <w:rFonts w:eastAsia="Times New Roman" w:cstheme="minorHAnsi"/>
                <w:color w:val="222222"/>
                <w:sz w:val="24"/>
                <w:szCs w:val="24"/>
                <w:lang w:eastAsia="en-GB"/>
              </w:rPr>
              <w:t xml:space="preserve">Organisational skills for cooking </w:t>
            </w:r>
          </w:p>
        </w:tc>
        <w:tc>
          <w:tcPr>
            <w:tcW w:w="0" w:type="auto"/>
            <w:tcMar>
              <w:top w:w="75" w:type="dxa"/>
              <w:left w:w="75" w:type="dxa"/>
              <w:bottom w:w="75" w:type="dxa"/>
              <w:right w:w="75" w:type="dxa"/>
            </w:tcMar>
            <w:vAlign w:val="center"/>
            <w:hideMark/>
          </w:tcPr>
          <w:p w:rsidR="000D1996" w:rsidRPr="000D1996" w:rsidRDefault="000D1996" w:rsidP="000D1996">
            <w:pPr>
              <w:spacing w:before="100" w:beforeAutospacing="1" w:after="100" w:afterAutospacing="1" w:line="480" w:lineRule="atLeast"/>
              <w:rPr>
                <w:rFonts w:eastAsia="Times New Roman" w:cstheme="minorHAnsi"/>
                <w:color w:val="222222"/>
                <w:sz w:val="24"/>
                <w:szCs w:val="24"/>
                <w:lang w:eastAsia="en-GB"/>
              </w:rPr>
            </w:pPr>
            <w:r w:rsidRPr="000D1996">
              <w:rPr>
                <w:rFonts w:eastAsia="Times New Roman" w:cstheme="minorHAnsi"/>
                <w:color w:val="222222"/>
                <w:sz w:val="24"/>
                <w:szCs w:val="24"/>
                <w:lang w:eastAsia="en-GB"/>
              </w:rPr>
              <w:t xml:space="preserve">Pass/Fail </w:t>
            </w:r>
          </w:p>
        </w:tc>
      </w:tr>
    </w:tbl>
    <w:p w:rsidR="007B3685" w:rsidRPr="000D1996" w:rsidRDefault="007B3685">
      <w:pPr>
        <w:rPr>
          <w:rFonts w:cstheme="minorHAnsi"/>
        </w:rPr>
      </w:pPr>
    </w:p>
    <w:sectPr w:rsidR="007B3685" w:rsidRPr="000D19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96"/>
    <w:rsid w:val="000D1996"/>
    <w:rsid w:val="007B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2918">
      <w:bodyDiv w:val="1"/>
      <w:marLeft w:val="0"/>
      <w:marRight w:val="0"/>
      <w:marTop w:val="0"/>
      <w:marBottom w:val="0"/>
      <w:divBdr>
        <w:top w:val="none" w:sz="0" w:space="0" w:color="auto"/>
        <w:left w:val="none" w:sz="0" w:space="0" w:color="auto"/>
        <w:bottom w:val="none" w:sz="0" w:space="0" w:color="auto"/>
        <w:right w:val="none" w:sz="0" w:space="0" w:color="auto"/>
      </w:divBdr>
      <w:divsChild>
        <w:div w:id="806778079">
          <w:marLeft w:val="0"/>
          <w:marRight w:val="0"/>
          <w:marTop w:val="0"/>
          <w:marBottom w:val="0"/>
          <w:divBdr>
            <w:top w:val="none" w:sz="0" w:space="0" w:color="auto"/>
            <w:left w:val="none" w:sz="0" w:space="0" w:color="auto"/>
            <w:bottom w:val="none" w:sz="0" w:space="0" w:color="auto"/>
            <w:right w:val="none" w:sz="0" w:space="0" w:color="auto"/>
          </w:divBdr>
          <w:divsChild>
            <w:div w:id="1993212763">
              <w:marLeft w:val="0"/>
              <w:marRight w:val="0"/>
              <w:marTop w:val="0"/>
              <w:marBottom w:val="0"/>
              <w:divBdr>
                <w:top w:val="none" w:sz="0" w:space="0" w:color="auto"/>
                <w:left w:val="none" w:sz="0" w:space="0" w:color="auto"/>
                <w:bottom w:val="none" w:sz="0" w:space="0" w:color="auto"/>
                <w:right w:val="none" w:sz="0" w:space="0" w:color="auto"/>
              </w:divBdr>
              <w:divsChild>
                <w:div w:id="1546795489">
                  <w:marLeft w:val="0"/>
                  <w:marRight w:val="0"/>
                  <w:marTop w:val="0"/>
                  <w:marBottom w:val="0"/>
                  <w:divBdr>
                    <w:top w:val="none" w:sz="0" w:space="0" w:color="auto"/>
                    <w:left w:val="none" w:sz="0" w:space="0" w:color="auto"/>
                    <w:bottom w:val="none" w:sz="0" w:space="0" w:color="auto"/>
                    <w:right w:val="none" w:sz="0" w:space="0" w:color="auto"/>
                  </w:divBdr>
                  <w:divsChild>
                    <w:div w:id="1991252412">
                      <w:marLeft w:val="0"/>
                      <w:marRight w:val="0"/>
                      <w:marTop w:val="0"/>
                      <w:marBottom w:val="0"/>
                      <w:divBdr>
                        <w:top w:val="none" w:sz="0" w:space="0" w:color="auto"/>
                        <w:left w:val="none" w:sz="0" w:space="0" w:color="auto"/>
                        <w:bottom w:val="none" w:sz="0" w:space="0" w:color="auto"/>
                        <w:right w:val="none" w:sz="0" w:space="0" w:color="auto"/>
                      </w:divBdr>
                      <w:divsChild>
                        <w:div w:id="934942801">
                          <w:marLeft w:val="0"/>
                          <w:marRight w:val="0"/>
                          <w:marTop w:val="0"/>
                          <w:marBottom w:val="0"/>
                          <w:divBdr>
                            <w:top w:val="none" w:sz="0" w:space="0" w:color="auto"/>
                            <w:left w:val="none" w:sz="0" w:space="0" w:color="auto"/>
                            <w:bottom w:val="none" w:sz="0" w:space="0" w:color="auto"/>
                            <w:right w:val="none" w:sz="0" w:space="0" w:color="auto"/>
                          </w:divBdr>
                          <w:divsChild>
                            <w:div w:id="166679696">
                              <w:marLeft w:val="0"/>
                              <w:marRight w:val="0"/>
                              <w:marTop w:val="0"/>
                              <w:marBottom w:val="0"/>
                              <w:divBdr>
                                <w:top w:val="none" w:sz="0" w:space="0" w:color="auto"/>
                                <w:left w:val="none" w:sz="0" w:space="0" w:color="auto"/>
                                <w:bottom w:val="none" w:sz="0" w:space="0" w:color="auto"/>
                                <w:right w:val="none" w:sz="0" w:space="0" w:color="auto"/>
                              </w:divBdr>
                              <w:divsChild>
                                <w:div w:id="144322694">
                                  <w:marLeft w:val="0"/>
                                  <w:marRight w:val="0"/>
                                  <w:marTop w:val="0"/>
                                  <w:marBottom w:val="480"/>
                                  <w:divBdr>
                                    <w:top w:val="none" w:sz="0" w:space="0" w:color="auto"/>
                                    <w:left w:val="none" w:sz="0" w:space="0" w:color="auto"/>
                                    <w:bottom w:val="none" w:sz="0" w:space="0" w:color="auto"/>
                                    <w:right w:val="none" w:sz="0" w:space="0" w:color="auto"/>
                                  </w:divBdr>
                                </w:div>
                                <w:div w:id="232282712">
                                  <w:marLeft w:val="0"/>
                                  <w:marRight w:val="0"/>
                                  <w:marTop w:val="0"/>
                                  <w:marBottom w:val="480"/>
                                  <w:divBdr>
                                    <w:top w:val="none" w:sz="0" w:space="0" w:color="auto"/>
                                    <w:left w:val="none" w:sz="0" w:space="0" w:color="auto"/>
                                    <w:bottom w:val="none" w:sz="0" w:space="0" w:color="auto"/>
                                    <w:right w:val="none" w:sz="0" w:space="0" w:color="auto"/>
                                  </w:divBdr>
                                </w:div>
                                <w:div w:id="16897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2020-03-03T22:39:00Z</dcterms:created>
  <dcterms:modified xsi:type="dcterms:W3CDTF">2020-03-03T22:58:00Z</dcterms:modified>
</cp:coreProperties>
</file>