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BD537" w14:textId="7A779459" w:rsidR="00614000" w:rsidRPr="0057764B" w:rsidRDefault="00227D67">
      <w:pPr>
        <w:rPr>
          <w:rFonts w:ascii="Times New Roman" w:hAnsi="Times New Roman" w:cs="Times New Roman"/>
          <w:b/>
          <w:sz w:val="22"/>
          <w:szCs w:val="22"/>
        </w:rPr>
      </w:pPr>
      <w:r w:rsidRPr="0057764B">
        <w:rPr>
          <w:rFonts w:ascii="Times New Roman" w:hAnsi="Times New Roman" w:cs="Times New Roman"/>
          <w:b/>
          <w:sz w:val="22"/>
          <w:szCs w:val="22"/>
        </w:rPr>
        <w:t>Auchenharvie Academy</w:t>
      </w:r>
    </w:p>
    <w:p w14:paraId="3004617E" w14:textId="588300E8" w:rsidR="00AB783D" w:rsidRPr="0057764B" w:rsidRDefault="00614000">
      <w:pPr>
        <w:rPr>
          <w:rFonts w:ascii="Times New Roman" w:hAnsi="Times New Roman" w:cs="Times New Roman"/>
          <w:b/>
          <w:sz w:val="22"/>
          <w:szCs w:val="22"/>
        </w:rPr>
      </w:pPr>
      <w:r w:rsidRPr="0057764B">
        <w:rPr>
          <w:rFonts w:ascii="Times New Roman" w:hAnsi="Times New Roman" w:cs="Times New Roman"/>
          <w:b/>
          <w:sz w:val="22"/>
          <w:szCs w:val="22"/>
        </w:rPr>
        <w:t>PUPIL EQUITY FUNDING IMPACT SUMMARY 2018-19</w:t>
      </w:r>
    </w:p>
    <w:p w14:paraId="5D8D7A98" w14:textId="65031685" w:rsidR="00AB783D" w:rsidRPr="0057764B" w:rsidRDefault="00873B3A">
      <w:pPr>
        <w:rPr>
          <w:rFonts w:ascii="Times New Roman" w:hAnsi="Times New Roman" w:cs="Times New Roman"/>
          <w:sz w:val="22"/>
          <w:szCs w:val="22"/>
        </w:rPr>
      </w:pPr>
      <w:r w:rsidRPr="0057764B">
        <w:rPr>
          <w:rFonts w:ascii="Times New Roman" w:hAnsi="Times New Roman" w:cs="Times New Roman"/>
          <w:sz w:val="22"/>
          <w:szCs w:val="22"/>
        </w:rPr>
        <w:t>How has the Pupil Equity Fund improved the experiences and outcomes of our learners in 2018-19?</w:t>
      </w:r>
    </w:p>
    <w:tbl>
      <w:tblPr>
        <w:tblStyle w:val="TableGrid"/>
        <w:tblW w:w="10343" w:type="dxa"/>
        <w:tblLook w:val="04A0" w:firstRow="1" w:lastRow="0" w:firstColumn="1" w:lastColumn="0" w:noHBand="0" w:noVBand="1"/>
      </w:tblPr>
      <w:tblGrid>
        <w:gridCol w:w="10343"/>
      </w:tblGrid>
      <w:tr w:rsidR="00873B3A" w:rsidRPr="0057764B" w14:paraId="74CF78A0" w14:textId="77777777" w:rsidTr="008D613D">
        <w:trPr>
          <w:trHeight w:val="737"/>
        </w:trPr>
        <w:tc>
          <w:tcPr>
            <w:tcW w:w="10343" w:type="dxa"/>
            <w:tcBorders>
              <w:bottom w:val="single" w:sz="4" w:space="0" w:color="auto"/>
            </w:tcBorders>
            <w:shd w:val="clear" w:color="auto" w:fill="D9D9D9" w:themeFill="background1" w:themeFillShade="D9"/>
            <w:vAlign w:val="center"/>
          </w:tcPr>
          <w:p w14:paraId="610E84FB" w14:textId="77777777" w:rsidR="00F97A83" w:rsidRPr="0057764B" w:rsidRDefault="00227D67" w:rsidP="00F97A83">
            <w:pPr>
              <w:numPr>
                <w:ilvl w:val="0"/>
                <w:numId w:val="4"/>
              </w:numPr>
              <w:rPr>
                <w:rFonts w:ascii="Times New Roman" w:hAnsi="Times New Roman" w:cs="Times New Roman"/>
                <w:i/>
                <w:sz w:val="22"/>
                <w:szCs w:val="22"/>
              </w:rPr>
            </w:pPr>
            <w:r w:rsidRPr="00227D67">
              <w:rPr>
                <w:rFonts w:ascii="Times New Roman" w:hAnsi="Times New Roman" w:cs="Times New Roman"/>
                <w:i/>
                <w:sz w:val="22"/>
                <w:szCs w:val="22"/>
              </w:rPr>
              <w:t>Improve the effectiveness of literacy and numeracy interventions through ever-more robust tracking and monitoring and data analysis and enhanced staffing.</w:t>
            </w:r>
          </w:p>
          <w:p w14:paraId="38C83CC1" w14:textId="3F1C710B" w:rsidR="00F97A83" w:rsidRPr="0057764B" w:rsidRDefault="00227D67" w:rsidP="007374AB">
            <w:pPr>
              <w:numPr>
                <w:ilvl w:val="0"/>
                <w:numId w:val="4"/>
              </w:numPr>
              <w:rPr>
                <w:rFonts w:ascii="Times New Roman" w:hAnsi="Times New Roman" w:cs="Times New Roman"/>
                <w:i/>
                <w:sz w:val="22"/>
                <w:szCs w:val="22"/>
              </w:rPr>
            </w:pPr>
            <w:r w:rsidRPr="00227D67">
              <w:rPr>
                <w:rFonts w:ascii="Times New Roman" w:hAnsi="Times New Roman" w:cs="Times New Roman"/>
                <w:i/>
                <w:sz w:val="22"/>
                <w:szCs w:val="22"/>
              </w:rPr>
              <w:t>Create Literacy and Numeracy Intervention groups to raise learners’ attainment and to work towards closing any poverty-related attainment gaps. Supported by enhanced staffing.</w:t>
            </w:r>
          </w:p>
        </w:tc>
      </w:tr>
      <w:tr w:rsidR="00873B3A" w:rsidRPr="0057764B" w14:paraId="5BA37A68" w14:textId="77777777" w:rsidTr="00873B3A">
        <w:tc>
          <w:tcPr>
            <w:tcW w:w="10343" w:type="dxa"/>
            <w:tcBorders>
              <w:left w:val="nil"/>
              <w:right w:val="nil"/>
            </w:tcBorders>
          </w:tcPr>
          <w:p w14:paraId="56537B06" w14:textId="77777777" w:rsidR="00873B3A" w:rsidRPr="0057764B" w:rsidRDefault="00873B3A">
            <w:pPr>
              <w:rPr>
                <w:rFonts w:ascii="Times New Roman" w:hAnsi="Times New Roman" w:cs="Times New Roman"/>
                <w:sz w:val="22"/>
                <w:szCs w:val="22"/>
              </w:rPr>
            </w:pPr>
          </w:p>
        </w:tc>
      </w:tr>
      <w:tr w:rsidR="00873B3A" w:rsidRPr="0057764B" w14:paraId="59904AEC" w14:textId="77777777" w:rsidTr="00614000">
        <w:trPr>
          <w:trHeight w:val="4535"/>
        </w:trPr>
        <w:tc>
          <w:tcPr>
            <w:tcW w:w="10343" w:type="dxa"/>
          </w:tcPr>
          <w:p w14:paraId="77D97E57" w14:textId="31A4C8E4" w:rsidR="00F97A83" w:rsidRPr="0057764B" w:rsidRDefault="00F97A83" w:rsidP="008D613D">
            <w:pPr>
              <w:rPr>
                <w:rFonts w:ascii="Times New Roman" w:hAnsi="Times New Roman" w:cs="Times New Roman"/>
                <w:b/>
                <w:bCs/>
                <w:iCs/>
                <w:sz w:val="22"/>
                <w:szCs w:val="22"/>
              </w:rPr>
            </w:pPr>
            <w:r w:rsidRPr="0057764B">
              <w:rPr>
                <w:rFonts w:ascii="Times New Roman" w:hAnsi="Times New Roman" w:cs="Times New Roman"/>
                <w:b/>
                <w:bCs/>
                <w:iCs/>
                <w:sz w:val="22"/>
                <w:szCs w:val="22"/>
              </w:rPr>
              <w:t>Approach and Intended Impact</w:t>
            </w:r>
          </w:p>
          <w:p w14:paraId="0D42C658" w14:textId="4BFCA773" w:rsidR="00227D67" w:rsidRPr="0057764B" w:rsidRDefault="00AD6C8B" w:rsidP="008D613D">
            <w:pPr>
              <w:rPr>
                <w:rFonts w:ascii="Times New Roman" w:hAnsi="Times New Roman" w:cs="Times New Roman"/>
                <w:iCs/>
                <w:sz w:val="22"/>
                <w:szCs w:val="22"/>
              </w:rPr>
            </w:pPr>
            <w:r w:rsidRPr="0057764B">
              <w:rPr>
                <w:rFonts w:ascii="Times New Roman" w:hAnsi="Times New Roman" w:cs="Times New Roman"/>
                <w:iCs/>
                <w:sz w:val="22"/>
                <w:szCs w:val="22"/>
              </w:rPr>
              <w:t xml:space="preserve">Existing tracking and monitoring approaches </w:t>
            </w:r>
            <w:r w:rsidR="0001670C" w:rsidRPr="0057764B">
              <w:rPr>
                <w:rFonts w:ascii="Times New Roman" w:hAnsi="Times New Roman" w:cs="Times New Roman"/>
                <w:iCs/>
                <w:sz w:val="22"/>
                <w:szCs w:val="22"/>
              </w:rPr>
              <w:t xml:space="preserve">were focused on identifying learners who were underachieving and the intention was to use additional staffing provided through PEF to support intervention work. However, due to cuts in classroom assistant hours PEF was required to ensure that current levels of support for ASN could be maintained. Additional interventions in literacy and numeracy were subsequently undertaken by substantive </w:t>
            </w:r>
            <w:r w:rsidR="003C5B37">
              <w:rPr>
                <w:rFonts w:ascii="Times New Roman" w:hAnsi="Times New Roman" w:cs="Times New Roman"/>
                <w:iCs/>
                <w:sz w:val="22"/>
                <w:szCs w:val="22"/>
              </w:rPr>
              <w:t xml:space="preserve">and temporary </w:t>
            </w:r>
            <w:r w:rsidR="0001670C" w:rsidRPr="0057764B">
              <w:rPr>
                <w:rFonts w:ascii="Times New Roman" w:hAnsi="Times New Roman" w:cs="Times New Roman"/>
                <w:iCs/>
                <w:sz w:val="22"/>
                <w:szCs w:val="22"/>
              </w:rPr>
              <w:t>staff and supported</w:t>
            </w:r>
            <w:r w:rsidR="00472897">
              <w:rPr>
                <w:rFonts w:ascii="Times New Roman" w:hAnsi="Times New Roman" w:cs="Times New Roman"/>
                <w:iCs/>
                <w:sz w:val="22"/>
                <w:szCs w:val="22"/>
              </w:rPr>
              <w:t xml:space="preserve"> via digital support programmes and targeted support via a targeted social studies curriculum initiative.</w:t>
            </w:r>
          </w:p>
          <w:p w14:paraId="26090B62" w14:textId="471972A5" w:rsidR="00F97A83" w:rsidRPr="0057764B" w:rsidRDefault="00F97A83" w:rsidP="008D613D">
            <w:pPr>
              <w:rPr>
                <w:rFonts w:ascii="Times New Roman" w:hAnsi="Times New Roman" w:cs="Times New Roman"/>
                <w:b/>
                <w:bCs/>
                <w:iCs/>
                <w:sz w:val="22"/>
                <w:szCs w:val="22"/>
              </w:rPr>
            </w:pPr>
            <w:r w:rsidRPr="0057764B">
              <w:rPr>
                <w:rFonts w:ascii="Times New Roman" w:hAnsi="Times New Roman" w:cs="Times New Roman"/>
                <w:b/>
                <w:bCs/>
                <w:iCs/>
                <w:sz w:val="22"/>
                <w:szCs w:val="22"/>
              </w:rPr>
              <w:t>Total Spend</w:t>
            </w:r>
            <w:r w:rsidR="0001670C" w:rsidRPr="0057764B">
              <w:rPr>
                <w:rFonts w:ascii="Times New Roman" w:hAnsi="Times New Roman" w:cs="Times New Roman"/>
                <w:b/>
                <w:bCs/>
                <w:iCs/>
                <w:sz w:val="22"/>
                <w:szCs w:val="22"/>
              </w:rPr>
              <w:t xml:space="preserve">: £ </w:t>
            </w:r>
            <w:r w:rsidR="00F967C7">
              <w:rPr>
                <w:rFonts w:ascii="Times New Roman" w:hAnsi="Times New Roman" w:cs="Times New Roman"/>
                <w:b/>
                <w:bCs/>
                <w:iCs/>
                <w:sz w:val="22"/>
                <w:szCs w:val="22"/>
              </w:rPr>
              <w:t>60,483.52</w:t>
            </w:r>
            <w:r w:rsidR="0001670C" w:rsidRPr="0057764B">
              <w:rPr>
                <w:rFonts w:ascii="Times New Roman" w:hAnsi="Times New Roman" w:cs="Times New Roman"/>
                <w:b/>
                <w:bCs/>
                <w:iCs/>
                <w:sz w:val="22"/>
                <w:szCs w:val="22"/>
              </w:rPr>
              <w:t xml:space="preserve"> </w:t>
            </w:r>
          </w:p>
          <w:p w14:paraId="49A1A93D" w14:textId="77777777" w:rsidR="00F97A83" w:rsidRPr="0057764B" w:rsidRDefault="00F97A83" w:rsidP="008D613D">
            <w:pPr>
              <w:rPr>
                <w:rFonts w:ascii="Times New Roman" w:hAnsi="Times New Roman" w:cs="Times New Roman"/>
                <w:b/>
                <w:bCs/>
                <w:iCs/>
                <w:sz w:val="22"/>
                <w:szCs w:val="22"/>
              </w:rPr>
            </w:pPr>
          </w:p>
          <w:p w14:paraId="4DEF0ED8" w14:textId="57431FF6" w:rsidR="00F97A83" w:rsidRPr="0057764B" w:rsidRDefault="00F97A83" w:rsidP="008D613D">
            <w:pPr>
              <w:rPr>
                <w:rFonts w:ascii="Times New Roman" w:hAnsi="Times New Roman" w:cs="Times New Roman"/>
                <w:b/>
                <w:bCs/>
                <w:iCs/>
                <w:sz w:val="22"/>
                <w:szCs w:val="22"/>
              </w:rPr>
            </w:pPr>
            <w:r w:rsidRPr="0057764B">
              <w:rPr>
                <w:rFonts w:ascii="Times New Roman" w:hAnsi="Times New Roman" w:cs="Times New Roman"/>
                <w:b/>
                <w:bCs/>
                <w:iCs/>
                <w:sz w:val="22"/>
                <w:szCs w:val="22"/>
              </w:rPr>
              <w:t>Evaluation</w:t>
            </w:r>
            <w:r w:rsidR="007374AB" w:rsidRPr="0057764B">
              <w:rPr>
                <w:rFonts w:ascii="Times New Roman" w:hAnsi="Times New Roman" w:cs="Times New Roman"/>
                <w:b/>
                <w:bCs/>
                <w:iCs/>
                <w:sz w:val="22"/>
                <w:szCs w:val="22"/>
              </w:rPr>
              <w:t xml:space="preserve"> and Evidence</w:t>
            </w:r>
          </w:p>
          <w:p w14:paraId="793045DB" w14:textId="300F01CB" w:rsidR="000048B6" w:rsidRPr="0057764B" w:rsidRDefault="0013731A" w:rsidP="0070336E">
            <w:pPr>
              <w:pStyle w:val="ListParagraph"/>
              <w:numPr>
                <w:ilvl w:val="0"/>
                <w:numId w:val="13"/>
              </w:numPr>
              <w:rPr>
                <w:rFonts w:ascii="Times New Roman" w:hAnsi="Times New Roman" w:cs="Times New Roman"/>
                <w:iCs/>
                <w:sz w:val="22"/>
                <w:szCs w:val="22"/>
              </w:rPr>
            </w:pPr>
            <w:r w:rsidRPr="0057764B">
              <w:rPr>
                <w:rFonts w:ascii="Times New Roman" w:hAnsi="Times New Roman" w:cs="Times New Roman"/>
                <w:iCs/>
                <w:sz w:val="22"/>
                <w:szCs w:val="22"/>
              </w:rPr>
              <w:t>Based on Tracking and Monitoring Data and teachers’ professional judgements</w:t>
            </w:r>
            <w:r w:rsidR="007374AB" w:rsidRPr="0057764B">
              <w:rPr>
                <w:rStyle w:val="FootnoteReference"/>
                <w:rFonts w:ascii="Times New Roman" w:hAnsi="Times New Roman" w:cs="Times New Roman"/>
                <w:iCs/>
                <w:sz w:val="22"/>
                <w:szCs w:val="22"/>
              </w:rPr>
              <w:footnoteReference w:id="1"/>
            </w:r>
            <w:r w:rsidRPr="0057764B">
              <w:rPr>
                <w:rFonts w:ascii="Times New Roman" w:hAnsi="Times New Roman" w:cs="Times New Roman"/>
                <w:iCs/>
                <w:sz w:val="22"/>
                <w:szCs w:val="22"/>
              </w:rPr>
              <w:t xml:space="preserve">, we can demonstrate a </w:t>
            </w:r>
            <w:r w:rsidR="00362D14" w:rsidRPr="0057764B">
              <w:rPr>
                <w:rFonts w:ascii="Times New Roman" w:hAnsi="Times New Roman" w:cs="Times New Roman"/>
                <w:iCs/>
                <w:sz w:val="22"/>
                <w:szCs w:val="22"/>
              </w:rPr>
              <w:t>mixed picture in relation to attainment in literacy</w:t>
            </w:r>
            <w:r w:rsidR="003B5656" w:rsidRPr="0057764B">
              <w:rPr>
                <w:rFonts w:ascii="Times New Roman" w:hAnsi="Times New Roman" w:cs="Times New Roman"/>
                <w:iCs/>
                <w:sz w:val="22"/>
                <w:szCs w:val="22"/>
              </w:rPr>
              <w:t xml:space="preserve"> and numeracy.</w:t>
            </w:r>
          </w:p>
          <w:p w14:paraId="59F49D3A" w14:textId="7B29C02F" w:rsidR="000048B6" w:rsidRPr="0057764B" w:rsidRDefault="0001670C" w:rsidP="0070336E">
            <w:pPr>
              <w:pStyle w:val="ListParagraph"/>
              <w:numPr>
                <w:ilvl w:val="0"/>
                <w:numId w:val="13"/>
              </w:numPr>
              <w:rPr>
                <w:rFonts w:ascii="Times New Roman" w:hAnsi="Times New Roman" w:cs="Times New Roman"/>
                <w:iCs/>
                <w:sz w:val="22"/>
                <w:szCs w:val="22"/>
              </w:rPr>
            </w:pPr>
            <w:r w:rsidRPr="0057764B">
              <w:rPr>
                <w:rFonts w:ascii="Times New Roman" w:hAnsi="Times New Roman" w:cs="Times New Roman"/>
                <w:iCs/>
                <w:sz w:val="22"/>
                <w:szCs w:val="22"/>
              </w:rPr>
              <w:t>Our current S1 cohort shows a 36 percentage point increase in reading at CfE Level 3 or above compared to last session’s S1 cohort. This is attributable in part to interventions supported through PEF, including Read-Write-Inc.</w:t>
            </w:r>
          </w:p>
          <w:p w14:paraId="5F6C81BC" w14:textId="62F5CDB4" w:rsidR="000048B6" w:rsidRPr="0057764B" w:rsidRDefault="00B93666" w:rsidP="0070336E">
            <w:pPr>
              <w:pStyle w:val="ListParagraph"/>
              <w:numPr>
                <w:ilvl w:val="0"/>
                <w:numId w:val="13"/>
              </w:numPr>
              <w:rPr>
                <w:rFonts w:ascii="Times New Roman" w:hAnsi="Times New Roman" w:cs="Times New Roman"/>
                <w:iCs/>
                <w:sz w:val="22"/>
                <w:szCs w:val="22"/>
              </w:rPr>
            </w:pPr>
            <w:r w:rsidRPr="0057764B">
              <w:rPr>
                <w:rFonts w:ascii="Times New Roman" w:hAnsi="Times New Roman" w:cs="Times New Roman"/>
                <w:iCs/>
                <w:sz w:val="22"/>
                <w:szCs w:val="22"/>
              </w:rPr>
              <w:t>Our current S2 cohort have made significant progress in all three components of literacy. By the measure of % of learners working at CfE Le</w:t>
            </w:r>
            <w:r w:rsidR="00456456">
              <w:rPr>
                <w:rFonts w:ascii="Times New Roman" w:hAnsi="Times New Roman" w:cs="Times New Roman"/>
                <w:iCs/>
                <w:sz w:val="22"/>
                <w:szCs w:val="22"/>
              </w:rPr>
              <w:t xml:space="preserve">vel 3 or above there have been </w:t>
            </w:r>
            <w:r w:rsidR="000048B6" w:rsidRPr="0057764B">
              <w:rPr>
                <w:rFonts w:ascii="Times New Roman" w:hAnsi="Times New Roman" w:cs="Times New Roman"/>
                <w:iCs/>
                <w:sz w:val="22"/>
                <w:szCs w:val="22"/>
              </w:rPr>
              <w:t>56</w:t>
            </w:r>
            <w:r w:rsidRPr="0057764B">
              <w:rPr>
                <w:rFonts w:ascii="Times New Roman" w:hAnsi="Times New Roman" w:cs="Times New Roman"/>
                <w:iCs/>
                <w:sz w:val="22"/>
                <w:szCs w:val="22"/>
              </w:rPr>
              <w:t xml:space="preserve"> percentage point increases in Reading</w:t>
            </w:r>
            <w:r w:rsidR="000048B6" w:rsidRPr="0057764B">
              <w:rPr>
                <w:rFonts w:ascii="Times New Roman" w:hAnsi="Times New Roman" w:cs="Times New Roman"/>
                <w:iCs/>
                <w:sz w:val="22"/>
                <w:szCs w:val="22"/>
              </w:rPr>
              <w:t>;</w:t>
            </w:r>
            <w:r w:rsidRPr="0057764B">
              <w:rPr>
                <w:rFonts w:ascii="Times New Roman" w:hAnsi="Times New Roman" w:cs="Times New Roman"/>
                <w:iCs/>
                <w:sz w:val="22"/>
                <w:szCs w:val="22"/>
              </w:rPr>
              <w:t xml:space="preserve"> </w:t>
            </w:r>
            <w:r w:rsidR="000048B6" w:rsidRPr="0057764B">
              <w:rPr>
                <w:rFonts w:ascii="Times New Roman" w:hAnsi="Times New Roman" w:cs="Times New Roman"/>
                <w:iCs/>
                <w:sz w:val="22"/>
                <w:szCs w:val="22"/>
              </w:rPr>
              <w:t>a 37 percentage point increase in Writing and a 23 percentage point increase in</w:t>
            </w:r>
            <w:r w:rsidRPr="0057764B">
              <w:rPr>
                <w:rFonts w:ascii="Times New Roman" w:hAnsi="Times New Roman" w:cs="Times New Roman"/>
                <w:iCs/>
                <w:sz w:val="22"/>
                <w:szCs w:val="22"/>
              </w:rPr>
              <w:t xml:space="preserve"> Listening and Talk </w:t>
            </w:r>
            <w:r w:rsidR="000048B6" w:rsidRPr="0057764B">
              <w:rPr>
                <w:rFonts w:ascii="Times New Roman" w:hAnsi="Times New Roman" w:cs="Times New Roman"/>
                <w:iCs/>
                <w:sz w:val="22"/>
                <w:szCs w:val="22"/>
              </w:rPr>
              <w:t>for this cohort since the end of S1.</w:t>
            </w:r>
          </w:p>
          <w:p w14:paraId="45FEE1D2" w14:textId="0BBECB35" w:rsidR="00924FC9" w:rsidRPr="0057764B" w:rsidRDefault="00B93666" w:rsidP="00B93666">
            <w:pPr>
              <w:pStyle w:val="ListParagraph"/>
              <w:numPr>
                <w:ilvl w:val="0"/>
                <w:numId w:val="13"/>
              </w:numPr>
              <w:rPr>
                <w:rFonts w:ascii="Times New Roman" w:hAnsi="Times New Roman" w:cs="Times New Roman"/>
                <w:iCs/>
                <w:sz w:val="22"/>
                <w:szCs w:val="22"/>
              </w:rPr>
            </w:pPr>
            <w:r w:rsidRPr="0057764B">
              <w:rPr>
                <w:rFonts w:ascii="Times New Roman" w:hAnsi="Times New Roman" w:cs="Times New Roman"/>
                <w:iCs/>
                <w:sz w:val="22"/>
                <w:szCs w:val="22"/>
              </w:rPr>
              <w:t>Whilst our current</w:t>
            </w:r>
            <w:r w:rsidR="00362D14" w:rsidRPr="0057764B">
              <w:rPr>
                <w:rFonts w:ascii="Times New Roman" w:hAnsi="Times New Roman" w:cs="Times New Roman"/>
                <w:iCs/>
                <w:sz w:val="22"/>
                <w:szCs w:val="22"/>
              </w:rPr>
              <w:t xml:space="preserve"> S3</w:t>
            </w:r>
            <w:r w:rsidRPr="0057764B">
              <w:rPr>
                <w:rFonts w:ascii="Times New Roman" w:hAnsi="Times New Roman" w:cs="Times New Roman"/>
                <w:iCs/>
                <w:sz w:val="22"/>
                <w:szCs w:val="22"/>
              </w:rPr>
              <w:t xml:space="preserve"> cohort is behind the national average in all three components of literacy</w:t>
            </w:r>
            <w:r w:rsidR="0070336E" w:rsidRPr="0057764B">
              <w:rPr>
                <w:rFonts w:ascii="Times New Roman" w:hAnsi="Times New Roman" w:cs="Times New Roman"/>
                <w:iCs/>
                <w:sz w:val="22"/>
                <w:szCs w:val="22"/>
              </w:rPr>
              <w:t xml:space="preserve"> and there is </w:t>
            </w:r>
            <w:r w:rsidR="00BA51F9">
              <w:rPr>
                <w:rFonts w:ascii="Times New Roman" w:hAnsi="Times New Roman" w:cs="Times New Roman"/>
                <w:iCs/>
                <w:sz w:val="22"/>
                <w:szCs w:val="22"/>
              </w:rPr>
              <w:t xml:space="preserve">a </w:t>
            </w:r>
            <w:r w:rsidR="0070336E" w:rsidRPr="0057764B">
              <w:rPr>
                <w:rFonts w:ascii="Times New Roman" w:hAnsi="Times New Roman" w:cs="Times New Roman"/>
                <w:iCs/>
                <w:sz w:val="22"/>
                <w:szCs w:val="22"/>
              </w:rPr>
              <w:t>gap between learners with a FME and those without</w:t>
            </w:r>
            <w:r w:rsidRPr="0057764B">
              <w:rPr>
                <w:rFonts w:ascii="Times New Roman" w:hAnsi="Times New Roman" w:cs="Times New Roman"/>
                <w:iCs/>
                <w:sz w:val="22"/>
                <w:szCs w:val="22"/>
              </w:rPr>
              <w:t>, significant progress has been made with this cohort over the last session.</w:t>
            </w:r>
            <w:r w:rsidRPr="0057764B">
              <w:rPr>
                <w:rStyle w:val="FootnoteReference"/>
                <w:rFonts w:ascii="Times New Roman" w:hAnsi="Times New Roman" w:cs="Times New Roman"/>
                <w:iCs/>
                <w:sz w:val="22"/>
                <w:szCs w:val="22"/>
              </w:rPr>
              <w:footnoteReference w:id="2"/>
            </w:r>
            <w:r w:rsidRPr="0057764B">
              <w:rPr>
                <w:rStyle w:val="FootnoteReference"/>
                <w:rFonts w:ascii="Times New Roman" w:hAnsi="Times New Roman" w:cs="Times New Roman"/>
                <w:iCs/>
                <w:sz w:val="22"/>
                <w:szCs w:val="22"/>
              </w:rPr>
              <w:t xml:space="preserve"> </w:t>
            </w:r>
            <w:r w:rsidRPr="0057764B">
              <w:rPr>
                <w:rFonts w:ascii="Times New Roman" w:hAnsi="Times New Roman" w:cs="Times New Roman"/>
                <w:iCs/>
                <w:sz w:val="22"/>
                <w:szCs w:val="22"/>
              </w:rPr>
              <w:t>By the measure of % of learners working at CfE Level 3 or above there has been a 38 percentage point increase in Reading, a 46 percentage point increase in Writing and a 54 percentage point increase in Listening and Talk.</w:t>
            </w:r>
            <w:r w:rsidR="00362D14" w:rsidRPr="0057764B">
              <w:rPr>
                <w:rFonts w:ascii="Times New Roman" w:hAnsi="Times New Roman" w:cs="Times New Roman"/>
                <w:iCs/>
                <w:sz w:val="22"/>
                <w:szCs w:val="22"/>
              </w:rPr>
              <w:t xml:space="preserve"> </w:t>
            </w:r>
          </w:p>
          <w:p w14:paraId="4ACE0D1B" w14:textId="4BE4194C" w:rsidR="0070336E" w:rsidRPr="0057764B" w:rsidRDefault="0070336E" w:rsidP="00B93666">
            <w:pPr>
              <w:pStyle w:val="ListParagraph"/>
              <w:numPr>
                <w:ilvl w:val="0"/>
                <w:numId w:val="13"/>
              </w:numPr>
              <w:rPr>
                <w:rFonts w:ascii="Times New Roman" w:hAnsi="Times New Roman" w:cs="Times New Roman"/>
                <w:iCs/>
                <w:sz w:val="22"/>
                <w:szCs w:val="22"/>
              </w:rPr>
            </w:pPr>
            <w:r w:rsidRPr="0057764B">
              <w:rPr>
                <w:rFonts w:ascii="Times New Roman" w:hAnsi="Times New Roman" w:cs="Times New Roman"/>
                <w:iCs/>
                <w:sz w:val="22"/>
                <w:szCs w:val="22"/>
              </w:rPr>
              <w:t>In numeracy we are 2 percentage points behind the national average of 89%</w:t>
            </w:r>
            <w:r w:rsidR="003B5656" w:rsidRPr="0057764B">
              <w:rPr>
                <w:rFonts w:ascii="Times New Roman" w:hAnsi="Times New Roman" w:cs="Times New Roman"/>
                <w:iCs/>
                <w:sz w:val="22"/>
                <w:szCs w:val="22"/>
              </w:rPr>
              <w:t xml:space="preserve"> of S3 learners achieving CfE Level 3 or above in Numeracy. Our current S3 cohort has however seen a 47 percentage point increase in learners achieving CfE Level 3 or above in Numeracy since the end of S2.</w:t>
            </w:r>
          </w:p>
          <w:p w14:paraId="6A08B8D4" w14:textId="2E99B030" w:rsidR="003B5656" w:rsidRPr="0057764B" w:rsidRDefault="003B5656" w:rsidP="00B93666">
            <w:pPr>
              <w:pStyle w:val="ListParagraph"/>
              <w:numPr>
                <w:ilvl w:val="0"/>
                <w:numId w:val="13"/>
              </w:numPr>
              <w:rPr>
                <w:rFonts w:ascii="Times New Roman" w:hAnsi="Times New Roman" w:cs="Times New Roman"/>
                <w:iCs/>
                <w:sz w:val="22"/>
                <w:szCs w:val="22"/>
              </w:rPr>
            </w:pPr>
            <w:r w:rsidRPr="0057764B">
              <w:rPr>
                <w:rFonts w:ascii="Times New Roman" w:hAnsi="Times New Roman" w:cs="Times New Roman"/>
                <w:iCs/>
                <w:sz w:val="22"/>
                <w:szCs w:val="22"/>
              </w:rPr>
              <w:t>Our current S2 cohort has seen a 40 percentage point increase in learners achieving CfE Level 3 or above.</w:t>
            </w:r>
          </w:p>
          <w:p w14:paraId="5908FBF3" w14:textId="6B43E487" w:rsidR="003B5656" w:rsidRPr="0057764B" w:rsidRDefault="003B5656" w:rsidP="00B93666">
            <w:pPr>
              <w:pStyle w:val="ListParagraph"/>
              <w:numPr>
                <w:ilvl w:val="0"/>
                <w:numId w:val="13"/>
              </w:numPr>
              <w:rPr>
                <w:rFonts w:ascii="Times New Roman" w:hAnsi="Times New Roman" w:cs="Times New Roman"/>
                <w:iCs/>
                <w:sz w:val="22"/>
                <w:szCs w:val="22"/>
              </w:rPr>
            </w:pPr>
            <w:r w:rsidRPr="0057764B">
              <w:rPr>
                <w:rFonts w:ascii="Times New Roman" w:hAnsi="Times New Roman" w:cs="Times New Roman"/>
                <w:iCs/>
                <w:sz w:val="22"/>
                <w:szCs w:val="22"/>
              </w:rPr>
              <w:t>There is a 15 percentage point deficit for this session’s S1 cohort, compared to last session’s S1 cohort, achieving CfE Level 2. This should be understood in light of learners’ lower levels of attainment on entering S1</w:t>
            </w:r>
            <w:r w:rsidR="007374AB" w:rsidRPr="0057764B">
              <w:rPr>
                <w:rFonts w:ascii="Times New Roman" w:hAnsi="Times New Roman" w:cs="Times New Roman"/>
                <w:iCs/>
                <w:sz w:val="22"/>
                <w:szCs w:val="22"/>
              </w:rPr>
              <w:t xml:space="preserve"> and the increased number of learners working at CfE Level 1 on entering S1.</w:t>
            </w:r>
          </w:p>
          <w:p w14:paraId="0830A54D" w14:textId="77777777" w:rsidR="00227D67" w:rsidRPr="0057764B" w:rsidRDefault="00227D67" w:rsidP="008D613D">
            <w:pPr>
              <w:rPr>
                <w:rFonts w:ascii="Times New Roman" w:hAnsi="Times New Roman" w:cs="Times New Roman"/>
                <w:i/>
                <w:sz w:val="22"/>
                <w:szCs w:val="22"/>
              </w:rPr>
            </w:pPr>
          </w:p>
          <w:p w14:paraId="17990A5F" w14:textId="77777777" w:rsidR="00227D67" w:rsidRPr="0057764B" w:rsidRDefault="00227D67" w:rsidP="008D613D">
            <w:pPr>
              <w:rPr>
                <w:rFonts w:ascii="Times New Roman" w:hAnsi="Times New Roman" w:cs="Times New Roman"/>
                <w:b/>
                <w:bCs/>
                <w:iCs/>
                <w:sz w:val="22"/>
                <w:szCs w:val="22"/>
              </w:rPr>
            </w:pPr>
            <w:r w:rsidRPr="0057764B">
              <w:rPr>
                <w:rFonts w:ascii="Times New Roman" w:hAnsi="Times New Roman" w:cs="Times New Roman"/>
                <w:b/>
                <w:bCs/>
                <w:iCs/>
                <w:sz w:val="22"/>
                <w:szCs w:val="22"/>
              </w:rPr>
              <w:t>Next Steps</w:t>
            </w:r>
          </w:p>
          <w:p w14:paraId="15F7449B" w14:textId="5BA2A110" w:rsidR="00B93666" w:rsidRPr="0057764B" w:rsidRDefault="004A3FDA" w:rsidP="007374AB">
            <w:pPr>
              <w:pStyle w:val="ListParagraph"/>
              <w:numPr>
                <w:ilvl w:val="0"/>
                <w:numId w:val="11"/>
              </w:numPr>
              <w:rPr>
                <w:rFonts w:ascii="Times New Roman" w:hAnsi="Times New Roman" w:cs="Times New Roman"/>
                <w:b/>
                <w:bCs/>
                <w:iCs/>
                <w:sz w:val="22"/>
                <w:szCs w:val="22"/>
              </w:rPr>
            </w:pPr>
            <w:r w:rsidRPr="0057764B">
              <w:rPr>
                <w:rFonts w:ascii="Times New Roman" w:hAnsi="Times New Roman" w:cs="Times New Roman"/>
                <w:iCs/>
                <w:sz w:val="22"/>
                <w:szCs w:val="22"/>
              </w:rPr>
              <w:t>Whilst</w:t>
            </w:r>
            <w:r w:rsidR="00EF6F7D" w:rsidRPr="0057764B">
              <w:rPr>
                <w:rFonts w:ascii="Times New Roman" w:hAnsi="Times New Roman" w:cs="Times New Roman"/>
                <w:iCs/>
                <w:sz w:val="22"/>
                <w:szCs w:val="22"/>
              </w:rPr>
              <w:t xml:space="preserve"> </w:t>
            </w:r>
            <w:r w:rsidR="00B93666" w:rsidRPr="0057764B">
              <w:rPr>
                <w:rFonts w:ascii="Times New Roman" w:hAnsi="Times New Roman" w:cs="Times New Roman"/>
                <w:iCs/>
                <w:sz w:val="22"/>
                <w:szCs w:val="22"/>
              </w:rPr>
              <w:t>overall attainment is positive in literacy</w:t>
            </w:r>
            <w:r w:rsidR="00EF6F7D" w:rsidRPr="0057764B">
              <w:rPr>
                <w:rFonts w:ascii="Times New Roman" w:hAnsi="Times New Roman" w:cs="Times New Roman"/>
                <w:iCs/>
                <w:sz w:val="22"/>
                <w:szCs w:val="22"/>
              </w:rPr>
              <w:t xml:space="preserve"> </w:t>
            </w:r>
            <w:r w:rsidR="007374AB" w:rsidRPr="0057764B">
              <w:rPr>
                <w:rFonts w:ascii="Times New Roman" w:hAnsi="Times New Roman" w:cs="Times New Roman"/>
                <w:iCs/>
                <w:sz w:val="22"/>
                <w:szCs w:val="22"/>
              </w:rPr>
              <w:t>and numeracy based on the progress of each cohort</w:t>
            </w:r>
            <w:r w:rsidRPr="0057764B">
              <w:rPr>
                <w:rFonts w:ascii="Times New Roman" w:hAnsi="Times New Roman" w:cs="Times New Roman"/>
                <w:iCs/>
                <w:sz w:val="22"/>
                <w:szCs w:val="22"/>
              </w:rPr>
              <w:t xml:space="preserve">, </w:t>
            </w:r>
            <w:r w:rsidR="00EF6F7D" w:rsidRPr="0057764B">
              <w:rPr>
                <w:rFonts w:ascii="Times New Roman" w:hAnsi="Times New Roman" w:cs="Times New Roman"/>
                <w:iCs/>
                <w:sz w:val="22"/>
                <w:szCs w:val="22"/>
              </w:rPr>
              <w:t xml:space="preserve">we need to maintain a </w:t>
            </w:r>
            <w:r w:rsidRPr="0057764B">
              <w:rPr>
                <w:rFonts w:ascii="Times New Roman" w:hAnsi="Times New Roman" w:cs="Times New Roman"/>
                <w:iCs/>
                <w:sz w:val="22"/>
                <w:szCs w:val="22"/>
              </w:rPr>
              <w:t xml:space="preserve">much more </w:t>
            </w:r>
            <w:r w:rsidR="00EF6F7D" w:rsidRPr="0057764B">
              <w:rPr>
                <w:rFonts w:ascii="Times New Roman" w:hAnsi="Times New Roman" w:cs="Times New Roman"/>
                <w:iCs/>
                <w:sz w:val="22"/>
                <w:szCs w:val="22"/>
              </w:rPr>
              <w:t>relentless focus on closing the gap in literacy</w:t>
            </w:r>
            <w:r w:rsidR="007374AB" w:rsidRPr="0057764B">
              <w:rPr>
                <w:rFonts w:ascii="Times New Roman" w:hAnsi="Times New Roman" w:cs="Times New Roman"/>
                <w:iCs/>
                <w:sz w:val="22"/>
                <w:szCs w:val="22"/>
              </w:rPr>
              <w:t xml:space="preserve"> and numeracy as measured by FME status. </w:t>
            </w:r>
          </w:p>
          <w:p w14:paraId="245A1CC9" w14:textId="318654BF" w:rsidR="00EF6F7D" w:rsidRPr="0057764B" w:rsidRDefault="00EF6F7D" w:rsidP="00EF6F7D">
            <w:pPr>
              <w:pStyle w:val="ListParagraph"/>
              <w:numPr>
                <w:ilvl w:val="0"/>
                <w:numId w:val="11"/>
              </w:numPr>
              <w:rPr>
                <w:rFonts w:ascii="Times New Roman" w:hAnsi="Times New Roman" w:cs="Times New Roman"/>
                <w:b/>
                <w:bCs/>
                <w:iCs/>
                <w:sz w:val="22"/>
                <w:szCs w:val="22"/>
              </w:rPr>
            </w:pPr>
            <w:r w:rsidRPr="0057764B">
              <w:rPr>
                <w:rFonts w:ascii="Times New Roman" w:hAnsi="Times New Roman" w:cs="Times New Roman"/>
                <w:iCs/>
                <w:sz w:val="22"/>
                <w:szCs w:val="22"/>
              </w:rPr>
              <w:t xml:space="preserve">To provide further targeted support </w:t>
            </w:r>
            <w:r w:rsidR="004A3FDA" w:rsidRPr="0057764B">
              <w:rPr>
                <w:rFonts w:ascii="Times New Roman" w:hAnsi="Times New Roman" w:cs="Times New Roman"/>
                <w:iCs/>
                <w:sz w:val="22"/>
                <w:szCs w:val="22"/>
              </w:rPr>
              <w:t xml:space="preserve">to tackle socio-economic attainment gaps </w:t>
            </w:r>
            <w:r w:rsidRPr="0057764B">
              <w:rPr>
                <w:rFonts w:ascii="Times New Roman" w:hAnsi="Times New Roman" w:cs="Times New Roman"/>
                <w:iCs/>
                <w:sz w:val="22"/>
                <w:szCs w:val="22"/>
              </w:rPr>
              <w:t>we have appointed a</w:t>
            </w:r>
            <w:r w:rsidR="0001670C" w:rsidRPr="0057764B">
              <w:rPr>
                <w:rFonts w:ascii="Times New Roman" w:hAnsi="Times New Roman" w:cs="Times New Roman"/>
                <w:iCs/>
                <w:sz w:val="22"/>
                <w:szCs w:val="22"/>
              </w:rPr>
              <w:t xml:space="preserve"> Principal Teacher of Interventions and Transitions</w:t>
            </w:r>
            <w:r w:rsidR="007374AB" w:rsidRPr="0057764B">
              <w:rPr>
                <w:rFonts w:ascii="Times New Roman" w:hAnsi="Times New Roman" w:cs="Times New Roman"/>
                <w:iCs/>
                <w:sz w:val="22"/>
                <w:szCs w:val="22"/>
              </w:rPr>
              <w:t xml:space="preserve"> who will take forward </w:t>
            </w:r>
            <w:r w:rsidR="004A3FDA" w:rsidRPr="0057764B">
              <w:rPr>
                <w:rFonts w:ascii="Times New Roman" w:hAnsi="Times New Roman" w:cs="Times New Roman"/>
                <w:iCs/>
                <w:sz w:val="22"/>
                <w:szCs w:val="22"/>
              </w:rPr>
              <w:t xml:space="preserve">our </w:t>
            </w:r>
            <w:r w:rsidR="007374AB" w:rsidRPr="0057764B">
              <w:rPr>
                <w:rFonts w:ascii="Times New Roman" w:hAnsi="Times New Roman" w:cs="Times New Roman"/>
                <w:iCs/>
                <w:sz w:val="22"/>
                <w:szCs w:val="22"/>
              </w:rPr>
              <w:t>intention to offer targeted support with established literacy and numeracy groups</w:t>
            </w:r>
            <w:r w:rsidR="0001670C" w:rsidRPr="0057764B">
              <w:rPr>
                <w:rFonts w:ascii="Times New Roman" w:hAnsi="Times New Roman" w:cs="Times New Roman"/>
                <w:iCs/>
                <w:sz w:val="22"/>
                <w:szCs w:val="22"/>
              </w:rPr>
              <w:t xml:space="preserve">. In addition, </w:t>
            </w:r>
            <w:r w:rsidR="007374AB" w:rsidRPr="0057764B">
              <w:rPr>
                <w:rFonts w:ascii="Times New Roman" w:hAnsi="Times New Roman" w:cs="Times New Roman"/>
                <w:iCs/>
                <w:sz w:val="22"/>
                <w:szCs w:val="22"/>
              </w:rPr>
              <w:t>the PEF funded classroom assistant will, where possible, be deployed to support interventions work in literacy and numeracy. However, it should be remembered that our incoming cohort of S1 have significant ASN requirements.</w:t>
            </w:r>
          </w:p>
          <w:p w14:paraId="517D937F" w14:textId="169D1C79" w:rsidR="007374AB" w:rsidRPr="0057764B" w:rsidRDefault="007374AB" w:rsidP="004A3FDA">
            <w:pPr>
              <w:rPr>
                <w:rFonts w:ascii="Times New Roman" w:hAnsi="Times New Roman" w:cs="Times New Roman"/>
                <w:b/>
                <w:bCs/>
                <w:iCs/>
                <w:sz w:val="22"/>
                <w:szCs w:val="22"/>
              </w:rPr>
            </w:pPr>
          </w:p>
        </w:tc>
      </w:tr>
    </w:tbl>
    <w:p w14:paraId="4C0972B7" w14:textId="412981D2" w:rsidR="00227D67" w:rsidRPr="0057764B" w:rsidRDefault="00227D67">
      <w:pPr>
        <w:rPr>
          <w:rFonts w:ascii="Times New Roman" w:hAnsi="Times New Roman" w:cs="Times New Roman"/>
          <w:sz w:val="22"/>
          <w:szCs w:val="22"/>
        </w:rPr>
      </w:pPr>
    </w:p>
    <w:p w14:paraId="70663DE3" w14:textId="77777777" w:rsidR="007374AB" w:rsidRPr="0057764B" w:rsidRDefault="007374AB">
      <w:pPr>
        <w:rPr>
          <w:rFonts w:ascii="Times New Roman" w:hAnsi="Times New Roman" w:cs="Times New Roman"/>
          <w:sz w:val="22"/>
          <w:szCs w:val="22"/>
        </w:rPr>
      </w:pPr>
    </w:p>
    <w:tbl>
      <w:tblPr>
        <w:tblStyle w:val="TableGrid"/>
        <w:tblW w:w="10343" w:type="dxa"/>
        <w:tblLook w:val="04A0" w:firstRow="1" w:lastRow="0" w:firstColumn="1" w:lastColumn="0" w:noHBand="0" w:noVBand="1"/>
      </w:tblPr>
      <w:tblGrid>
        <w:gridCol w:w="10343"/>
      </w:tblGrid>
      <w:tr w:rsidR="00873B3A" w:rsidRPr="0057764B" w14:paraId="3F1211FA" w14:textId="77777777" w:rsidTr="00614000">
        <w:trPr>
          <w:trHeight w:val="737"/>
        </w:trPr>
        <w:tc>
          <w:tcPr>
            <w:tcW w:w="10343" w:type="dxa"/>
            <w:tcBorders>
              <w:bottom w:val="single" w:sz="4" w:space="0" w:color="auto"/>
            </w:tcBorders>
            <w:shd w:val="clear" w:color="auto" w:fill="D9D9D9" w:themeFill="background1" w:themeFillShade="D9"/>
            <w:vAlign w:val="center"/>
          </w:tcPr>
          <w:p w14:paraId="73592CA1" w14:textId="25C5ED9F" w:rsidR="00873B3A" w:rsidRPr="0057764B" w:rsidRDefault="00227D67" w:rsidP="00353FB8">
            <w:pPr>
              <w:numPr>
                <w:ilvl w:val="0"/>
                <w:numId w:val="6"/>
              </w:numPr>
              <w:rPr>
                <w:rFonts w:ascii="Times New Roman" w:hAnsi="Times New Roman" w:cs="Times New Roman"/>
                <w:i/>
                <w:sz w:val="22"/>
                <w:szCs w:val="22"/>
              </w:rPr>
            </w:pPr>
            <w:r w:rsidRPr="00227D67">
              <w:rPr>
                <w:rFonts w:ascii="Times New Roman" w:hAnsi="Times New Roman" w:cs="Times New Roman"/>
                <w:i/>
                <w:sz w:val="22"/>
                <w:szCs w:val="22"/>
              </w:rPr>
              <w:lastRenderedPageBreak/>
              <w:t>Improve Health and Wellbeing through pro-active interventions and through clubs and extra-curricular activities supported by staff</w:t>
            </w:r>
          </w:p>
        </w:tc>
      </w:tr>
      <w:tr w:rsidR="00873B3A" w:rsidRPr="0057764B" w14:paraId="7DF59A7A" w14:textId="77777777" w:rsidTr="00353FB8">
        <w:tc>
          <w:tcPr>
            <w:tcW w:w="10343" w:type="dxa"/>
            <w:tcBorders>
              <w:left w:val="nil"/>
              <w:right w:val="nil"/>
            </w:tcBorders>
          </w:tcPr>
          <w:p w14:paraId="33487678" w14:textId="149DD2B5" w:rsidR="00227D67" w:rsidRPr="00F25691" w:rsidRDefault="00227D67" w:rsidP="00353FB8">
            <w:pPr>
              <w:rPr>
                <w:rFonts w:ascii="Times New Roman" w:hAnsi="Times New Roman" w:cs="Times New Roman"/>
                <w:sz w:val="6"/>
                <w:szCs w:val="22"/>
              </w:rPr>
            </w:pPr>
          </w:p>
        </w:tc>
      </w:tr>
      <w:tr w:rsidR="00873B3A" w:rsidRPr="0057764B" w14:paraId="3A70A483" w14:textId="77777777" w:rsidTr="00873B3A">
        <w:trPr>
          <w:trHeight w:val="3685"/>
        </w:trPr>
        <w:tc>
          <w:tcPr>
            <w:tcW w:w="10343" w:type="dxa"/>
          </w:tcPr>
          <w:p w14:paraId="1E76A1DE" w14:textId="0D9C3569" w:rsidR="00F97A83" w:rsidRPr="0057764B" w:rsidRDefault="00F97A83" w:rsidP="00F97A83">
            <w:pPr>
              <w:rPr>
                <w:rFonts w:ascii="Times New Roman" w:hAnsi="Times New Roman" w:cs="Times New Roman"/>
                <w:b/>
                <w:bCs/>
                <w:iCs/>
                <w:sz w:val="22"/>
                <w:szCs w:val="22"/>
              </w:rPr>
            </w:pPr>
            <w:r w:rsidRPr="0057764B">
              <w:rPr>
                <w:rFonts w:ascii="Times New Roman" w:hAnsi="Times New Roman" w:cs="Times New Roman"/>
                <w:b/>
                <w:bCs/>
                <w:iCs/>
                <w:sz w:val="22"/>
                <w:szCs w:val="22"/>
              </w:rPr>
              <w:t>Approach and Intended Impact</w:t>
            </w:r>
          </w:p>
          <w:p w14:paraId="6F593E7B" w14:textId="22769F5B" w:rsidR="00F97A83" w:rsidRPr="0057764B" w:rsidRDefault="007374AB" w:rsidP="00F97A83">
            <w:pPr>
              <w:rPr>
                <w:rFonts w:ascii="Times New Roman" w:hAnsi="Times New Roman" w:cs="Times New Roman"/>
                <w:iCs/>
                <w:sz w:val="22"/>
                <w:szCs w:val="22"/>
              </w:rPr>
            </w:pPr>
            <w:r w:rsidRPr="0057764B">
              <w:rPr>
                <w:rFonts w:ascii="Times New Roman" w:hAnsi="Times New Roman" w:cs="Times New Roman"/>
                <w:iCs/>
                <w:sz w:val="22"/>
                <w:szCs w:val="22"/>
              </w:rPr>
              <w:t>As a school we are acutely aware of the socio-economic and wellbeing issues that can present as barriers to the attainment and achievement of o</w:t>
            </w:r>
            <w:r w:rsidR="00BA51F9">
              <w:rPr>
                <w:rFonts w:ascii="Times New Roman" w:hAnsi="Times New Roman" w:cs="Times New Roman"/>
                <w:iCs/>
                <w:sz w:val="22"/>
                <w:szCs w:val="22"/>
              </w:rPr>
              <w:t>ur learners. This has led to us</w:t>
            </w:r>
            <w:r w:rsidRPr="0057764B">
              <w:rPr>
                <w:rFonts w:ascii="Times New Roman" w:hAnsi="Times New Roman" w:cs="Times New Roman"/>
                <w:iCs/>
                <w:sz w:val="22"/>
                <w:szCs w:val="22"/>
              </w:rPr>
              <w:t xml:space="preserve"> prioritising pro-active and responsive approaches to interventions to support learners via additional resourcing and capacity. In particular, we have benefited from the services of a Campus Police Officer</w:t>
            </w:r>
            <w:r w:rsidR="00474632" w:rsidRPr="0057764B">
              <w:rPr>
                <w:rFonts w:ascii="Times New Roman" w:hAnsi="Times New Roman" w:cs="Times New Roman"/>
                <w:iCs/>
                <w:sz w:val="22"/>
                <w:szCs w:val="22"/>
              </w:rPr>
              <w:t>, further support to Nurture, the funding of supported study sessions and</w:t>
            </w:r>
            <w:r w:rsidR="004A3FDA" w:rsidRPr="0057764B">
              <w:rPr>
                <w:rFonts w:ascii="Times New Roman" w:hAnsi="Times New Roman" w:cs="Times New Roman"/>
                <w:iCs/>
                <w:sz w:val="22"/>
                <w:szCs w:val="22"/>
              </w:rPr>
              <w:t xml:space="preserve"> ‘</w:t>
            </w:r>
            <w:r w:rsidR="00474632" w:rsidRPr="0057764B">
              <w:rPr>
                <w:rFonts w:ascii="Times New Roman" w:hAnsi="Times New Roman" w:cs="Times New Roman"/>
                <w:iCs/>
                <w:sz w:val="22"/>
                <w:szCs w:val="22"/>
              </w:rPr>
              <w:t>the funding of a small number of additional activities clubs</w:t>
            </w:r>
            <w:r w:rsidR="00EA0EFD">
              <w:rPr>
                <w:rFonts w:ascii="Times New Roman" w:hAnsi="Times New Roman" w:cs="Times New Roman"/>
                <w:iCs/>
                <w:sz w:val="22"/>
                <w:szCs w:val="22"/>
              </w:rPr>
              <w:t xml:space="preserve">, including </w:t>
            </w:r>
            <w:r w:rsidR="00854BBB">
              <w:rPr>
                <w:rFonts w:ascii="Times New Roman" w:hAnsi="Times New Roman" w:cs="Times New Roman"/>
                <w:iCs/>
                <w:sz w:val="22"/>
                <w:szCs w:val="22"/>
              </w:rPr>
              <w:t xml:space="preserve">‘Girls Make Your Move’, </w:t>
            </w:r>
            <w:r w:rsidR="00EA0EFD">
              <w:rPr>
                <w:rFonts w:ascii="Times New Roman" w:hAnsi="Times New Roman" w:cs="Times New Roman"/>
                <w:iCs/>
                <w:sz w:val="22"/>
                <w:szCs w:val="22"/>
              </w:rPr>
              <w:t xml:space="preserve">a Gaming Club and </w:t>
            </w:r>
            <w:r w:rsidR="00854BBB">
              <w:rPr>
                <w:rFonts w:ascii="Times New Roman" w:hAnsi="Times New Roman" w:cs="Times New Roman"/>
                <w:iCs/>
                <w:sz w:val="22"/>
                <w:szCs w:val="22"/>
              </w:rPr>
              <w:t>an enterprise g</w:t>
            </w:r>
            <w:r w:rsidR="00EA0EFD">
              <w:rPr>
                <w:rFonts w:ascii="Times New Roman" w:hAnsi="Times New Roman" w:cs="Times New Roman"/>
                <w:iCs/>
                <w:sz w:val="22"/>
                <w:szCs w:val="22"/>
              </w:rPr>
              <w:t>roup</w:t>
            </w:r>
            <w:r w:rsidR="00474632" w:rsidRPr="0057764B">
              <w:rPr>
                <w:rFonts w:ascii="Times New Roman" w:hAnsi="Times New Roman" w:cs="Times New Roman"/>
                <w:iCs/>
                <w:sz w:val="22"/>
                <w:szCs w:val="22"/>
              </w:rPr>
              <w:t xml:space="preserve">. </w:t>
            </w:r>
          </w:p>
          <w:p w14:paraId="4DBEE41A" w14:textId="36B0B694" w:rsidR="00F97A83" w:rsidRPr="0057764B" w:rsidRDefault="00F97A83" w:rsidP="00F97A83">
            <w:pPr>
              <w:rPr>
                <w:rFonts w:ascii="Times New Roman" w:hAnsi="Times New Roman" w:cs="Times New Roman"/>
                <w:b/>
                <w:bCs/>
                <w:iCs/>
                <w:sz w:val="22"/>
                <w:szCs w:val="22"/>
              </w:rPr>
            </w:pPr>
            <w:r w:rsidRPr="0057764B">
              <w:rPr>
                <w:rFonts w:ascii="Times New Roman" w:hAnsi="Times New Roman" w:cs="Times New Roman"/>
                <w:b/>
                <w:bCs/>
                <w:iCs/>
                <w:sz w:val="22"/>
                <w:szCs w:val="22"/>
              </w:rPr>
              <w:t>Total Spend</w:t>
            </w:r>
            <w:r w:rsidR="00474632" w:rsidRPr="0057764B">
              <w:rPr>
                <w:rFonts w:ascii="Times New Roman" w:hAnsi="Times New Roman" w:cs="Times New Roman"/>
                <w:b/>
                <w:bCs/>
                <w:iCs/>
                <w:sz w:val="22"/>
                <w:szCs w:val="22"/>
              </w:rPr>
              <w:t>: £</w:t>
            </w:r>
            <w:r w:rsidR="00F967C7">
              <w:rPr>
                <w:rFonts w:ascii="Times New Roman" w:hAnsi="Times New Roman" w:cs="Times New Roman"/>
                <w:b/>
                <w:bCs/>
                <w:iCs/>
                <w:sz w:val="22"/>
                <w:szCs w:val="22"/>
              </w:rPr>
              <w:t>32</w:t>
            </w:r>
            <w:r w:rsidR="00472897">
              <w:rPr>
                <w:rFonts w:ascii="Times New Roman" w:hAnsi="Times New Roman" w:cs="Times New Roman"/>
                <w:b/>
                <w:bCs/>
                <w:iCs/>
                <w:sz w:val="22"/>
                <w:szCs w:val="22"/>
              </w:rPr>
              <w:t>,</w:t>
            </w:r>
            <w:r w:rsidR="00F967C7">
              <w:rPr>
                <w:rFonts w:ascii="Times New Roman" w:hAnsi="Times New Roman" w:cs="Times New Roman"/>
                <w:b/>
                <w:bCs/>
                <w:iCs/>
                <w:sz w:val="22"/>
                <w:szCs w:val="22"/>
              </w:rPr>
              <w:t>242.52</w:t>
            </w:r>
          </w:p>
          <w:p w14:paraId="0251A278" w14:textId="77777777" w:rsidR="00F97A83" w:rsidRPr="0057764B" w:rsidRDefault="00F97A83" w:rsidP="00F97A83">
            <w:pPr>
              <w:rPr>
                <w:rFonts w:ascii="Times New Roman" w:hAnsi="Times New Roman" w:cs="Times New Roman"/>
                <w:b/>
                <w:bCs/>
                <w:iCs/>
                <w:sz w:val="22"/>
                <w:szCs w:val="22"/>
              </w:rPr>
            </w:pPr>
          </w:p>
          <w:p w14:paraId="10D29882" w14:textId="77777777" w:rsidR="00F97A83" w:rsidRPr="0057764B" w:rsidRDefault="00F97A83" w:rsidP="00F97A83">
            <w:pPr>
              <w:rPr>
                <w:rFonts w:ascii="Times New Roman" w:hAnsi="Times New Roman" w:cs="Times New Roman"/>
                <w:b/>
                <w:bCs/>
                <w:iCs/>
                <w:sz w:val="22"/>
                <w:szCs w:val="22"/>
              </w:rPr>
            </w:pPr>
            <w:r w:rsidRPr="0057764B">
              <w:rPr>
                <w:rFonts w:ascii="Times New Roman" w:hAnsi="Times New Roman" w:cs="Times New Roman"/>
                <w:b/>
                <w:bCs/>
                <w:iCs/>
                <w:sz w:val="22"/>
                <w:szCs w:val="22"/>
              </w:rPr>
              <w:t>Evaluation</w:t>
            </w:r>
          </w:p>
          <w:p w14:paraId="7A316E92" w14:textId="01572A50" w:rsidR="00F97A83" w:rsidRPr="0057764B" w:rsidRDefault="00474632" w:rsidP="00474632">
            <w:pPr>
              <w:pStyle w:val="ListParagraph"/>
              <w:numPr>
                <w:ilvl w:val="0"/>
                <w:numId w:val="11"/>
              </w:numPr>
              <w:rPr>
                <w:rFonts w:ascii="Times New Roman" w:hAnsi="Times New Roman" w:cs="Times New Roman"/>
                <w:iCs/>
                <w:sz w:val="22"/>
                <w:szCs w:val="22"/>
              </w:rPr>
            </w:pPr>
            <w:r w:rsidRPr="0057764B">
              <w:rPr>
                <w:rFonts w:ascii="Times New Roman" w:hAnsi="Times New Roman" w:cs="Times New Roman"/>
                <w:iCs/>
                <w:sz w:val="22"/>
                <w:szCs w:val="22"/>
              </w:rPr>
              <w:t>Our new Campus Police Officer (CPO) has made an immediate and tangible contribution to the work and life of the school. Positive staff and parental verbal feedback has highlighted that our CPO prioritises the wellbeing of young people</w:t>
            </w:r>
            <w:r w:rsidR="004A3FDA" w:rsidRPr="0057764B">
              <w:rPr>
                <w:rFonts w:ascii="Times New Roman" w:hAnsi="Times New Roman" w:cs="Times New Roman"/>
                <w:iCs/>
                <w:sz w:val="22"/>
                <w:szCs w:val="22"/>
              </w:rPr>
              <w:t>. Of particular note is our CPO</w:t>
            </w:r>
            <w:r w:rsidR="00EA0EFD">
              <w:rPr>
                <w:rFonts w:ascii="Times New Roman" w:hAnsi="Times New Roman" w:cs="Times New Roman"/>
                <w:iCs/>
                <w:sz w:val="22"/>
                <w:szCs w:val="22"/>
              </w:rPr>
              <w:t>’</w:t>
            </w:r>
            <w:r w:rsidR="004A3FDA" w:rsidRPr="0057764B">
              <w:rPr>
                <w:rFonts w:ascii="Times New Roman" w:hAnsi="Times New Roman" w:cs="Times New Roman"/>
                <w:iCs/>
                <w:sz w:val="22"/>
                <w:szCs w:val="22"/>
              </w:rPr>
              <w:t xml:space="preserve">s focus on engaging with our young people in relation to diversionary activities. In addition, our CPO </w:t>
            </w:r>
            <w:r w:rsidRPr="0057764B">
              <w:rPr>
                <w:rFonts w:ascii="Times New Roman" w:hAnsi="Times New Roman" w:cs="Times New Roman"/>
                <w:iCs/>
                <w:sz w:val="22"/>
                <w:szCs w:val="22"/>
              </w:rPr>
              <w:t>has already developed</w:t>
            </w:r>
            <w:r w:rsidR="004A3FDA" w:rsidRPr="0057764B">
              <w:rPr>
                <w:rFonts w:ascii="Times New Roman" w:hAnsi="Times New Roman" w:cs="Times New Roman"/>
                <w:iCs/>
                <w:sz w:val="22"/>
                <w:szCs w:val="22"/>
              </w:rPr>
              <w:t>, and in places implement</w:t>
            </w:r>
            <w:r w:rsidR="00224953" w:rsidRPr="0057764B">
              <w:rPr>
                <w:rFonts w:ascii="Times New Roman" w:hAnsi="Times New Roman" w:cs="Times New Roman"/>
                <w:iCs/>
                <w:sz w:val="22"/>
                <w:szCs w:val="22"/>
              </w:rPr>
              <w:t>ed</w:t>
            </w:r>
            <w:r w:rsidR="004A3FDA" w:rsidRPr="0057764B">
              <w:rPr>
                <w:rFonts w:ascii="Times New Roman" w:hAnsi="Times New Roman" w:cs="Times New Roman"/>
                <w:iCs/>
                <w:sz w:val="22"/>
                <w:szCs w:val="22"/>
              </w:rPr>
              <w:t xml:space="preserve">, </w:t>
            </w:r>
            <w:r w:rsidRPr="0057764B">
              <w:rPr>
                <w:rFonts w:ascii="Times New Roman" w:hAnsi="Times New Roman" w:cs="Times New Roman"/>
                <w:iCs/>
                <w:sz w:val="22"/>
                <w:szCs w:val="22"/>
              </w:rPr>
              <w:t>extensive plans for involvement in the curriculum</w:t>
            </w:r>
            <w:r w:rsidR="004A3FDA" w:rsidRPr="0057764B">
              <w:rPr>
                <w:rFonts w:ascii="Times New Roman" w:hAnsi="Times New Roman" w:cs="Times New Roman"/>
                <w:iCs/>
                <w:sz w:val="22"/>
                <w:szCs w:val="22"/>
              </w:rPr>
              <w:t xml:space="preserve">, namely with regards to Modern Studies and </w:t>
            </w:r>
            <w:r w:rsidR="00917E8F" w:rsidRPr="0057764B">
              <w:rPr>
                <w:rFonts w:ascii="Times New Roman" w:hAnsi="Times New Roman" w:cs="Times New Roman"/>
                <w:iCs/>
                <w:sz w:val="22"/>
                <w:szCs w:val="22"/>
              </w:rPr>
              <w:t>DYW.</w:t>
            </w:r>
            <w:r w:rsidRPr="0057764B">
              <w:rPr>
                <w:rFonts w:ascii="Times New Roman" w:hAnsi="Times New Roman" w:cs="Times New Roman"/>
                <w:iCs/>
                <w:sz w:val="22"/>
                <w:szCs w:val="22"/>
              </w:rPr>
              <w:t xml:space="preserve"> </w:t>
            </w:r>
          </w:p>
          <w:p w14:paraId="556BC27C" w14:textId="0549FACF" w:rsidR="00F97A83" w:rsidRPr="0057764B" w:rsidRDefault="004A3FDA" w:rsidP="004A3FDA">
            <w:pPr>
              <w:pStyle w:val="ListParagraph"/>
              <w:numPr>
                <w:ilvl w:val="0"/>
                <w:numId w:val="11"/>
              </w:numPr>
              <w:rPr>
                <w:rFonts w:ascii="Times New Roman" w:hAnsi="Times New Roman" w:cs="Times New Roman"/>
                <w:iCs/>
                <w:sz w:val="22"/>
                <w:szCs w:val="22"/>
              </w:rPr>
            </w:pPr>
            <w:r w:rsidRPr="0057764B">
              <w:rPr>
                <w:rFonts w:ascii="Times New Roman" w:hAnsi="Times New Roman" w:cs="Times New Roman"/>
                <w:iCs/>
                <w:sz w:val="22"/>
                <w:szCs w:val="22"/>
              </w:rPr>
              <w:t xml:space="preserve">Additional funding for Nurture has made a positive contribution to existing provision and has supported learners to develop interpersonal skills beyond their groups </w:t>
            </w:r>
            <w:r w:rsidR="00917E8F" w:rsidRPr="0057764B">
              <w:rPr>
                <w:rFonts w:ascii="Times New Roman" w:hAnsi="Times New Roman" w:cs="Times New Roman"/>
                <w:iCs/>
                <w:sz w:val="22"/>
                <w:szCs w:val="22"/>
              </w:rPr>
              <w:t xml:space="preserve">and </w:t>
            </w:r>
            <w:r w:rsidRPr="0057764B">
              <w:rPr>
                <w:rFonts w:ascii="Times New Roman" w:hAnsi="Times New Roman" w:cs="Times New Roman"/>
                <w:iCs/>
                <w:sz w:val="22"/>
                <w:szCs w:val="22"/>
              </w:rPr>
              <w:t xml:space="preserve">the school, as demonstrated from staff feedback. </w:t>
            </w:r>
          </w:p>
          <w:p w14:paraId="2210FB2C" w14:textId="2B4EBD08" w:rsidR="00F97A83" w:rsidRPr="0057764B" w:rsidRDefault="004A3FDA" w:rsidP="00F97A83">
            <w:pPr>
              <w:pStyle w:val="ListParagraph"/>
              <w:numPr>
                <w:ilvl w:val="0"/>
                <w:numId w:val="11"/>
              </w:numPr>
              <w:rPr>
                <w:rFonts w:ascii="Times New Roman" w:hAnsi="Times New Roman" w:cs="Times New Roman"/>
                <w:i/>
                <w:sz w:val="22"/>
                <w:szCs w:val="22"/>
              </w:rPr>
            </w:pPr>
            <w:r w:rsidRPr="0057764B">
              <w:rPr>
                <w:rFonts w:ascii="Times New Roman" w:hAnsi="Times New Roman" w:cs="Times New Roman"/>
                <w:iCs/>
                <w:sz w:val="22"/>
                <w:szCs w:val="22"/>
              </w:rPr>
              <w:t>Wellbeing clubs were limited this session due to the need to fund supported-study activities. The provision of supported study sessions has increased opportunities for learners’ to receive bespoke support across the curriculum.</w:t>
            </w:r>
            <w:r w:rsidR="0035027E">
              <w:rPr>
                <w:rFonts w:ascii="Times New Roman" w:hAnsi="Times New Roman" w:cs="Times New Roman"/>
                <w:iCs/>
                <w:sz w:val="22"/>
                <w:szCs w:val="22"/>
              </w:rPr>
              <w:t xml:space="preserve"> </w:t>
            </w:r>
            <w:r w:rsidR="0035027E" w:rsidRPr="0057764B">
              <w:rPr>
                <w:rFonts w:ascii="Times New Roman" w:hAnsi="Times New Roman" w:cs="Times New Roman"/>
                <w:iCs/>
                <w:sz w:val="22"/>
                <w:szCs w:val="22"/>
              </w:rPr>
              <w:t>We have recently began a ‘Technical Enterprise Group’ to encourage learner participation and this has already contributed to work around developing our House System ethos.</w:t>
            </w:r>
          </w:p>
          <w:p w14:paraId="366E2CB2" w14:textId="77777777" w:rsidR="00873B3A" w:rsidRPr="0057764B" w:rsidRDefault="00F97A83" w:rsidP="00353FB8">
            <w:pPr>
              <w:rPr>
                <w:rFonts w:ascii="Times New Roman" w:hAnsi="Times New Roman" w:cs="Times New Roman"/>
                <w:b/>
                <w:bCs/>
                <w:iCs/>
                <w:sz w:val="22"/>
                <w:szCs w:val="22"/>
              </w:rPr>
            </w:pPr>
            <w:r w:rsidRPr="0057764B">
              <w:rPr>
                <w:rFonts w:ascii="Times New Roman" w:hAnsi="Times New Roman" w:cs="Times New Roman"/>
                <w:b/>
                <w:bCs/>
                <w:iCs/>
                <w:sz w:val="22"/>
                <w:szCs w:val="22"/>
              </w:rPr>
              <w:t>Next Steps</w:t>
            </w:r>
          </w:p>
          <w:p w14:paraId="080EA5A6" w14:textId="77777777" w:rsidR="00224953" w:rsidRPr="0057764B" w:rsidRDefault="00224953" w:rsidP="00224953">
            <w:pPr>
              <w:pStyle w:val="ListParagraph"/>
              <w:numPr>
                <w:ilvl w:val="0"/>
                <w:numId w:val="11"/>
              </w:numPr>
              <w:rPr>
                <w:rFonts w:ascii="Times New Roman" w:hAnsi="Times New Roman" w:cs="Times New Roman"/>
                <w:b/>
                <w:bCs/>
                <w:iCs/>
                <w:sz w:val="22"/>
                <w:szCs w:val="22"/>
              </w:rPr>
            </w:pPr>
            <w:r w:rsidRPr="0057764B">
              <w:rPr>
                <w:rFonts w:ascii="Times New Roman" w:hAnsi="Times New Roman" w:cs="Times New Roman"/>
                <w:iCs/>
                <w:sz w:val="22"/>
                <w:szCs w:val="22"/>
              </w:rPr>
              <w:t>We will continue to part-fund our CPO into next session due to the excellent level of service the current incumbent provides and the additional benefits they will bring to aspects of the curriculum.</w:t>
            </w:r>
          </w:p>
          <w:p w14:paraId="6F576995" w14:textId="7132FE6E" w:rsidR="00224953" w:rsidRPr="0057764B" w:rsidRDefault="00917E8F" w:rsidP="00224953">
            <w:pPr>
              <w:pStyle w:val="ListParagraph"/>
              <w:numPr>
                <w:ilvl w:val="0"/>
                <w:numId w:val="11"/>
              </w:numPr>
              <w:rPr>
                <w:rFonts w:ascii="Times New Roman" w:hAnsi="Times New Roman" w:cs="Times New Roman"/>
                <w:b/>
                <w:bCs/>
                <w:iCs/>
                <w:sz w:val="22"/>
                <w:szCs w:val="22"/>
              </w:rPr>
            </w:pPr>
            <w:r w:rsidRPr="0057764B">
              <w:rPr>
                <w:rFonts w:ascii="Times New Roman" w:hAnsi="Times New Roman" w:cs="Times New Roman"/>
                <w:iCs/>
                <w:sz w:val="22"/>
                <w:szCs w:val="22"/>
              </w:rPr>
              <w:t>Nurture will continue to be supported with a budget for basic resources and supplies.</w:t>
            </w:r>
          </w:p>
          <w:p w14:paraId="52344610" w14:textId="68EE7373" w:rsidR="00917E8F" w:rsidRPr="0057764B" w:rsidRDefault="00917E8F" w:rsidP="00224953">
            <w:pPr>
              <w:pStyle w:val="ListParagraph"/>
              <w:numPr>
                <w:ilvl w:val="0"/>
                <w:numId w:val="11"/>
              </w:numPr>
              <w:rPr>
                <w:rFonts w:ascii="Times New Roman" w:hAnsi="Times New Roman" w:cs="Times New Roman"/>
                <w:b/>
                <w:bCs/>
                <w:iCs/>
                <w:sz w:val="22"/>
                <w:szCs w:val="22"/>
              </w:rPr>
            </w:pPr>
            <w:r w:rsidRPr="0057764B">
              <w:rPr>
                <w:rFonts w:ascii="Times New Roman" w:hAnsi="Times New Roman" w:cs="Times New Roman"/>
                <w:iCs/>
                <w:sz w:val="22"/>
                <w:szCs w:val="22"/>
              </w:rPr>
              <w:t>Moving forward, a targeted approach to monitoring participation will be implemented to ensure a strategic approach to supporting participation via any PEF supported clubs.</w:t>
            </w:r>
          </w:p>
        </w:tc>
      </w:tr>
    </w:tbl>
    <w:p w14:paraId="0E64011F" w14:textId="42A07C60" w:rsidR="00873B3A" w:rsidRPr="0057764B" w:rsidRDefault="00873B3A" w:rsidP="00873B3A">
      <w:pPr>
        <w:rPr>
          <w:rFonts w:ascii="Times New Roman" w:hAnsi="Times New Roman" w:cs="Times New Roman"/>
          <w:sz w:val="22"/>
          <w:szCs w:val="22"/>
        </w:rPr>
      </w:pPr>
    </w:p>
    <w:tbl>
      <w:tblPr>
        <w:tblStyle w:val="TableGrid"/>
        <w:tblW w:w="10343" w:type="dxa"/>
        <w:tblLook w:val="04A0" w:firstRow="1" w:lastRow="0" w:firstColumn="1" w:lastColumn="0" w:noHBand="0" w:noVBand="1"/>
      </w:tblPr>
      <w:tblGrid>
        <w:gridCol w:w="10343"/>
      </w:tblGrid>
      <w:tr w:rsidR="00614000" w:rsidRPr="0057764B" w14:paraId="6A1A63A9" w14:textId="77777777" w:rsidTr="00447B20">
        <w:trPr>
          <w:trHeight w:val="737"/>
        </w:trPr>
        <w:tc>
          <w:tcPr>
            <w:tcW w:w="10343" w:type="dxa"/>
            <w:tcBorders>
              <w:bottom w:val="single" w:sz="4" w:space="0" w:color="auto"/>
            </w:tcBorders>
            <w:shd w:val="clear" w:color="auto" w:fill="D9D9D9" w:themeFill="background1" w:themeFillShade="D9"/>
            <w:vAlign w:val="center"/>
          </w:tcPr>
          <w:p w14:paraId="4D0F96D6" w14:textId="253FA650" w:rsidR="00614000" w:rsidRPr="0057764B" w:rsidRDefault="00227D67" w:rsidP="00447B20">
            <w:pPr>
              <w:numPr>
                <w:ilvl w:val="0"/>
                <w:numId w:val="7"/>
              </w:numPr>
              <w:rPr>
                <w:rFonts w:ascii="Times New Roman" w:hAnsi="Times New Roman" w:cs="Times New Roman"/>
                <w:i/>
                <w:sz w:val="22"/>
                <w:szCs w:val="22"/>
              </w:rPr>
            </w:pPr>
            <w:r w:rsidRPr="00227D67">
              <w:rPr>
                <w:rFonts w:ascii="Times New Roman" w:hAnsi="Times New Roman" w:cs="Times New Roman"/>
                <w:i/>
                <w:sz w:val="22"/>
                <w:szCs w:val="22"/>
              </w:rPr>
              <w:t>Enhance our work with parents and carers through Family Learning programmes lead by our PT Family Learning.</w:t>
            </w:r>
          </w:p>
        </w:tc>
      </w:tr>
      <w:tr w:rsidR="00614000" w:rsidRPr="0057764B" w14:paraId="4BF4C680" w14:textId="77777777" w:rsidTr="00447B20">
        <w:tc>
          <w:tcPr>
            <w:tcW w:w="10343" w:type="dxa"/>
            <w:tcBorders>
              <w:left w:val="nil"/>
              <w:right w:val="nil"/>
            </w:tcBorders>
          </w:tcPr>
          <w:p w14:paraId="116E3505" w14:textId="77777777" w:rsidR="00614000" w:rsidRPr="00F25691" w:rsidRDefault="00614000" w:rsidP="00447B20">
            <w:pPr>
              <w:rPr>
                <w:rFonts w:ascii="Times New Roman" w:hAnsi="Times New Roman" w:cs="Times New Roman"/>
                <w:sz w:val="6"/>
                <w:szCs w:val="22"/>
              </w:rPr>
            </w:pPr>
          </w:p>
        </w:tc>
      </w:tr>
      <w:tr w:rsidR="00614000" w:rsidRPr="0057764B" w14:paraId="49DCFE31" w14:textId="77777777" w:rsidTr="00447B20">
        <w:trPr>
          <w:trHeight w:val="3685"/>
        </w:trPr>
        <w:tc>
          <w:tcPr>
            <w:tcW w:w="10343" w:type="dxa"/>
          </w:tcPr>
          <w:p w14:paraId="3BB026C7" w14:textId="2A45DB92" w:rsidR="00F97A83" w:rsidRPr="0057764B" w:rsidRDefault="00F97A83" w:rsidP="00F97A83">
            <w:pPr>
              <w:rPr>
                <w:rFonts w:ascii="Times New Roman" w:hAnsi="Times New Roman" w:cs="Times New Roman"/>
                <w:b/>
                <w:bCs/>
                <w:iCs/>
                <w:sz w:val="22"/>
                <w:szCs w:val="22"/>
              </w:rPr>
            </w:pPr>
            <w:r w:rsidRPr="0057764B">
              <w:rPr>
                <w:rFonts w:ascii="Times New Roman" w:hAnsi="Times New Roman" w:cs="Times New Roman"/>
                <w:b/>
                <w:bCs/>
                <w:iCs/>
                <w:sz w:val="22"/>
                <w:szCs w:val="22"/>
              </w:rPr>
              <w:t>Approach and Intended Impact</w:t>
            </w:r>
          </w:p>
          <w:p w14:paraId="106553D3" w14:textId="06B6AC02" w:rsidR="00F97A83" w:rsidRPr="0057764B" w:rsidRDefault="00917E8F" w:rsidP="00F97A83">
            <w:pPr>
              <w:rPr>
                <w:rFonts w:ascii="Times New Roman" w:hAnsi="Times New Roman" w:cs="Times New Roman"/>
                <w:iCs/>
                <w:sz w:val="22"/>
                <w:szCs w:val="22"/>
              </w:rPr>
            </w:pPr>
            <w:r w:rsidRPr="0057764B">
              <w:rPr>
                <w:rFonts w:ascii="Times New Roman" w:hAnsi="Times New Roman" w:cs="Times New Roman"/>
                <w:iCs/>
                <w:sz w:val="22"/>
                <w:szCs w:val="22"/>
              </w:rPr>
              <w:t xml:space="preserve">Engaging families and supporting learning through working with parents and carers </w:t>
            </w:r>
            <w:r w:rsidR="00080FE0" w:rsidRPr="0057764B">
              <w:rPr>
                <w:rFonts w:ascii="Times New Roman" w:hAnsi="Times New Roman" w:cs="Times New Roman"/>
                <w:iCs/>
                <w:sz w:val="22"/>
                <w:szCs w:val="22"/>
              </w:rPr>
              <w:t xml:space="preserve">has been a significant aspect of </w:t>
            </w:r>
            <w:r w:rsidR="0035027E">
              <w:rPr>
                <w:rFonts w:ascii="Times New Roman" w:hAnsi="Times New Roman" w:cs="Times New Roman"/>
                <w:iCs/>
                <w:sz w:val="22"/>
                <w:szCs w:val="22"/>
              </w:rPr>
              <w:t xml:space="preserve">our </w:t>
            </w:r>
            <w:r w:rsidR="00080FE0" w:rsidRPr="0057764B">
              <w:rPr>
                <w:rFonts w:ascii="Times New Roman" w:hAnsi="Times New Roman" w:cs="Times New Roman"/>
                <w:iCs/>
                <w:sz w:val="22"/>
                <w:szCs w:val="22"/>
              </w:rPr>
              <w:t>work supported by PEF. Our approach has blended universal and targeted approaches to improving engagement, supporting families and subsequently improving outcomes for learners. Our approach has been driven forward by our Principal Teacher of Family Learning (0.6fte), additional funding for our Area Inclusion Worker and resourcing to support parental activities.</w:t>
            </w:r>
          </w:p>
          <w:p w14:paraId="27C848B3" w14:textId="31E851B6" w:rsidR="00F97A83" w:rsidRDefault="00F97A83" w:rsidP="00F97A83">
            <w:pPr>
              <w:rPr>
                <w:rFonts w:ascii="Times New Roman" w:hAnsi="Times New Roman" w:cs="Times New Roman"/>
                <w:b/>
                <w:bCs/>
                <w:iCs/>
                <w:sz w:val="22"/>
                <w:szCs w:val="22"/>
              </w:rPr>
            </w:pPr>
            <w:r w:rsidRPr="0057764B">
              <w:rPr>
                <w:rFonts w:ascii="Times New Roman" w:hAnsi="Times New Roman" w:cs="Times New Roman"/>
                <w:b/>
                <w:bCs/>
                <w:iCs/>
                <w:sz w:val="22"/>
                <w:szCs w:val="22"/>
              </w:rPr>
              <w:t>Total Spend</w:t>
            </w:r>
            <w:r w:rsidR="00080FE0" w:rsidRPr="0057764B">
              <w:rPr>
                <w:rFonts w:ascii="Times New Roman" w:hAnsi="Times New Roman" w:cs="Times New Roman"/>
                <w:b/>
                <w:bCs/>
                <w:iCs/>
                <w:sz w:val="22"/>
                <w:szCs w:val="22"/>
              </w:rPr>
              <w:t>: £</w:t>
            </w:r>
            <w:r w:rsidR="00F25691">
              <w:rPr>
                <w:rFonts w:ascii="Times New Roman" w:hAnsi="Times New Roman" w:cs="Times New Roman"/>
                <w:b/>
                <w:bCs/>
                <w:iCs/>
                <w:sz w:val="22"/>
                <w:szCs w:val="22"/>
              </w:rPr>
              <w:t>14</w:t>
            </w:r>
            <w:r w:rsidR="00F967C7">
              <w:rPr>
                <w:rFonts w:ascii="Times New Roman" w:hAnsi="Times New Roman" w:cs="Times New Roman"/>
                <w:b/>
                <w:bCs/>
                <w:iCs/>
                <w:sz w:val="22"/>
                <w:szCs w:val="22"/>
              </w:rPr>
              <w:t>,</w:t>
            </w:r>
            <w:r w:rsidR="00F25691">
              <w:rPr>
                <w:rFonts w:ascii="Times New Roman" w:hAnsi="Times New Roman" w:cs="Times New Roman"/>
                <w:b/>
                <w:bCs/>
                <w:iCs/>
                <w:sz w:val="22"/>
                <w:szCs w:val="22"/>
              </w:rPr>
              <w:t>787.18</w:t>
            </w:r>
          </w:p>
          <w:p w14:paraId="4999BA57" w14:textId="46E5065F" w:rsidR="00F97A83" w:rsidRPr="0057764B" w:rsidRDefault="00F97A83" w:rsidP="00F97A83">
            <w:pPr>
              <w:rPr>
                <w:rFonts w:ascii="Times New Roman" w:hAnsi="Times New Roman" w:cs="Times New Roman"/>
                <w:b/>
                <w:bCs/>
                <w:iCs/>
                <w:sz w:val="22"/>
                <w:szCs w:val="22"/>
              </w:rPr>
            </w:pPr>
          </w:p>
          <w:p w14:paraId="5C0827E2" w14:textId="77777777" w:rsidR="00F97A83" w:rsidRPr="0057764B" w:rsidRDefault="00F97A83" w:rsidP="00F97A83">
            <w:pPr>
              <w:rPr>
                <w:rFonts w:ascii="Times New Roman" w:hAnsi="Times New Roman" w:cs="Times New Roman"/>
                <w:b/>
                <w:bCs/>
                <w:iCs/>
                <w:sz w:val="22"/>
                <w:szCs w:val="22"/>
              </w:rPr>
            </w:pPr>
            <w:r w:rsidRPr="0057764B">
              <w:rPr>
                <w:rFonts w:ascii="Times New Roman" w:hAnsi="Times New Roman" w:cs="Times New Roman"/>
                <w:b/>
                <w:bCs/>
                <w:iCs/>
                <w:sz w:val="22"/>
                <w:szCs w:val="22"/>
              </w:rPr>
              <w:t>Evaluation</w:t>
            </w:r>
          </w:p>
          <w:p w14:paraId="3FEEEC28" w14:textId="02C809D9" w:rsidR="00F97A83" w:rsidRPr="0057764B" w:rsidRDefault="00080FE0" w:rsidP="00080FE0">
            <w:pPr>
              <w:pStyle w:val="ListParagraph"/>
              <w:numPr>
                <w:ilvl w:val="0"/>
                <w:numId w:val="14"/>
              </w:numPr>
              <w:rPr>
                <w:rFonts w:ascii="Times New Roman" w:hAnsi="Times New Roman" w:cs="Times New Roman"/>
                <w:iCs/>
                <w:sz w:val="22"/>
                <w:szCs w:val="22"/>
              </w:rPr>
            </w:pPr>
            <w:r w:rsidRPr="0057764B">
              <w:rPr>
                <w:rFonts w:ascii="Times New Roman" w:hAnsi="Times New Roman" w:cs="Times New Roman"/>
                <w:iCs/>
                <w:sz w:val="22"/>
                <w:szCs w:val="22"/>
              </w:rPr>
              <w:t>Impact statements and pre- &amp; post- questionnaires from Parents In Partnership (PIP) cohorts continue to highlight a positive impact in relation to parental engagement and confidence. In addition, further successes highlight the impact of the programme, including: achievement of SQA accredited learning; 100% attendance at parents’ evenings from targeted parent group; and targeted parents involved in further education and/or employment following participation in PIP.</w:t>
            </w:r>
          </w:p>
          <w:p w14:paraId="689489A5" w14:textId="2A47E3C9" w:rsidR="00F97A83" w:rsidRPr="0057764B" w:rsidRDefault="001575E4" w:rsidP="00F97A83">
            <w:pPr>
              <w:pStyle w:val="ListParagraph"/>
              <w:numPr>
                <w:ilvl w:val="0"/>
                <w:numId w:val="14"/>
              </w:numPr>
              <w:rPr>
                <w:rFonts w:ascii="Times New Roman" w:hAnsi="Times New Roman" w:cs="Times New Roman"/>
                <w:iCs/>
                <w:sz w:val="22"/>
                <w:szCs w:val="22"/>
              </w:rPr>
            </w:pPr>
            <w:r w:rsidRPr="0057764B">
              <w:rPr>
                <w:rFonts w:ascii="Times New Roman" w:hAnsi="Times New Roman" w:cs="Times New Roman"/>
                <w:iCs/>
                <w:sz w:val="22"/>
                <w:szCs w:val="22"/>
              </w:rPr>
              <w:t xml:space="preserve">Universal approaches to parental engagement remain an area for focus building on trialling of inserts to parents’ evenings and distribution of study cards. </w:t>
            </w:r>
          </w:p>
          <w:p w14:paraId="7912AC14" w14:textId="77777777" w:rsidR="00614000" w:rsidRPr="0057764B" w:rsidRDefault="00F97A83" w:rsidP="00F97A83">
            <w:pPr>
              <w:rPr>
                <w:rFonts w:ascii="Times New Roman" w:hAnsi="Times New Roman" w:cs="Times New Roman"/>
                <w:b/>
                <w:bCs/>
                <w:iCs/>
                <w:sz w:val="22"/>
                <w:szCs w:val="22"/>
              </w:rPr>
            </w:pPr>
            <w:r w:rsidRPr="0057764B">
              <w:rPr>
                <w:rFonts w:ascii="Times New Roman" w:hAnsi="Times New Roman" w:cs="Times New Roman"/>
                <w:b/>
                <w:bCs/>
                <w:iCs/>
                <w:sz w:val="22"/>
                <w:szCs w:val="22"/>
              </w:rPr>
              <w:t>Next Steps</w:t>
            </w:r>
          </w:p>
          <w:p w14:paraId="081FB727" w14:textId="77D11D22" w:rsidR="001575E4" w:rsidRPr="0057764B" w:rsidRDefault="001575E4" w:rsidP="001575E4">
            <w:pPr>
              <w:pStyle w:val="ListParagraph"/>
              <w:numPr>
                <w:ilvl w:val="0"/>
                <w:numId w:val="14"/>
              </w:numPr>
              <w:rPr>
                <w:rFonts w:ascii="Times New Roman" w:hAnsi="Times New Roman" w:cs="Times New Roman"/>
                <w:b/>
                <w:bCs/>
                <w:sz w:val="22"/>
                <w:szCs w:val="22"/>
              </w:rPr>
            </w:pPr>
            <w:r w:rsidRPr="0057764B">
              <w:rPr>
                <w:rFonts w:ascii="Times New Roman" w:hAnsi="Times New Roman" w:cs="Times New Roman"/>
                <w:sz w:val="22"/>
                <w:szCs w:val="22"/>
              </w:rPr>
              <w:t xml:space="preserve">Family learning will continue next session with the support of PEF, there will be an additional focus on using tracking and monitoring data to shape the design of the programme for parents with a view to having an impact on literacy, numeracy and health and wellbeing outcomes for young people. </w:t>
            </w:r>
          </w:p>
          <w:p w14:paraId="086FF37F" w14:textId="0A1C2C95" w:rsidR="001575E4" w:rsidRPr="0057764B" w:rsidRDefault="001575E4" w:rsidP="001575E4">
            <w:pPr>
              <w:pStyle w:val="ListParagraph"/>
              <w:numPr>
                <w:ilvl w:val="0"/>
                <w:numId w:val="14"/>
              </w:numPr>
              <w:rPr>
                <w:rFonts w:ascii="Times New Roman" w:hAnsi="Times New Roman" w:cs="Times New Roman"/>
                <w:b/>
                <w:bCs/>
                <w:sz w:val="22"/>
                <w:szCs w:val="22"/>
              </w:rPr>
            </w:pPr>
            <w:r w:rsidRPr="0057764B">
              <w:rPr>
                <w:rFonts w:ascii="Times New Roman" w:hAnsi="Times New Roman" w:cs="Times New Roman"/>
                <w:sz w:val="22"/>
                <w:szCs w:val="22"/>
              </w:rPr>
              <w:t>Universal approaches to increasing and improving parental engagement are embedded in our SIP for next session and will focus on a reformatting of parents’ evening and the use of digital technology to support home learning.</w:t>
            </w:r>
          </w:p>
        </w:tc>
      </w:tr>
    </w:tbl>
    <w:p w14:paraId="21D03F0D" w14:textId="3E107A56" w:rsidR="00614000" w:rsidRPr="0057764B" w:rsidRDefault="00614000" w:rsidP="00873B3A">
      <w:pPr>
        <w:rPr>
          <w:rFonts w:ascii="Times New Roman" w:hAnsi="Times New Roman" w:cs="Times New Roman"/>
          <w:sz w:val="22"/>
          <w:szCs w:val="22"/>
        </w:rPr>
      </w:pPr>
    </w:p>
    <w:tbl>
      <w:tblPr>
        <w:tblStyle w:val="TableGrid"/>
        <w:tblW w:w="10343" w:type="dxa"/>
        <w:tblLook w:val="04A0" w:firstRow="1" w:lastRow="0" w:firstColumn="1" w:lastColumn="0" w:noHBand="0" w:noVBand="1"/>
      </w:tblPr>
      <w:tblGrid>
        <w:gridCol w:w="10343"/>
      </w:tblGrid>
      <w:tr w:rsidR="00614000" w:rsidRPr="0057764B" w14:paraId="2CDEF91B" w14:textId="77777777" w:rsidTr="00447B20">
        <w:trPr>
          <w:trHeight w:val="737"/>
        </w:trPr>
        <w:tc>
          <w:tcPr>
            <w:tcW w:w="10343" w:type="dxa"/>
            <w:tcBorders>
              <w:bottom w:val="single" w:sz="4" w:space="0" w:color="auto"/>
            </w:tcBorders>
            <w:shd w:val="clear" w:color="auto" w:fill="D9D9D9" w:themeFill="background1" w:themeFillShade="D9"/>
            <w:vAlign w:val="center"/>
          </w:tcPr>
          <w:p w14:paraId="325974B4" w14:textId="44E6553A" w:rsidR="00614000" w:rsidRPr="0057764B" w:rsidRDefault="00227D67" w:rsidP="00447B20">
            <w:pPr>
              <w:numPr>
                <w:ilvl w:val="0"/>
                <w:numId w:val="8"/>
              </w:numPr>
              <w:rPr>
                <w:rFonts w:ascii="Times New Roman" w:hAnsi="Times New Roman" w:cs="Times New Roman"/>
                <w:i/>
                <w:sz w:val="22"/>
                <w:szCs w:val="22"/>
              </w:rPr>
            </w:pPr>
            <w:r w:rsidRPr="00227D67">
              <w:rPr>
                <w:rFonts w:ascii="Times New Roman" w:hAnsi="Times New Roman" w:cs="Times New Roman"/>
                <w:i/>
                <w:sz w:val="22"/>
                <w:szCs w:val="22"/>
              </w:rPr>
              <w:lastRenderedPageBreak/>
              <w:t xml:space="preserve">Poverty proof our curriculum and tackle the cost of the school day. </w:t>
            </w:r>
          </w:p>
        </w:tc>
      </w:tr>
      <w:tr w:rsidR="00614000" w:rsidRPr="0057764B" w14:paraId="0E509078" w14:textId="77777777" w:rsidTr="00447B20">
        <w:tc>
          <w:tcPr>
            <w:tcW w:w="10343" w:type="dxa"/>
            <w:tcBorders>
              <w:left w:val="nil"/>
              <w:right w:val="nil"/>
            </w:tcBorders>
          </w:tcPr>
          <w:p w14:paraId="010740E0" w14:textId="77777777" w:rsidR="00614000" w:rsidRPr="0057764B" w:rsidRDefault="00614000" w:rsidP="00447B20">
            <w:pPr>
              <w:rPr>
                <w:rFonts w:ascii="Times New Roman" w:hAnsi="Times New Roman" w:cs="Times New Roman"/>
                <w:sz w:val="2"/>
                <w:szCs w:val="2"/>
              </w:rPr>
            </w:pPr>
          </w:p>
        </w:tc>
      </w:tr>
      <w:tr w:rsidR="00614000" w:rsidRPr="0057764B" w14:paraId="2A69F698" w14:textId="77777777" w:rsidTr="00447B20">
        <w:trPr>
          <w:trHeight w:val="3685"/>
        </w:trPr>
        <w:tc>
          <w:tcPr>
            <w:tcW w:w="10343" w:type="dxa"/>
          </w:tcPr>
          <w:p w14:paraId="0D9206D7" w14:textId="4C0CB3C8" w:rsidR="00F97A83" w:rsidRPr="0057764B" w:rsidRDefault="00F97A83" w:rsidP="00F97A83">
            <w:pPr>
              <w:rPr>
                <w:rFonts w:ascii="Times New Roman" w:hAnsi="Times New Roman" w:cs="Times New Roman"/>
                <w:b/>
                <w:bCs/>
                <w:iCs/>
                <w:sz w:val="22"/>
                <w:szCs w:val="22"/>
              </w:rPr>
            </w:pPr>
            <w:r w:rsidRPr="0057764B">
              <w:rPr>
                <w:rFonts w:ascii="Times New Roman" w:hAnsi="Times New Roman" w:cs="Times New Roman"/>
                <w:b/>
                <w:bCs/>
                <w:iCs/>
                <w:sz w:val="22"/>
                <w:szCs w:val="22"/>
              </w:rPr>
              <w:t>Approach and Intended Impact</w:t>
            </w:r>
          </w:p>
          <w:p w14:paraId="72993FB7" w14:textId="5DE2A942" w:rsidR="00F97A83" w:rsidRPr="0057764B" w:rsidRDefault="00835538" w:rsidP="00F97A83">
            <w:pPr>
              <w:rPr>
                <w:rFonts w:ascii="Times New Roman" w:hAnsi="Times New Roman" w:cs="Times New Roman"/>
                <w:iCs/>
                <w:sz w:val="22"/>
                <w:szCs w:val="22"/>
              </w:rPr>
            </w:pPr>
            <w:r w:rsidRPr="0057764B">
              <w:rPr>
                <w:rFonts w:ascii="Times New Roman" w:hAnsi="Times New Roman" w:cs="Times New Roman"/>
                <w:iCs/>
                <w:sz w:val="22"/>
                <w:szCs w:val="22"/>
              </w:rPr>
              <w:t xml:space="preserve">As a school we </w:t>
            </w:r>
            <w:r w:rsidR="00346AAF" w:rsidRPr="0057764B">
              <w:rPr>
                <w:rFonts w:ascii="Times New Roman" w:hAnsi="Times New Roman" w:cs="Times New Roman"/>
                <w:iCs/>
                <w:sz w:val="22"/>
                <w:szCs w:val="22"/>
              </w:rPr>
              <w:t>are dedicated to providing an equitable learning environment and to support this we allocated</w:t>
            </w:r>
            <w:r w:rsidR="00454466" w:rsidRPr="0057764B">
              <w:rPr>
                <w:rFonts w:ascii="Times New Roman" w:hAnsi="Times New Roman" w:cs="Times New Roman"/>
                <w:iCs/>
                <w:sz w:val="22"/>
                <w:szCs w:val="22"/>
              </w:rPr>
              <w:t xml:space="preserve"> amounts from</w:t>
            </w:r>
            <w:r w:rsidR="00346AAF" w:rsidRPr="0057764B">
              <w:rPr>
                <w:rFonts w:ascii="Times New Roman" w:hAnsi="Times New Roman" w:cs="Times New Roman"/>
                <w:iCs/>
                <w:sz w:val="22"/>
                <w:szCs w:val="22"/>
              </w:rPr>
              <w:t xml:space="preserve"> PEF to </w:t>
            </w:r>
            <w:r w:rsidR="00E40B12">
              <w:rPr>
                <w:rFonts w:ascii="Times New Roman" w:hAnsi="Times New Roman" w:cs="Times New Roman"/>
                <w:iCs/>
                <w:sz w:val="22"/>
                <w:szCs w:val="22"/>
              </w:rPr>
              <w:t xml:space="preserve">raise aspirations and </w:t>
            </w:r>
            <w:r w:rsidR="00346AAF" w:rsidRPr="0057764B">
              <w:rPr>
                <w:rFonts w:ascii="Times New Roman" w:hAnsi="Times New Roman" w:cs="Times New Roman"/>
                <w:iCs/>
                <w:sz w:val="22"/>
                <w:szCs w:val="22"/>
              </w:rPr>
              <w:t>mitigate against the potentially negative impact of learners’ socio-economic context. This has centred on ensuring access to resources to support learning at school and at home across the curriculum, including</w:t>
            </w:r>
            <w:r w:rsidR="00454466" w:rsidRPr="0057764B">
              <w:rPr>
                <w:rFonts w:ascii="Times New Roman" w:hAnsi="Times New Roman" w:cs="Times New Roman"/>
                <w:iCs/>
                <w:sz w:val="22"/>
                <w:szCs w:val="22"/>
              </w:rPr>
              <w:t>:</w:t>
            </w:r>
            <w:r w:rsidR="00346AAF" w:rsidRPr="0057764B">
              <w:rPr>
                <w:rFonts w:ascii="Times New Roman" w:hAnsi="Times New Roman" w:cs="Times New Roman"/>
                <w:iCs/>
                <w:sz w:val="22"/>
                <w:szCs w:val="22"/>
              </w:rPr>
              <w:t xml:space="preserve"> curriculum-related excursions, celebrating success events, access to uniform and any other resources requisite for full participation.</w:t>
            </w:r>
          </w:p>
          <w:p w14:paraId="4230251D" w14:textId="38938DA2" w:rsidR="00F25691" w:rsidRPr="0057764B" w:rsidRDefault="00F97A83" w:rsidP="00F97A83">
            <w:pPr>
              <w:rPr>
                <w:rFonts w:ascii="Times New Roman" w:hAnsi="Times New Roman" w:cs="Times New Roman"/>
                <w:b/>
                <w:bCs/>
                <w:iCs/>
                <w:sz w:val="22"/>
                <w:szCs w:val="22"/>
              </w:rPr>
            </w:pPr>
            <w:r w:rsidRPr="0057764B">
              <w:rPr>
                <w:rFonts w:ascii="Times New Roman" w:hAnsi="Times New Roman" w:cs="Times New Roman"/>
                <w:b/>
                <w:bCs/>
                <w:iCs/>
                <w:sz w:val="22"/>
                <w:szCs w:val="22"/>
              </w:rPr>
              <w:t>Total Spend</w:t>
            </w:r>
            <w:r w:rsidR="00346AAF" w:rsidRPr="0057764B">
              <w:rPr>
                <w:rFonts w:ascii="Times New Roman" w:hAnsi="Times New Roman" w:cs="Times New Roman"/>
                <w:b/>
                <w:bCs/>
                <w:iCs/>
                <w:sz w:val="22"/>
                <w:szCs w:val="22"/>
              </w:rPr>
              <w:t>: £</w:t>
            </w:r>
            <w:r w:rsidR="00F25691">
              <w:rPr>
                <w:rFonts w:ascii="Times New Roman" w:hAnsi="Times New Roman" w:cs="Times New Roman"/>
                <w:b/>
                <w:bCs/>
                <w:iCs/>
                <w:sz w:val="22"/>
                <w:szCs w:val="22"/>
              </w:rPr>
              <w:t>15</w:t>
            </w:r>
            <w:r w:rsidR="00F967C7">
              <w:rPr>
                <w:rFonts w:ascii="Times New Roman" w:hAnsi="Times New Roman" w:cs="Times New Roman"/>
                <w:b/>
                <w:bCs/>
                <w:iCs/>
                <w:sz w:val="22"/>
                <w:szCs w:val="22"/>
              </w:rPr>
              <w:t>,</w:t>
            </w:r>
            <w:r w:rsidR="00F25691">
              <w:rPr>
                <w:rFonts w:ascii="Times New Roman" w:hAnsi="Times New Roman" w:cs="Times New Roman"/>
                <w:b/>
                <w:bCs/>
                <w:iCs/>
                <w:sz w:val="22"/>
                <w:szCs w:val="22"/>
              </w:rPr>
              <w:t>725.05</w:t>
            </w:r>
          </w:p>
          <w:p w14:paraId="32D2A642" w14:textId="77777777" w:rsidR="00F97A83" w:rsidRPr="0057764B" w:rsidRDefault="00F97A83" w:rsidP="00F97A83">
            <w:pPr>
              <w:rPr>
                <w:rFonts w:ascii="Times New Roman" w:hAnsi="Times New Roman" w:cs="Times New Roman"/>
                <w:b/>
                <w:bCs/>
                <w:iCs/>
                <w:sz w:val="22"/>
                <w:szCs w:val="22"/>
              </w:rPr>
            </w:pPr>
          </w:p>
          <w:p w14:paraId="5640F8DC" w14:textId="77777777" w:rsidR="00F97A83" w:rsidRPr="0057764B" w:rsidRDefault="00F97A83" w:rsidP="00F97A83">
            <w:pPr>
              <w:rPr>
                <w:rFonts w:ascii="Times New Roman" w:hAnsi="Times New Roman" w:cs="Times New Roman"/>
                <w:b/>
                <w:bCs/>
                <w:iCs/>
                <w:sz w:val="22"/>
                <w:szCs w:val="22"/>
              </w:rPr>
            </w:pPr>
            <w:r w:rsidRPr="0057764B">
              <w:rPr>
                <w:rFonts w:ascii="Times New Roman" w:hAnsi="Times New Roman" w:cs="Times New Roman"/>
                <w:b/>
                <w:bCs/>
                <w:iCs/>
                <w:sz w:val="22"/>
                <w:szCs w:val="22"/>
              </w:rPr>
              <w:t>Evaluation</w:t>
            </w:r>
          </w:p>
          <w:p w14:paraId="11DAD9CA" w14:textId="1915BA48" w:rsidR="00835538" w:rsidRPr="0057764B" w:rsidRDefault="00835538" w:rsidP="00835538">
            <w:pPr>
              <w:pStyle w:val="ListParagraph"/>
              <w:numPr>
                <w:ilvl w:val="0"/>
                <w:numId w:val="14"/>
              </w:numPr>
              <w:rPr>
                <w:rFonts w:ascii="Times New Roman" w:hAnsi="Times New Roman" w:cs="Times New Roman"/>
                <w:iCs/>
                <w:sz w:val="22"/>
                <w:szCs w:val="22"/>
              </w:rPr>
            </w:pPr>
            <w:r w:rsidRPr="0057764B">
              <w:rPr>
                <w:rFonts w:ascii="Times New Roman" w:hAnsi="Times New Roman" w:cs="Times New Roman"/>
                <w:iCs/>
                <w:sz w:val="22"/>
                <w:szCs w:val="22"/>
              </w:rPr>
              <w:t>Professional dialogue with staff, particularly those planning trips and events, highlights a deeper understanding of and more inclusive approach towards mitigating the cost of the school day via better planning and publicity.</w:t>
            </w:r>
            <w:r w:rsidR="00D673B9" w:rsidRPr="0057764B">
              <w:rPr>
                <w:rFonts w:ascii="Times New Roman" w:hAnsi="Times New Roman" w:cs="Times New Roman"/>
                <w:iCs/>
                <w:sz w:val="22"/>
                <w:szCs w:val="22"/>
              </w:rPr>
              <w:t xml:space="preserve"> Evidence from self-evaluation activities, including Faculty Health Checks of Science and Health and Wellbeing, demonstrate</w:t>
            </w:r>
            <w:r w:rsidR="00F60A07" w:rsidRPr="0057764B">
              <w:rPr>
                <w:rFonts w:ascii="Times New Roman" w:hAnsi="Times New Roman" w:cs="Times New Roman"/>
                <w:iCs/>
                <w:sz w:val="22"/>
                <w:szCs w:val="22"/>
              </w:rPr>
              <w:t>s</w:t>
            </w:r>
            <w:r w:rsidR="00D673B9" w:rsidRPr="0057764B">
              <w:rPr>
                <w:rFonts w:ascii="Times New Roman" w:hAnsi="Times New Roman" w:cs="Times New Roman"/>
                <w:iCs/>
                <w:sz w:val="22"/>
                <w:szCs w:val="22"/>
              </w:rPr>
              <w:t xml:space="preserve"> effective approaches to poverty-proofing and ensuring all learners can participate</w:t>
            </w:r>
            <w:r w:rsidR="00F60A07" w:rsidRPr="0057764B">
              <w:rPr>
                <w:rFonts w:ascii="Times New Roman" w:hAnsi="Times New Roman" w:cs="Times New Roman"/>
                <w:iCs/>
                <w:sz w:val="22"/>
                <w:szCs w:val="22"/>
              </w:rPr>
              <w:t xml:space="preserve">, including: creation of electronic resources to support home learning, cost-absorption and reduction in Home Economics and sensitive approaches to resourcing kit in Physical Education. Moreover, staff have been encouraged to think creatively about accessing alternative funding to ensure equity and poverty-proof our curriculum, including: Historic Environment Scotland transport funding and additional funding for Duke of Edinburgh. </w:t>
            </w:r>
          </w:p>
          <w:p w14:paraId="1597E352" w14:textId="2CE275F1" w:rsidR="00F97A83" w:rsidRPr="0057764B" w:rsidRDefault="00835538" w:rsidP="00835538">
            <w:pPr>
              <w:pStyle w:val="ListParagraph"/>
              <w:numPr>
                <w:ilvl w:val="0"/>
                <w:numId w:val="14"/>
              </w:numPr>
              <w:rPr>
                <w:rFonts w:ascii="Times New Roman" w:hAnsi="Times New Roman" w:cs="Times New Roman"/>
                <w:iCs/>
                <w:sz w:val="22"/>
                <w:szCs w:val="22"/>
              </w:rPr>
            </w:pPr>
            <w:r w:rsidRPr="0057764B">
              <w:rPr>
                <w:rFonts w:ascii="Times New Roman" w:hAnsi="Times New Roman" w:cs="Times New Roman"/>
                <w:iCs/>
                <w:sz w:val="22"/>
                <w:szCs w:val="22"/>
              </w:rPr>
              <w:t>Based on a sample survey of parents, we continue to provide a good amount of notice on impending costs associated with school activities for most trips. From the survey, we do need to continue to make the support offered by the school more transparent.</w:t>
            </w:r>
          </w:p>
          <w:p w14:paraId="2BFCCBC8" w14:textId="0633AEED" w:rsidR="0057764B" w:rsidRPr="0057764B" w:rsidRDefault="00F60A07" w:rsidP="0057764B">
            <w:pPr>
              <w:pStyle w:val="ListParagraph"/>
              <w:numPr>
                <w:ilvl w:val="0"/>
                <w:numId w:val="14"/>
              </w:numPr>
              <w:rPr>
                <w:rFonts w:ascii="Times New Roman" w:hAnsi="Times New Roman" w:cs="Times New Roman"/>
                <w:iCs/>
                <w:sz w:val="22"/>
                <w:szCs w:val="22"/>
              </w:rPr>
            </w:pPr>
            <w:r w:rsidRPr="0057764B">
              <w:rPr>
                <w:rFonts w:ascii="Times New Roman" w:hAnsi="Times New Roman" w:cs="Times New Roman"/>
                <w:iCs/>
                <w:sz w:val="22"/>
                <w:szCs w:val="22"/>
              </w:rPr>
              <w:t xml:space="preserve">Increased participation and positive pupil feedback from a range of curricular and social events, including: </w:t>
            </w:r>
            <w:r w:rsidR="00512672">
              <w:rPr>
                <w:rFonts w:ascii="Times New Roman" w:hAnsi="Times New Roman" w:cs="Times New Roman"/>
                <w:iCs/>
                <w:sz w:val="22"/>
                <w:szCs w:val="22"/>
              </w:rPr>
              <w:t>theatre e</w:t>
            </w:r>
            <w:r w:rsidRPr="0057764B">
              <w:rPr>
                <w:rFonts w:ascii="Times New Roman" w:hAnsi="Times New Roman" w:cs="Times New Roman"/>
                <w:iCs/>
                <w:sz w:val="22"/>
                <w:szCs w:val="22"/>
              </w:rPr>
              <w:t>xperiences to enrich the</w:t>
            </w:r>
            <w:r w:rsidR="00512672">
              <w:rPr>
                <w:rFonts w:ascii="Times New Roman" w:hAnsi="Times New Roman" w:cs="Times New Roman"/>
                <w:iCs/>
                <w:sz w:val="22"/>
                <w:szCs w:val="22"/>
              </w:rPr>
              <w:t xml:space="preserve"> </w:t>
            </w:r>
            <w:r w:rsidR="0057764B" w:rsidRPr="0057764B">
              <w:rPr>
                <w:rFonts w:ascii="Times New Roman" w:hAnsi="Times New Roman" w:cs="Times New Roman"/>
                <w:iCs/>
                <w:sz w:val="22"/>
                <w:szCs w:val="22"/>
              </w:rPr>
              <w:t>English</w:t>
            </w:r>
            <w:r w:rsidRPr="0057764B">
              <w:rPr>
                <w:rFonts w:ascii="Times New Roman" w:hAnsi="Times New Roman" w:cs="Times New Roman"/>
                <w:iCs/>
                <w:sz w:val="22"/>
                <w:szCs w:val="22"/>
              </w:rPr>
              <w:t xml:space="preserve"> and </w:t>
            </w:r>
            <w:r w:rsidR="0057764B" w:rsidRPr="0057764B">
              <w:rPr>
                <w:rFonts w:ascii="Times New Roman" w:hAnsi="Times New Roman" w:cs="Times New Roman"/>
                <w:iCs/>
                <w:sz w:val="22"/>
                <w:szCs w:val="22"/>
              </w:rPr>
              <w:t>D</w:t>
            </w:r>
            <w:r w:rsidRPr="0057764B">
              <w:rPr>
                <w:rFonts w:ascii="Times New Roman" w:hAnsi="Times New Roman" w:cs="Times New Roman"/>
                <w:iCs/>
                <w:sz w:val="22"/>
                <w:szCs w:val="22"/>
              </w:rPr>
              <w:t>rama curricula</w:t>
            </w:r>
            <w:r w:rsidR="0057764B" w:rsidRPr="0057764B">
              <w:rPr>
                <w:rFonts w:ascii="Times New Roman" w:hAnsi="Times New Roman" w:cs="Times New Roman"/>
                <w:iCs/>
                <w:sz w:val="22"/>
                <w:szCs w:val="22"/>
              </w:rPr>
              <w:t>. Funding has also supported celebrating success events, supporting our approach to Positive Relationships.</w:t>
            </w:r>
            <w:r w:rsidRPr="0057764B">
              <w:rPr>
                <w:rFonts w:ascii="Times New Roman" w:hAnsi="Times New Roman" w:cs="Times New Roman"/>
                <w:iCs/>
                <w:sz w:val="22"/>
                <w:szCs w:val="22"/>
              </w:rPr>
              <w:t xml:space="preserve"> </w:t>
            </w:r>
          </w:p>
          <w:p w14:paraId="1494BC5C" w14:textId="77777777" w:rsidR="00512672" w:rsidRPr="00512672" w:rsidRDefault="0057764B" w:rsidP="008350EC">
            <w:pPr>
              <w:pStyle w:val="ListParagraph"/>
              <w:numPr>
                <w:ilvl w:val="0"/>
                <w:numId w:val="14"/>
              </w:numPr>
              <w:rPr>
                <w:rFonts w:ascii="Times New Roman" w:hAnsi="Times New Roman" w:cs="Times New Roman"/>
                <w:b/>
                <w:bCs/>
                <w:iCs/>
                <w:sz w:val="22"/>
                <w:szCs w:val="22"/>
              </w:rPr>
            </w:pPr>
            <w:r w:rsidRPr="00512672">
              <w:rPr>
                <w:rFonts w:ascii="Times New Roman" w:hAnsi="Times New Roman" w:cs="Times New Roman"/>
                <w:iCs/>
                <w:sz w:val="22"/>
                <w:szCs w:val="22"/>
              </w:rPr>
              <w:t xml:space="preserve">PEF support has also enabled learners to access learning experiences that have further enriched their education, including summer schools </w:t>
            </w:r>
          </w:p>
          <w:p w14:paraId="17EA7F9D" w14:textId="290ADBDB" w:rsidR="00614000" w:rsidRPr="00512672" w:rsidRDefault="00F97A83" w:rsidP="00512672">
            <w:pPr>
              <w:rPr>
                <w:rFonts w:ascii="Times New Roman" w:hAnsi="Times New Roman" w:cs="Times New Roman"/>
                <w:b/>
                <w:bCs/>
                <w:iCs/>
                <w:sz w:val="22"/>
                <w:szCs w:val="22"/>
              </w:rPr>
            </w:pPr>
            <w:r w:rsidRPr="00512672">
              <w:rPr>
                <w:rFonts w:ascii="Times New Roman" w:hAnsi="Times New Roman" w:cs="Times New Roman"/>
                <w:b/>
                <w:bCs/>
                <w:iCs/>
                <w:sz w:val="22"/>
                <w:szCs w:val="22"/>
              </w:rPr>
              <w:t>Next Steps</w:t>
            </w:r>
          </w:p>
          <w:p w14:paraId="43C2FCD3" w14:textId="629FF189" w:rsidR="00AD6C8B" w:rsidRPr="0057764B" w:rsidRDefault="00F60A07" w:rsidP="00F60A07">
            <w:pPr>
              <w:pStyle w:val="ListParagraph"/>
              <w:numPr>
                <w:ilvl w:val="0"/>
                <w:numId w:val="11"/>
              </w:numPr>
              <w:rPr>
                <w:rFonts w:ascii="Times New Roman" w:hAnsi="Times New Roman" w:cs="Times New Roman"/>
                <w:sz w:val="22"/>
                <w:szCs w:val="22"/>
              </w:rPr>
            </w:pPr>
            <w:r w:rsidRPr="0057764B">
              <w:rPr>
                <w:rFonts w:ascii="Times New Roman" w:hAnsi="Times New Roman" w:cs="Times New Roman"/>
                <w:sz w:val="22"/>
                <w:szCs w:val="22"/>
              </w:rPr>
              <w:t xml:space="preserve">Following a curriculum activities audit, we will continue to support curricular events and excursions but will ensure that </w:t>
            </w:r>
            <w:r w:rsidR="00AD6C8B" w:rsidRPr="0057764B">
              <w:rPr>
                <w:rFonts w:ascii="Times New Roman" w:hAnsi="Times New Roman" w:cs="Times New Roman"/>
                <w:sz w:val="22"/>
                <w:szCs w:val="22"/>
              </w:rPr>
              <w:t xml:space="preserve">a participation and activity tracking system </w:t>
            </w:r>
            <w:r w:rsidRPr="0057764B">
              <w:rPr>
                <w:rFonts w:ascii="Times New Roman" w:hAnsi="Times New Roman" w:cs="Times New Roman"/>
                <w:sz w:val="22"/>
                <w:szCs w:val="22"/>
              </w:rPr>
              <w:t>allows us to more</w:t>
            </w:r>
            <w:r w:rsidR="00AD6C8B" w:rsidRPr="0057764B">
              <w:rPr>
                <w:rFonts w:ascii="Times New Roman" w:hAnsi="Times New Roman" w:cs="Times New Roman"/>
                <w:sz w:val="22"/>
                <w:szCs w:val="22"/>
              </w:rPr>
              <w:t xml:space="preserve"> strategically </w:t>
            </w:r>
            <w:r w:rsidRPr="0057764B">
              <w:rPr>
                <w:rFonts w:ascii="Times New Roman" w:hAnsi="Times New Roman" w:cs="Times New Roman"/>
                <w:sz w:val="22"/>
                <w:szCs w:val="22"/>
              </w:rPr>
              <w:t>target funding to close any ‘activity gaps’.</w:t>
            </w:r>
          </w:p>
        </w:tc>
      </w:tr>
    </w:tbl>
    <w:p w14:paraId="4EB60CD2" w14:textId="77777777" w:rsidR="00227D67" w:rsidRPr="0057764B" w:rsidRDefault="00227D67" w:rsidP="00873B3A">
      <w:pPr>
        <w:rPr>
          <w:rFonts w:ascii="Times New Roman" w:hAnsi="Times New Roman" w:cs="Times New Roman"/>
          <w:sz w:val="22"/>
          <w:szCs w:val="22"/>
        </w:rPr>
      </w:pPr>
    </w:p>
    <w:tbl>
      <w:tblPr>
        <w:tblStyle w:val="TableGrid"/>
        <w:tblW w:w="10343" w:type="dxa"/>
        <w:tblLook w:val="04A0" w:firstRow="1" w:lastRow="0" w:firstColumn="1" w:lastColumn="0" w:noHBand="0" w:noVBand="1"/>
      </w:tblPr>
      <w:tblGrid>
        <w:gridCol w:w="10343"/>
      </w:tblGrid>
      <w:tr w:rsidR="00227D67" w:rsidRPr="0057764B" w14:paraId="1CB28465" w14:textId="77777777" w:rsidTr="00A222E2">
        <w:trPr>
          <w:trHeight w:val="737"/>
        </w:trPr>
        <w:tc>
          <w:tcPr>
            <w:tcW w:w="10343" w:type="dxa"/>
            <w:tcBorders>
              <w:bottom w:val="single" w:sz="4" w:space="0" w:color="auto"/>
            </w:tcBorders>
            <w:shd w:val="clear" w:color="auto" w:fill="D9D9D9" w:themeFill="background1" w:themeFillShade="D9"/>
            <w:vAlign w:val="center"/>
          </w:tcPr>
          <w:p w14:paraId="0A20859D" w14:textId="4B0CDBA0" w:rsidR="00227D67" w:rsidRPr="0057764B" w:rsidRDefault="00227D67" w:rsidP="00227D67">
            <w:pPr>
              <w:numPr>
                <w:ilvl w:val="0"/>
                <w:numId w:val="5"/>
              </w:numPr>
              <w:rPr>
                <w:rFonts w:ascii="Times New Roman" w:hAnsi="Times New Roman" w:cs="Times New Roman"/>
                <w:i/>
                <w:sz w:val="22"/>
                <w:szCs w:val="22"/>
              </w:rPr>
            </w:pPr>
            <w:r w:rsidRPr="00227D67">
              <w:rPr>
                <w:rFonts w:ascii="Times New Roman" w:hAnsi="Times New Roman" w:cs="Times New Roman"/>
                <w:i/>
                <w:sz w:val="22"/>
                <w:szCs w:val="22"/>
              </w:rPr>
              <w:t>Support learners into positive pathways and destinations by supporting DYW Initiatives</w:t>
            </w:r>
          </w:p>
        </w:tc>
      </w:tr>
      <w:tr w:rsidR="00227D67" w:rsidRPr="0057764B" w14:paraId="689F821D" w14:textId="77777777" w:rsidTr="00A222E2">
        <w:tc>
          <w:tcPr>
            <w:tcW w:w="10343" w:type="dxa"/>
            <w:tcBorders>
              <w:left w:val="nil"/>
              <w:right w:val="nil"/>
            </w:tcBorders>
          </w:tcPr>
          <w:p w14:paraId="078DDE8D" w14:textId="77777777" w:rsidR="00227D67" w:rsidRPr="0057764B" w:rsidRDefault="00227D67" w:rsidP="00A222E2">
            <w:pPr>
              <w:rPr>
                <w:rFonts w:ascii="Times New Roman" w:hAnsi="Times New Roman" w:cs="Times New Roman"/>
                <w:sz w:val="4"/>
                <w:szCs w:val="4"/>
              </w:rPr>
            </w:pPr>
          </w:p>
        </w:tc>
      </w:tr>
      <w:tr w:rsidR="00227D67" w:rsidRPr="0057764B" w14:paraId="533A13B9" w14:textId="77777777" w:rsidTr="00A222E2">
        <w:trPr>
          <w:trHeight w:val="4535"/>
        </w:trPr>
        <w:tc>
          <w:tcPr>
            <w:tcW w:w="10343" w:type="dxa"/>
          </w:tcPr>
          <w:p w14:paraId="0842220A" w14:textId="77777777" w:rsidR="00F97A83" w:rsidRPr="0057764B" w:rsidRDefault="00F97A83" w:rsidP="00F97A83">
            <w:pPr>
              <w:rPr>
                <w:rFonts w:ascii="Times New Roman" w:hAnsi="Times New Roman" w:cs="Times New Roman"/>
                <w:b/>
                <w:bCs/>
                <w:iCs/>
                <w:sz w:val="22"/>
                <w:szCs w:val="22"/>
              </w:rPr>
            </w:pPr>
            <w:r w:rsidRPr="0057764B">
              <w:rPr>
                <w:rFonts w:ascii="Times New Roman" w:hAnsi="Times New Roman" w:cs="Times New Roman"/>
                <w:b/>
                <w:bCs/>
                <w:iCs/>
                <w:sz w:val="22"/>
                <w:szCs w:val="22"/>
              </w:rPr>
              <w:t>Approach and Intended Impact</w:t>
            </w:r>
          </w:p>
          <w:p w14:paraId="6C664762" w14:textId="7B3AAF6D" w:rsidR="00F97A83" w:rsidRPr="0057764B" w:rsidRDefault="0057764B" w:rsidP="00F97A83">
            <w:pPr>
              <w:rPr>
                <w:rFonts w:ascii="Times New Roman" w:hAnsi="Times New Roman" w:cs="Times New Roman"/>
                <w:iCs/>
                <w:sz w:val="22"/>
                <w:szCs w:val="22"/>
              </w:rPr>
            </w:pPr>
            <w:r w:rsidRPr="0057764B">
              <w:rPr>
                <w:rFonts w:ascii="Times New Roman" w:hAnsi="Times New Roman" w:cs="Times New Roman"/>
                <w:iCs/>
                <w:sz w:val="22"/>
                <w:szCs w:val="22"/>
              </w:rPr>
              <w:t>Through the involvement of partners, namely Skills Force, we sought to support our DYW initiatives and ensure that we offered appropriate pathways for all learners in ou</w:t>
            </w:r>
            <w:r w:rsidR="00E40B12">
              <w:rPr>
                <w:rFonts w:ascii="Times New Roman" w:hAnsi="Times New Roman" w:cs="Times New Roman"/>
                <w:iCs/>
                <w:sz w:val="22"/>
                <w:szCs w:val="22"/>
              </w:rPr>
              <w:t>r curriculum with the ultimate</w:t>
            </w:r>
            <w:r w:rsidRPr="0057764B">
              <w:rPr>
                <w:rFonts w:ascii="Times New Roman" w:hAnsi="Times New Roman" w:cs="Times New Roman"/>
                <w:iCs/>
                <w:sz w:val="22"/>
                <w:szCs w:val="22"/>
              </w:rPr>
              <w:t xml:space="preserve"> aim of securing positive initial post-school destinations. </w:t>
            </w:r>
          </w:p>
          <w:p w14:paraId="2ACD605B" w14:textId="0FAD4384" w:rsidR="00F97A83" w:rsidRPr="0057764B" w:rsidRDefault="00F97A83" w:rsidP="00F97A83">
            <w:pPr>
              <w:rPr>
                <w:rFonts w:ascii="Times New Roman" w:hAnsi="Times New Roman" w:cs="Times New Roman"/>
                <w:b/>
                <w:bCs/>
                <w:iCs/>
                <w:sz w:val="22"/>
                <w:szCs w:val="22"/>
              </w:rPr>
            </w:pPr>
            <w:r w:rsidRPr="0057764B">
              <w:rPr>
                <w:rFonts w:ascii="Times New Roman" w:hAnsi="Times New Roman" w:cs="Times New Roman"/>
                <w:b/>
                <w:bCs/>
                <w:iCs/>
                <w:sz w:val="22"/>
                <w:szCs w:val="22"/>
              </w:rPr>
              <w:t>Total Spend</w:t>
            </w:r>
            <w:r w:rsidR="0057764B" w:rsidRPr="0057764B">
              <w:rPr>
                <w:rFonts w:ascii="Times New Roman" w:hAnsi="Times New Roman" w:cs="Times New Roman"/>
                <w:b/>
                <w:bCs/>
                <w:iCs/>
                <w:sz w:val="22"/>
                <w:szCs w:val="22"/>
              </w:rPr>
              <w:t>: £</w:t>
            </w:r>
            <w:r w:rsidR="00512672">
              <w:rPr>
                <w:rFonts w:ascii="Times New Roman" w:hAnsi="Times New Roman" w:cs="Times New Roman"/>
                <w:b/>
                <w:bCs/>
                <w:iCs/>
                <w:sz w:val="22"/>
                <w:szCs w:val="22"/>
              </w:rPr>
              <w:t>5</w:t>
            </w:r>
            <w:r w:rsidR="00F967C7">
              <w:rPr>
                <w:rFonts w:ascii="Times New Roman" w:hAnsi="Times New Roman" w:cs="Times New Roman"/>
                <w:b/>
                <w:bCs/>
                <w:iCs/>
                <w:sz w:val="22"/>
                <w:szCs w:val="22"/>
              </w:rPr>
              <w:t>,</w:t>
            </w:r>
            <w:r w:rsidR="00512672">
              <w:rPr>
                <w:rFonts w:ascii="Times New Roman" w:hAnsi="Times New Roman" w:cs="Times New Roman"/>
                <w:b/>
                <w:bCs/>
                <w:iCs/>
                <w:sz w:val="22"/>
                <w:szCs w:val="22"/>
              </w:rPr>
              <w:t>250.00</w:t>
            </w:r>
          </w:p>
          <w:p w14:paraId="3B73CAF4" w14:textId="77777777" w:rsidR="00F97A83" w:rsidRPr="0057764B" w:rsidRDefault="00F97A83" w:rsidP="00F97A83">
            <w:pPr>
              <w:rPr>
                <w:rFonts w:ascii="Times New Roman" w:hAnsi="Times New Roman" w:cs="Times New Roman"/>
                <w:b/>
                <w:bCs/>
                <w:iCs/>
                <w:sz w:val="22"/>
                <w:szCs w:val="22"/>
              </w:rPr>
            </w:pPr>
          </w:p>
          <w:p w14:paraId="26DCD280" w14:textId="2A17F887" w:rsidR="00C90E75" w:rsidRPr="00C90E75" w:rsidRDefault="00F97A83" w:rsidP="00C90E75">
            <w:pPr>
              <w:rPr>
                <w:rFonts w:ascii="Times New Roman" w:hAnsi="Times New Roman" w:cs="Times New Roman"/>
                <w:b/>
                <w:bCs/>
                <w:iCs/>
                <w:sz w:val="22"/>
                <w:szCs w:val="22"/>
              </w:rPr>
            </w:pPr>
            <w:r w:rsidRPr="0057764B">
              <w:rPr>
                <w:rFonts w:ascii="Times New Roman" w:hAnsi="Times New Roman" w:cs="Times New Roman"/>
                <w:b/>
                <w:bCs/>
                <w:iCs/>
                <w:sz w:val="22"/>
                <w:szCs w:val="22"/>
              </w:rPr>
              <w:t>Evaluation</w:t>
            </w:r>
          </w:p>
          <w:p w14:paraId="6C9B0968" w14:textId="259452C0" w:rsidR="00C90E75" w:rsidRPr="001E517F" w:rsidRDefault="0057764B" w:rsidP="00C90E75">
            <w:pPr>
              <w:pStyle w:val="ListParagraph"/>
              <w:numPr>
                <w:ilvl w:val="0"/>
                <w:numId w:val="11"/>
              </w:numPr>
              <w:rPr>
                <w:rFonts w:ascii="Times New Roman" w:hAnsi="Times New Roman" w:cs="Times New Roman"/>
                <w:iCs/>
                <w:sz w:val="22"/>
                <w:szCs w:val="22"/>
              </w:rPr>
            </w:pPr>
            <w:r w:rsidRPr="0057764B">
              <w:rPr>
                <w:rFonts w:ascii="Times New Roman" w:hAnsi="Times New Roman" w:cs="Times New Roman"/>
                <w:bCs/>
                <w:sz w:val="22"/>
                <w:szCs w:val="22"/>
              </w:rPr>
              <w:t xml:space="preserve">Existing Customer Service DYW Streams (Barista) have continued to be developed. 10 pupils </w:t>
            </w:r>
            <w:r w:rsidR="00C90E75">
              <w:rPr>
                <w:rFonts w:ascii="Times New Roman" w:hAnsi="Times New Roman" w:cs="Times New Roman"/>
                <w:bCs/>
                <w:sz w:val="22"/>
                <w:szCs w:val="22"/>
              </w:rPr>
              <w:t>have completed the</w:t>
            </w:r>
            <w:r w:rsidRPr="0057764B">
              <w:rPr>
                <w:rFonts w:ascii="Times New Roman" w:hAnsi="Times New Roman" w:cs="Times New Roman"/>
                <w:bCs/>
                <w:sz w:val="22"/>
                <w:szCs w:val="22"/>
              </w:rPr>
              <w:t xml:space="preserve"> Custome</w:t>
            </w:r>
            <w:r w:rsidR="000931F8">
              <w:rPr>
                <w:rFonts w:ascii="Times New Roman" w:hAnsi="Times New Roman" w:cs="Times New Roman"/>
                <w:bCs/>
                <w:sz w:val="22"/>
                <w:szCs w:val="22"/>
              </w:rPr>
              <w:t xml:space="preserve">r Service: Barista this session. They have completed an extensive portfolio of industry-relevant awards, including: SQA Employability, Emergency First Aid and Health and Safety at Work. </w:t>
            </w:r>
            <w:r w:rsidR="00C90E75">
              <w:rPr>
                <w:rFonts w:ascii="Times New Roman" w:hAnsi="Times New Roman" w:cs="Times New Roman"/>
                <w:iCs/>
                <w:sz w:val="22"/>
                <w:szCs w:val="22"/>
              </w:rPr>
              <w:t>This supports learners into a viable post-school destination either following the courses or after they leave the school, contributing to the extremely positive post-school destinations statistics for Auchenharvie Academy.</w:t>
            </w:r>
          </w:p>
          <w:p w14:paraId="4A4F89E5" w14:textId="203CE0C3" w:rsidR="00227D67" w:rsidRPr="0057764B" w:rsidRDefault="00F97A83" w:rsidP="00F97A83">
            <w:pPr>
              <w:rPr>
                <w:rFonts w:ascii="Times New Roman" w:hAnsi="Times New Roman" w:cs="Times New Roman"/>
                <w:sz w:val="22"/>
                <w:szCs w:val="22"/>
              </w:rPr>
            </w:pPr>
            <w:r w:rsidRPr="0057764B">
              <w:rPr>
                <w:rFonts w:ascii="Times New Roman" w:hAnsi="Times New Roman" w:cs="Times New Roman"/>
                <w:b/>
                <w:bCs/>
                <w:iCs/>
                <w:sz w:val="22"/>
                <w:szCs w:val="22"/>
              </w:rPr>
              <w:t>Next Steps</w:t>
            </w:r>
          </w:p>
          <w:p w14:paraId="6869FD97" w14:textId="5775C699" w:rsidR="00227D67" w:rsidRPr="00C90E75" w:rsidRDefault="009C058D" w:rsidP="00C90E75">
            <w:pPr>
              <w:pStyle w:val="ListParagraph"/>
              <w:numPr>
                <w:ilvl w:val="0"/>
                <w:numId w:val="11"/>
              </w:numPr>
              <w:rPr>
                <w:rFonts w:ascii="Times New Roman" w:hAnsi="Times New Roman" w:cs="Times New Roman"/>
                <w:sz w:val="22"/>
                <w:szCs w:val="22"/>
              </w:rPr>
            </w:pPr>
            <w:r>
              <w:rPr>
                <w:rFonts w:ascii="Times New Roman" w:hAnsi="Times New Roman" w:cs="Times New Roman"/>
                <w:sz w:val="22"/>
                <w:szCs w:val="22"/>
              </w:rPr>
              <w:t>The appointment of our own PT DYW will allow us to c</w:t>
            </w:r>
            <w:r w:rsidR="00C90E75">
              <w:rPr>
                <w:rFonts w:ascii="Times New Roman" w:hAnsi="Times New Roman" w:cs="Times New Roman"/>
                <w:sz w:val="22"/>
                <w:szCs w:val="22"/>
              </w:rPr>
              <w:t>ontinue to work with partners to support DYW initiatives that o</w:t>
            </w:r>
            <w:r w:rsidR="001E517F">
              <w:rPr>
                <w:rFonts w:ascii="Times New Roman" w:hAnsi="Times New Roman" w:cs="Times New Roman"/>
                <w:sz w:val="22"/>
                <w:szCs w:val="22"/>
              </w:rPr>
              <w:t>ffer opportunities for our young people to develop skills that are relevant to the local labour market, further education courses and beyond.</w:t>
            </w:r>
            <w:bookmarkStart w:id="0" w:name="_GoBack"/>
            <w:bookmarkEnd w:id="0"/>
          </w:p>
          <w:p w14:paraId="45327D2C" w14:textId="77777777" w:rsidR="00227D67" w:rsidRPr="0057764B" w:rsidRDefault="00227D67" w:rsidP="00A222E2">
            <w:pPr>
              <w:rPr>
                <w:rFonts w:ascii="Times New Roman" w:hAnsi="Times New Roman" w:cs="Times New Roman"/>
                <w:sz w:val="22"/>
                <w:szCs w:val="22"/>
              </w:rPr>
            </w:pPr>
          </w:p>
          <w:p w14:paraId="2F51E075" w14:textId="77777777" w:rsidR="00227D67" w:rsidRPr="0057764B" w:rsidRDefault="00227D67" w:rsidP="00A222E2">
            <w:pPr>
              <w:rPr>
                <w:rFonts w:ascii="Times New Roman" w:hAnsi="Times New Roman" w:cs="Times New Roman"/>
                <w:sz w:val="22"/>
                <w:szCs w:val="22"/>
              </w:rPr>
            </w:pPr>
          </w:p>
          <w:p w14:paraId="0CD49A8F" w14:textId="77777777" w:rsidR="00227D67" w:rsidRPr="0057764B" w:rsidRDefault="00227D67" w:rsidP="00A222E2">
            <w:pPr>
              <w:rPr>
                <w:rFonts w:ascii="Times New Roman" w:hAnsi="Times New Roman" w:cs="Times New Roman"/>
                <w:sz w:val="22"/>
                <w:szCs w:val="22"/>
              </w:rPr>
            </w:pPr>
          </w:p>
        </w:tc>
      </w:tr>
    </w:tbl>
    <w:p w14:paraId="0C8CA19C" w14:textId="475265E3" w:rsidR="00227D67" w:rsidRPr="0057764B" w:rsidRDefault="00227D67" w:rsidP="00227D67">
      <w:pPr>
        <w:rPr>
          <w:rFonts w:ascii="Times New Roman" w:hAnsi="Times New Roman" w:cs="Times New Roman"/>
          <w:sz w:val="22"/>
          <w:szCs w:val="22"/>
        </w:rPr>
      </w:pPr>
    </w:p>
    <w:sectPr w:rsidR="00227D67" w:rsidRPr="0057764B" w:rsidSect="00AB783D">
      <w:headerReference w:type="even" r:id="rId8"/>
      <w:headerReference w:type="default" r:id="rId9"/>
      <w:footerReference w:type="even" r:id="rId10"/>
      <w:footerReference w:type="default" r:id="rId11"/>
      <w:headerReference w:type="first" r:id="rId12"/>
      <w:footerReference w:type="first" r:id="rId13"/>
      <w:pgSz w:w="11906" w:h="16838"/>
      <w:pgMar w:top="567" w:right="720" w:bottom="567" w:left="720" w:header="39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028A8" w14:textId="77777777" w:rsidR="00AB783D" w:rsidRDefault="00AB783D" w:rsidP="00AB783D">
      <w:pPr>
        <w:spacing w:after="0" w:line="240" w:lineRule="auto"/>
      </w:pPr>
      <w:r>
        <w:separator/>
      </w:r>
    </w:p>
  </w:endnote>
  <w:endnote w:type="continuationSeparator" w:id="0">
    <w:p w14:paraId="3E66CA06" w14:textId="77777777" w:rsidR="00AB783D" w:rsidRDefault="00AB783D" w:rsidP="00AB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145F4" w14:textId="77777777" w:rsidR="00675640" w:rsidRDefault="006756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799442"/>
      <w:docPartObj>
        <w:docPartGallery w:val="Page Numbers (Bottom of Page)"/>
        <w:docPartUnique/>
      </w:docPartObj>
    </w:sdtPr>
    <w:sdtEndPr>
      <w:rPr>
        <w:noProof/>
      </w:rPr>
    </w:sdtEndPr>
    <w:sdtContent>
      <w:p w14:paraId="616C2C17" w14:textId="0E7DE09E" w:rsidR="00AB783D" w:rsidRDefault="00AB783D">
        <w:pPr>
          <w:pStyle w:val="Footer"/>
          <w:jc w:val="right"/>
        </w:pPr>
        <w:r>
          <w:fldChar w:fldCharType="begin"/>
        </w:r>
        <w:r>
          <w:instrText xml:space="preserve"> PAGE   \* MERGEFORMAT </w:instrText>
        </w:r>
        <w:r>
          <w:fldChar w:fldCharType="separate"/>
        </w:r>
        <w:r w:rsidR="009C058D">
          <w:rPr>
            <w:noProof/>
          </w:rPr>
          <w:t>3</w:t>
        </w:r>
        <w:r>
          <w:rPr>
            <w:noProof/>
          </w:rPr>
          <w:fldChar w:fldCharType="end"/>
        </w:r>
      </w:p>
    </w:sdtContent>
  </w:sdt>
  <w:p w14:paraId="2619ED38" w14:textId="77777777" w:rsidR="00AB783D" w:rsidRDefault="00AB78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B8519" w14:textId="77777777" w:rsidR="00675640" w:rsidRDefault="006756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40BAB" w14:textId="77777777" w:rsidR="00AB783D" w:rsidRDefault="00AB783D" w:rsidP="00AB783D">
      <w:pPr>
        <w:spacing w:after="0" w:line="240" w:lineRule="auto"/>
      </w:pPr>
      <w:r>
        <w:separator/>
      </w:r>
    </w:p>
  </w:footnote>
  <w:footnote w:type="continuationSeparator" w:id="0">
    <w:p w14:paraId="594D1889" w14:textId="77777777" w:rsidR="00AB783D" w:rsidRDefault="00AB783D" w:rsidP="00AB783D">
      <w:pPr>
        <w:spacing w:after="0" w:line="240" w:lineRule="auto"/>
      </w:pPr>
      <w:r>
        <w:continuationSeparator/>
      </w:r>
    </w:p>
  </w:footnote>
  <w:footnote w:id="1">
    <w:p w14:paraId="4AC49A1E" w14:textId="79C7BE7C" w:rsidR="007374AB" w:rsidRPr="007374AB" w:rsidRDefault="007374AB">
      <w:pPr>
        <w:pStyle w:val="FootnoteText"/>
        <w:rPr>
          <w:rFonts w:ascii="Times New Roman" w:hAnsi="Times New Roman" w:cs="Times New Roman"/>
        </w:rPr>
      </w:pPr>
      <w:r w:rsidRPr="007374AB">
        <w:rPr>
          <w:rStyle w:val="FootnoteReference"/>
          <w:rFonts w:ascii="Times New Roman" w:hAnsi="Times New Roman" w:cs="Times New Roman"/>
        </w:rPr>
        <w:footnoteRef/>
      </w:r>
      <w:r w:rsidRPr="007374AB">
        <w:rPr>
          <w:rFonts w:ascii="Times New Roman" w:hAnsi="Times New Roman" w:cs="Times New Roman"/>
        </w:rPr>
        <w:t xml:space="preserve"> The data presented is based on the most recent Teacher Judgement Levels for Literacy and Numeracy submitted in June 2019.</w:t>
      </w:r>
    </w:p>
  </w:footnote>
  <w:footnote w:id="2">
    <w:p w14:paraId="0DA18DD5" w14:textId="77777777" w:rsidR="00B93666" w:rsidRPr="007374AB" w:rsidRDefault="00B93666" w:rsidP="00B93666">
      <w:pPr>
        <w:pStyle w:val="FootnoteText"/>
        <w:rPr>
          <w:rFonts w:ascii="Times New Roman" w:hAnsi="Times New Roman" w:cs="Times New Roman"/>
        </w:rPr>
      </w:pPr>
      <w:r w:rsidRPr="007374AB">
        <w:rPr>
          <w:rStyle w:val="FootnoteReference"/>
          <w:rFonts w:ascii="Times New Roman" w:hAnsi="Times New Roman" w:cs="Times New Roman"/>
        </w:rPr>
        <w:footnoteRef/>
      </w:r>
      <w:r w:rsidRPr="007374AB">
        <w:rPr>
          <w:rFonts w:ascii="Times New Roman" w:hAnsi="Times New Roman" w:cs="Times New Roman"/>
        </w:rPr>
        <w:t xml:space="preserve"> </w:t>
      </w:r>
      <w:r w:rsidRPr="007374AB">
        <w:rPr>
          <w:rFonts w:ascii="Times New Roman" w:hAnsi="Times New Roman" w:cs="Times New Roman"/>
          <w:i/>
          <w:iCs/>
        </w:rPr>
        <w:t xml:space="preserve">Achievement of Curriculum for Excellence (CfE) Levels 2017/18. </w:t>
      </w:r>
      <w:r w:rsidRPr="007374AB">
        <w:rPr>
          <w:rFonts w:ascii="Times New Roman" w:hAnsi="Times New Roman" w:cs="Times New Roman"/>
        </w:rPr>
        <w:t xml:space="preserve">Accessed here: </w:t>
      </w:r>
      <w:hyperlink r:id="rId1" w:history="1">
        <w:r w:rsidRPr="007374AB">
          <w:rPr>
            <w:rStyle w:val="Hyperlink"/>
            <w:rFonts w:ascii="Times New Roman" w:hAnsi="Times New Roman" w:cs="Times New Roman"/>
          </w:rPr>
          <w:t>https://www.gov.scot/binaries/content/documents/govscot/publications/statistics/2018/12/achievement-curriculum-excellence-cfe-levels-2017-18/documents/achievement-curriculum-excellence-cfe-levels-2017-18/achievement-curriculum-excellence-cfe-levels-2017-18/govscot%3Adocument/00543891.pdf</w:t>
        </w:r>
      </w:hyperlink>
      <w:r w:rsidRPr="007374AB">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59D7E" w14:textId="7BEC20EE" w:rsidR="00675640" w:rsidRDefault="006756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6D732" w14:textId="2CB83FCD" w:rsidR="00675640" w:rsidRDefault="006756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62621" w14:textId="4840E05D" w:rsidR="00675640" w:rsidRDefault="006756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1955"/>
    <w:multiLevelType w:val="hybridMultilevel"/>
    <w:tmpl w:val="03B80686"/>
    <w:lvl w:ilvl="0" w:tplc="9B7416A6">
      <w:start w:val="1"/>
      <w:numFmt w:val="bullet"/>
      <w:lvlText w:val="•"/>
      <w:lvlJc w:val="left"/>
      <w:pPr>
        <w:tabs>
          <w:tab w:val="num" w:pos="720"/>
        </w:tabs>
        <w:ind w:left="720" w:hanging="360"/>
      </w:pPr>
      <w:rPr>
        <w:rFonts w:ascii="Times New Roman" w:hAnsi="Times New Roman" w:hint="default"/>
      </w:rPr>
    </w:lvl>
    <w:lvl w:ilvl="1" w:tplc="6480D892" w:tentative="1">
      <w:start w:val="1"/>
      <w:numFmt w:val="bullet"/>
      <w:lvlText w:val="•"/>
      <w:lvlJc w:val="left"/>
      <w:pPr>
        <w:tabs>
          <w:tab w:val="num" w:pos="1440"/>
        </w:tabs>
        <w:ind w:left="1440" w:hanging="360"/>
      </w:pPr>
      <w:rPr>
        <w:rFonts w:ascii="Times New Roman" w:hAnsi="Times New Roman" w:hint="default"/>
      </w:rPr>
    </w:lvl>
    <w:lvl w:ilvl="2" w:tplc="DB0E64FE" w:tentative="1">
      <w:start w:val="1"/>
      <w:numFmt w:val="bullet"/>
      <w:lvlText w:val="•"/>
      <w:lvlJc w:val="left"/>
      <w:pPr>
        <w:tabs>
          <w:tab w:val="num" w:pos="2160"/>
        </w:tabs>
        <w:ind w:left="2160" w:hanging="360"/>
      </w:pPr>
      <w:rPr>
        <w:rFonts w:ascii="Times New Roman" w:hAnsi="Times New Roman" w:hint="default"/>
      </w:rPr>
    </w:lvl>
    <w:lvl w:ilvl="3" w:tplc="DA5C9AF8" w:tentative="1">
      <w:start w:val="1"/>
      <w:numFmt w:val="bullet"/>
      <w:lvlText w:val="•"/>
      <w:lvlJc w:val="left"/>
      <w:pPr>
        <w:tabs>
          <w:tab w:val="num" w:pos="2880"/>
        </w:tabs>
        <w:ind w:left="2880" w:hanging="360"/>
      </w:pPr>
      <w:rPr>
        <w:rFonts w:ascii="Times New Roman" w:hAnsi="Times New Roman" w:hint="default"/>
      </w:rPr>
    </w:lvl>
    <w:lvl w:ilvl="4" w:tplc="A5BE07A8" w:tentative="1">
      <w:start w:val="1"/>
      <w:numFmt w:val="bullet"/>
      <w:lvlText w:val="•"/>
      <w:lvlJc w:val="left"/>
      <w:pPr>
        <w:tabs>
          <w:tab w:val="num" w:pos="3600"/>
        </w:tabs>
        <w:ind w:left="3600" w:hanging="360"/>
      </w:pPr>
      <w:rPr>
        <w:rFonts w:ascii="Times New Roman" w:hAnsi="Times New Roman" w:hint="default"/>
      </w:rPr>
    </w:lvl>
    <w:lvl w:ilvl="5" w:tplc="3A125210" w:tentative="1">
      <w:start w:val="1"/>
      <w:numFmt w:val="bullet"/>
      <w:lvlText w:val="•"/>
      <w:lvlJc w:val="left"/>
      <w:pPr>
        <w:tabs>
          <w:tab w:val="num" w:pos="4320"/>
        </w:tabs>
        <w:ind w:left="4320" w:hanging="360"/>
      </w:pPr>
      <w:rPr>
        <w:rFonts w:ascii="Times New Roman" w:hAnsi="Times New Roman" w:hint="default"/>
      </w:rPr>
    </w:lvl>
    <w:lvl w:ilvl="6" w:tplc="C3A2C668" w:tentative="1">
      <w:start w:val="1"/>
      <w:numFmt w:val="bullet"/>
      <w:lvlText w:val="•"/>
      <w:lvlJc w:val="left"/>
      <w:pPr>
        <w:tabs>
          <w:tab w:val="num" w:pos="5040"/>
        </w:tabs>
        <w:ind w:left="5040" w:hanging="360"/>
      </w:pPr>
      <w:rPr>
        <w:rFonts w:ascii="Times New Roman" w:hAnsi="Times New Roman" w:hint="default"/>
      </w:rPr>
    </w:lvl>
    <w:lvl w:ilvl="7" w:tplc="06789422" w:tentative="1">
      <w:start w:val="1"/>
      <w:numFmt w:val="bullet"/>
      <w:lvlText w:val="•"/>
      <w:lvlJc w:val="left"/>
      <w:pPr>
        <w:tabs>
          <w:tab w:val="num" w:pos="5760"/>
        </w:tabs>
        <w:ind w:left="5760" w:hanging="360"/>
      </w:pPr>
      <w:rPr>
        <w:rFonts w:ascii="Times New Roman" w:hAnsi="Times New Roman" w:hint="default"/>
      </w:rPr>
    </w:lvl>
    <w:lvl w:ilvl="8" w:tplc="726E64C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2B78D3"/>
    <w:multiLevelType w:val="hybridMultilevel"/>
    <w:tmpl w:val="F9F282B8"/>
    <w:lvl w:ilvl="0" w:tplc="67D499FE">
      <w:start w:val="1"/>
      <w:numFmt w:val="bullet"/>
      <w:lvlText w:val="•"/>
      <w:lvlJc w:val="left"/>
      <w:pPr>
        <w:tabs>
          <w:tab w:val="num" w:pos="720"/>
        </w:tabs>
        <w:ind w:left="720" w:hanging="360"/>
      </w:pPr>
      <w:rPr>
        <w:rFonts w:ascii="Times New Roman" w:hAnsi="Times New Roman" w:hint="default"/>
      </w:rPr>
    </w:lvl>
    <w:lvl w:ilvl="1" w:tplc="3500CC76" w:tentative="1">
      <w:start w:val="1"/>
      <w:numFmt w:val="bullet"/>
      <w:lvlText w:val="•"/>
      <w:lvlJc w:val="left"/>
      <w:pPr>
        <w:tabs>
          <w:tab w:val="num" w:pos="1440"/>
        </w:tabs>
        <w:ind w:left="1440" w:hanging="360"/>
      </w:pPr>
      <w:rPr>
        <w:rFonts w:ascii="Times New Roman" w:hAnsi="Times New Roman" w:hint="default"/>
      </w:rPr>
    </w:lvl>
    <w:lvl w:ilvl="2" w:tplc="66902368" w:tentative="1">
      <w:start w:val="1"/>
      <w:numFmt w:val="bullet"/>
      <w:lvlText w:val="•"/>
      <w:lvlJc w:val="left"/>
      <w:pPr>
        <w:tabs>
          <w:tab w:val="num" w:pos="2160"/>
        </w:tabs>
        <w:ind w:left="2160" w:hanging="360"/>
      </w:pPr>
      <w:rPr>
        <w:rFonts w:ascii="Times New Roman" w:hAnsi="Times New Roman" w:hint="default"/>
      </w:rPr>
    </w:lvl>
    <w:lvl w:ilvl="3" w:tplc="D5F00476" w:tentative="1">
      <w:start w:val="1"/>
      <w:numFmt w:val="bullet"/>
      <w:lvlText w:val="•"/>
      <w:lvlJc w:val="left"/>
      <w:pPr>
        <w:tabs>
          <w:tab w:val="num" w:pos="2880"/>
        </w:tabs>
        <w:ind w:left="2880" w:hanging="360"/>
      </w:pPr>
      <w:rPr>
        <w:rFonts w:ascii="Times New Roman" w:hAnsi="Times New Roman" w:hint="default"/>
      </w:rPr>
    </w:lvl>
    <w:lvl w:ilvl="4" w:tplc="8AB27514" w:tentative="1">
      <w:start w:val="1"/>
      <w:numFmt w:val="bullet"/>
      <w:lvlText w:val="•"/>
      <w:lvlJc w:val="left"/>
      <w:pPr>
        <w:tabs>
          <w:tab w:val="num" w:pos="3600"/>
        </w:tabs>
        <w:ind w:left="3600" w:hanging="360"/>
      </w:pPr>
      <w:rPr>
        <w:rFonts w:ascii="Times New Roman" w:hAnsi="Times New Roman" w:hint="default"/>
      </w:rPr>
    </w:lvl>
    <w:lvl w:ilvl="5" w:tplc="E6644D7C" w:tentative="1">
      <w:start w:val="1"/>
      <w:numFmt w:val="bullet"/>
      <w:lvlText w:val="•"/>
      <w:lvlJc w:val="left"/>
      <w:pPr>
        <w:tabs>
          <w:tab w:val="num" w:pos="4320"/>
        </w:tabs>
        <w:ind w:left="4320" w:hanging="360"/>
      </w:pPr>
      <w:rPr>
        <w:rFonts w:ascii="Times New Roman" w:hAnsi="Times New Roman" w:hint="default"/>
      </w:rPr>
    </w:lvl>
    <w:lvl w:ilvl="6" w:tplc="F3D27770" w:tentative="1">
      <w:start w:val="1"/>
      <w:numFmt w:val="bullet"/>
      <w:lvlText w:val="•"/>
      <w:lvlJc w:val="left"/>
      <w:pPr>
        <w:tabs>
          <w:tab w:val="num" w:pos="5040"/>
        </w:tabs>
        <w:ind w:left="5040" w:hanging="360"/>
      </w:pPr>
      <w:rPr>
        <w:rFonts w:ascii="Times New Roman" w:hAnsi="Times New Roman" w:hint="default"/>
      </w:rPr>
    </w:lvl>
    <w:lvl w:ilvl="7" w:tplc="9314DAA2" w:tentative="1">
      <w:start w:val="1"/>
      <w:numFmt w:val="bullet"/>
      <w:lvlText w:val="•"/>
      <w:lvlJc w:val="left"/>
      <w:pPr>
        <w:tabs>
          <w:tab w:val="num" w:pos="5760"/>
        </w:tabs>
        <w:ind w:left="5760" w:hanging="360"/>
      </w:pPr>
      <w:rPr>
        <w:rFonts w:ascii="Times New Roman" w:hAnsi="Times New Roman" w:hint="default"/>
      </w:rPr>
    </w:lvl>
    <w:lvl w:ilvl="8" w:tplc="39EEDC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243AA1"/>
    <w:multiLevelType w:val="hybridMultilevel"/>
    <w:tmpl w:val="E3EA2C28"/>
    <w:lvl w:ilvl="0" w:tplc="6E9CE112">
      <w:start w:val="1"/>
      <w:numFmt w:val="bullet"/>
      <w:lvlText w:val="•"/>
      <w:lvlJc w:val="left"/>
      <w:pPr>
        <w:tabs>
          <w:tab w:val="num" w:pos="720"/>
        </w:tabs>
        <w:ind w:left="720" w:hanging="360"/>
      </w:pPr>
      <w:rPr>
        <w:rFonts w:ascii="Times New Roman" w:hAnsi="Times New Roman" w:hint="default"/>
      </w:rPr>
    </w:lvl>
    <w:lvl w:ilvl="1" w:tplc="FD86A87E" w:tentative="1">
      <w:start w:val="1"/>
      <w:numFmt w:val="bullet"/>
      <w:lvlText w:val="•"/>
      <w:lvlJc w:val="left"/>
      <w:pPr>
        <w:tabs>
          <w:tab w:val="num" w:pos="1440"/>
        </w:tabs>
        <w:ind w:left="1440" w:hanging="360"/>
      </w:pPr>
      <w:rPr>
        <w:rFonts w:ascii="Times New Roman" w:hAnsi="Times New Roman" w:hint="default"/>
      </w:rPr>
    </w:lvl>
    <w:lvl w:ilvl="2" w:tplc="5AAA9376" w:tentative="1">
      <w:start w:val="1"/>
      <w:numFmt w:val="bullet"/>
      <w:lvlText w:val="•"/>
      <w:lvlJc w:val="left"/>
      <w:pPr>
        <w:tabs>
          <w:tab w:val="num" w:pos="2160"/>
        </w:tabs>
        <w:ind w:left="2160" w:hanging="360"/>
      </w:pPr>
      <w:rPr>
        <w:rFonts w:ascii="Times New Roman" w:hAnsi="Times New Roman" w:hint="default"/>
      </w:rPr>
    </w:lvl>
    <w:lvl w:ilvl="3" w:tplc="8FA64C3A" w:tentative="1">
      <w:start w:val="1"/>
      <w:numFmt w:val="bullet"/>
      <w:lvlText w:val="•"/>
      <w:lvlJc w:val="left"/>
      <w:pPr>
        <w:tabs>
          <w:tab w:val="num" w:pos="2880"/>
        </w:tabs>
        <w:ind w:left="2880" w:hanging="360"/>
      </w:pPr>
      <w:rPr>
        <w:rFonts w:ascii="Times New Roman" w:hAnsi="Times New Roman" w:hint="default"/>
      </w:rPr>
    </w:lvl>
    <w:lvl w:ilvl="4" w:tplc="D4A8C47A" w:tentative="1">
      <w:start w:val="1"/>
      <w:numFmt w:val="bullet"/>
      <w:lvlText w:val="•"/>
      <w:lvlJc w:val="left"/>
      <w:pPr>
        <w:tabs>
          <w:tab w:val="num" w:pos="3600"/>
        </w:tabs>
        <w:ind w:left="3600" w:hanging="360"/>
      </w:pPr>
      <w:rPr>
        <w:rFonts w:ascii="Times New Roman" w:hAnsi="Times New Roman" w:hint="default"/>
      </w:rPr>
    </w:lvl>
    <w:lvl w:ilvl="5" w:tplc="1C6E10C8" w:tentative="1">
      <w:start w:val="1"/>
      <w:numFmt w:val="bullet"/>
      <w:lvlText w:val="•"/>
      <w:lvlJc w:val="left"/>
      <w:pPr>
        <w:tabs>
          <w:tab w:val="num" w:pos="4320"/>
        </w:tabs>
        <w:ind w:left="4320" w:hanging="360"/>
      </w:pPr>
      <w:rPr>
        <w:rFonts w:ascii="Times New Roman" w:hAnsi="Times New Roman" w:hint="default"/>
      </w:rPr>
    </w:lvl>
    <w:lvl w:ilvl="6" w:tplc="0D722A8E" w:tentative="1">
      <w:start w:val="1"/>
      <w:numFmt w:val="bullet"/>
      <w:lvlText w:val="•"/>
      <w:lvlJc w:val="left"/>
      <w:pPr>
        <w:tabs>
          <w:tab w:val="num" w:pos="5040"/>
        </w:tabs>
        <w:ind w:left="5040" w:hanging="360"/>
      </w:pPr>
      <w:rPr>
        <w:rFonts w:ascii="Times New Roman" w:hAnsi="Times New Roman" w:hint="default"/>
      </w:rPr>
    </w:lvl>
    <w:lvl w:ilvl="7" w:tplc="DD4AF218" w:tentative="1">
      <w:start w:val="1"/>
      <w:numFmt w:val="bullet"/>
      <w:lvlText w:val="•"/>
      <w:lvlJc w:val="left"/>
      <w:pPr>
        <w:tabs>
          <w:tab w:val="num" w:pos="5760"/>
        </w:tabs>
        <w:ind w:left="5760" w:hanging="360"/>
      </w:pPr>
      <w:rPr>
        <w:rFonts w:ascii="Times New Roman" w:hAnsi="Times New Roman" w:hint="default"/>
      </w:rPr>
    </w:lvl>
    <w:lvl w:ilvl="8" w:tplc="051E9BF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094635"/>
    <w:multiLevelType w:val="hybridMultilevel"/>
    <w:tmpl w:val="2EB2D508"/>
    <w:lvl w:ilvl="0" w:tplc="2778767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1DBE4087"/>
    <w:multiLevelType w:val="hybridMultilevel"/>
    <w:tmpl w:val="8C865BB0"/>
    <w:lvl w:ilvl="0" w:tplc="2318D6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33164"/>
    <w:multiLevelType w:val="hybridMultilevel"/>
    <w:tmpl w:val="9848A0A0"/>
    <w:lvl w:ilvl="0" w:tplc="2318D6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D340B"/>
    <w:multiLevelType w:val="hybridMultilevel"/>
    <w:tmpl w:val="AFB2E046"/>
    <w:lvl w:ilvl="0" w:tplc="6B94A3C2">
      <w:start w:val="1"/>
      <w:numFmt w:val="bullet"/>
      <w:lvlText w:val="•"/>
      <w:lvlJc w:val="left"/>
      <w:pPr>
        <w:tabs>
          <w:tab w:val="num" w:pos="720"/>
        </w:tabs>
        <w:ind w:left="720" w:hanging="360"/>
      </w:pPr>
      <w:rPr>
        <w:rFonts w:ascii="Times New Roman" w:hAnsi="Times New Roman" w:hint="default"/>
      </w:rPr>
    </w:lvl>
    <w:lvl w:ilvl="1" w:tplc="B686CF06" w:tentative="1">
      <w:start w:val="1"/>
      <w:numFmt w:val="bullet"/>
      <w:lvlText w:val="•"/>
      <w:lvlJc w:val="left"/>
      <w:pPr>
        <w:tabs>
          <w:tab w:val="num" w:pos="1440"/>
        </w:tabs>
        <w:ind w:left="1440" w:hanging="360"/>
      </w:pPr>
      <w:rPr>
        <w:rFonts w:ascii="Times New Roman" w:hAnsi="Times New Roman" w:hint="default"/>
      </w:rPr>
    </w:lvl>
    <w:lvl w:ilvl="2" w:tplc="D682B9C0" w:tentative="1">
      <w:start w:val="1"/>
      <w:numFmt w:val="bullet"/>
      <w:lvlText w:val="•"/>
      <w:lvlJc w:val="left"/>
      <w:pPr>
        <w:tabs>
          <w:tab w:val="num" w:pos="2160"/>
        </w:tabs>
        <w:ind w:left="2160" w:hanging="360"/>
      </w:pPr>
      <w:rPr>
        <w:rFonts w:ascii="Times New Roman" w:hAnsi="Times New Roman" w:hint="default"/>
      </w:rPr>
    </w:lvl>
    <w:lvl w:ilvl="3" w:tplc="6F0C85FE" w:tentative="1">
      <w:start w:val="1"/>
      <w:numFmt w:val="bullet"/>
      <w:lvlText w:val="•"/>
      <w:lvlJc w:val="left"/>
      <w:pPr>
        <w:tabs>
          <w:tab w:val="num" w:pos="2880"/>
        </w:tabs>
        <w:ind w:left="2880" w:hanging="360"/>
      </w:pPr>
      <w:rPr>
        <w:rFonts w:ascii="Times New Roman" w:hAnsi="Times New Roman" w:hint="default"/>
      </w:rPr>
    </w:lvl>
    <w:lvl w:ilvl="4" w:tplc="C71E4F16" w:tentative="1">
      <w:start w:val="1"/>
      <w:numFmt w:val="bullet"/>
      <w:lvlText w:val="•"/>
      <w:lvlJc w:val="left"/>
      <w:pPr>
        <w:tabs>
          <w:tab w:val="num" w:pos="3600"/>
        </w:tabs>
        <w:ind w:left="3600" w:hanging="360"/>
      </w:pPr>
      <w:rPr>
        <w:rFonts w:ascii="Times New Roman" w:hAnsi="Times New Roman" w:hint="default"/>
      </w:rPr>
    </w:lvl>
    <w:lvl w:ilvl="5" w:tplc="70A61E70" w:tentative="1">
      <w:start w:val="1"/>
      <w:numFmt w:val="bullet"/>
      <w:lvlText w:val="•"/>
      <w:lvlJc w:val="left"/>
      <w:pPr>
        <w:tabs>
          <w:tab w:val="num" w:pos="4320"/>
        </w:tabs>
        <w:ind w:left="4320" w:hanging="360"/>
      </w:pPr>
      <w:rPr>
        <w:rFonts w:ascii="Times New Roman" w:hAnsi="Times New Roman" w:hint="default"/>
      </w:rPr>
    </w:lvl>
    <w:lvl w:ilvl="6" w:tplc="145ED576" w:tentative="1">
      <w:start w:val="1"/>
      <w:numFmt w:val="bullet"/>
      <w:lvlText w:val="•"/>
      <w:lvlJc w:val="left"/>
      <w:pPr>
        <w:tabs>
          <w:tab w:val="num" w:pos="5040"/>
        </w:tabs>
        <w:ind w:left="5040" w:hanging="360"/>
      </w:pPr>
      <w:rPr>
        <w:rFonts w:ascii="Times New Roman" w:hAnsi="Times New Roman" w:hint="default"/>
      </w:rPr>
    </w:lvl>
    <w:lvl w:ilvl="7" w:tplc="CBC86B32" w:tentative="1">
      <w:start w:val="1"/>
      <w:numFmt w:val="bullet"/>
      <w:lvlText w:val="•"/>
      <w:lvlJc w:val="left"/>
      <w:pPr>
        <w:tabs>
          <w:tab w:val="num" w:pos="5760"/>
        </w:tabs>
        <w:ind w:left="5760" w:hanging="360"/>
      </w:pPr>
      <w:rPr>
        <w:rFonts w:ascii="Times New Roman" w:hAnsi="Times New Roman" w:hint="default"/>
      </w:rPr>
    </w:lvl>
    <w:lvl w:ilvl="8" w:tplc="C872506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57E4731"/>
    <w:multiLevelType w:val="hybridMultilevel"/>
    <w:tmpl w:val="B0B6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D43AA5"/>
    <w:multiLevelType w:val="hybridMultilevel"/>
    <w:tmpl w:val="0860994E"/>
    <w:lvl w:ilvl="0" w:tplc="2318D6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BD60B6"/>
    <w:multiLevelType w:val="hybridMultilevel"/>
    <w:tmpl w:val="CACCA256"/>
    <w:lvl w:ilvl="0" w:tplc="2318D6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AE2508"/>
    <w:multiLevelType w:val="hybridMultilevel"/>
    <w:tmpl w:val="BCD26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AE3A47"/>
    <w:multiLevelType w:val="hybridMultilevel"/>
    <w:tmpl w:val="D7AC8D8C"/>
    <w:lvl w:ilvl="0" w:tplc="D9B22E64">
      <w:start w:val="1"/>
      <w:numFmt w:val="bullet"/>
      <w:lvlText w:val="•"/>
      <w:lvlJc w:val="left"/>
      <w:pPr>
        <w:tabs>
          <w:tab w:val="num" w:pos="720"/>
        </w:tabs>
        <w:ind w:left="720" w:hanging="360"/>
      </w:pPr>
      <w:rPr>
        <w:rFonts w:ascii="Times New Roman" w:hAnsi="Times New Roman" w:hint="default"/>
      </w:rPr>
    </w:lvl>
    <w:lvl w:ilvl="1" w:tplc="0F800554" w:tentative="1">
      <w:start w:val="1"/>
      <w:numFmt w:val="bullet"/>
      <w:lvlText w:val="•"/>
      <w:lvlJc w:val="left"/>
      <w:pPr>
        <w:tabs>
          <w:tab w:val="num" w:pos="1440"/>
        </w:tabs>
        <w:ind w:left="1440" w:hanging="360"/>
      </w:pPr>
      <w:rPr>
        <w:rFonts w:ascii="Times New Roman" w:hAnsi="Times New Roman" w:hint="default"/>
      </w:rPr>
    </w:lvl>
    <w:lvl w:ilvl="2" w:tplc="BAE43280" w:tentative="1">
      <w:start w:val="1"/>
      <w:numFmt w:val="bullet"/>
      <w:lvlText w:val="•"/>
      <w:lvlJc w:val="left"/>
      <w:pPr>
        <w:tabs>
          <w:tab w:val="num" w:pos="2160"/>
        </w:tabs>
        <w:ind w:left="2160" w:hanging="360"/>
      </w:pPr>
      <w:rPr>
        <w:rFonts w:ascii="Times New Roman" w:hAnsi="Times New Roman" w:hint="default"/>
      </w:rPr>
    </w:lvl>
    <w:lvl w:ilvl="3" w:tplc="E528C234" w:tentative="1">
      <w:start w:val="1"/>
      <w:numFmt w:val="bullet"/>
      <w:lvlText w:val="•"/>
      <w:lvlJc w:val="left"/>
      <w:pPr>
        <w:tabs>
          <w:tab w:val="num" w:pos="2880"/>
        </w:tabs>
        <w:ind w:left="2880" w:hanging="360"/>
      </w:pPr>
      <w:rPr>
        <w:rFonts w:ascii="Times New Roman" w:hAnsi="Times New Roman" w:hint="default"/>
      </w:rPr>
    </w:lvl>
    <w:lvl w:ilvl="4" w:tplc="BC721020" w:tentative="1">
      <w:start w:val="1"/>
      <w:numFmt w:val="bullet"/>
      <w:lvlText w:val="•"/>
      <w:lvlJc w:val="left"/>
      <w:pPr>
        <w:tabs>
          <w:tab w:val="num" w:pos="3600"/>
        </w:tabs>
        <w:ind w:left="3600" w:hanging="360"/>
      </w:pPr>
      <w:rPr>
        <w:rFonts w:ascii="Times New Roman" w:hAnsi="Times New Roman" w:hint="default"/>
      </w:rPr>
    </w:lvl>
    <w:lvl w:ilvl="5" w:tplc="0C1A8B68" w:tentative="1">
      <w:start w:val="1"/>
      <w:numFmt w:val="bullet"/>
      <w:lvlText w:val="•"/>
      <w:lvlJc w:val="left"/>
      <w:pPr>
        <w:tabs>
          <w:tab w:val="num" w:pos="4320"/>
        </w:tabs>
        <w:ind w:left="4320" w:hanging="360"/>
      </w:pPr>
      <w:rPr>
        <w:rFonts w:ascii="Times New Roman" w:hAnsi="Times New Roman" w:hint="default"/>
      </w:rPr>
    </w:lvl>
    <w:lvl w:ilvl="6" w:tplc="C02E30AA" w:tentative="1">
      <w:start w:val="1"/>
      <w:numFmt w:val="bullet"/>
      <w:lvlText w:val="•"/>
      <w:lvlJc w:val="left"/>
      <w:pPr>
        <w:tabs>
          <w:tab w:val="num" w:pos="5040"/>
        </w:tabs>
        <w:ind w:left="5040" w:hanging="360"/>
      </w:pPr>
      <w:rPr>
        <w:rFonts w:ascii="Times New Roman" w:hAnsi="Times New Roman" w:hint="default"/>
      </w:rPr>
    </w:lvl>
    <w:lvl w:ilvl="7" w:tplc="39C805AE" w:tentative="1">
      <w:start w:val="1"/>
      <w:numFmt w:val="bullet"/>
      <w:lvlText w:val="•"/>
      <w:lvlJc w:val="left"/>
      <w:pPr>
        <w:tabs>
          <w:tab w:val="num" w:pos="5760"/>
        </w:tabs>
        <w:ind w:left="5760" w:hanging="360"/>
      </w:pPr>
      <w:rPr>
        <w:rFonts w:ascii="Times New Roman" w:hAnsi="Times New Roman" w:hint="default"/>
      </w:rPr>
    </w:lvl>
    <w:lvl w:ilvl="8" w:tplc="4076539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BA13E0B"/>
    <w:multiLevelType w:val="hybridMultilevel"/>
    <w:tmpl w:val="D90C3F74"/>
    <w:lvl w:ilvl="0" w:tplc="2778767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6E208D"/>
    <w:multiLevelType w:val="hybridMultilevel"/>
    <w:tmpl w:val="E3B2D1EC"/>
    <w:lvl w:ilvl="0" w:tplc="DFC89512">
      <w:start w:val="1"/>
      <w:numFmt w:val="bullet"/>
      <w:lvlText w:val="•"/>
      <w:lvlJc w:val="left"/>
      <w:pPr>
        <w:tabs>
          <w:tab w:val="num" w:pos="720"/>
        </w:tabs>
        <w:ind w:left="720" w:hanging="360"/>
      </w:pPr>
      <w:rPr>
        <w:rFonts w:ascii="Times New Roman" w:hAnsi="Times New Roman" w:hint="default"/>
      </w:rPr>
    </w:lvl>
    <w:lvl w:ilvl="1" w:tplc="4B705CEC" w:tentative="1">
      <w:start w:val="1"/>
      <w:numFmt w:val="bullet"/>
      <w:lvlText w:val="•"/>
      <w:lvlJc w:val="left"/>
      <w:pPr>
        <w:tabs>
          <w:tab w:val="num" w:pos="1440"/>
        </w:tabs>
        <w:ind w:left="1440" w:hanging="360"/>
      </w:pPr>
      <w:rPr>
        <w:rFonts w:ascii="Times New Roman" w:hAnsi="Times New Roman" w:hint="default"/>
      </w:rPr>
    </w:lvl>
    <w:lvl w:ilvl="2" w:tplc="2C52D3C8" w:tentative="1">
      <w:start w:val="1"/>
      <w:numFmt w:val="bullet"/>
      <w:lvlText w:val="•"/>
      <w:lvlJc w:val="left"/>
      <w:pPr>
        <w:tabs>
          <w:tab w:val="num" w:pos="2160"/>
        </w:tabs>
        <w:ind w:left="2160" w:hanging="360"/>
      </w:pPr>
      <w:rPr>
        <w:rFonts w:ascii="Times New Roman" w:hAnsi="Times New Roman" w:hint="default"/>
      </w:rPr>
    </w:lvl>
    <w:lvl w:ilvl="3" w:tplc="4E127E9E" w:tentative="1">
      <w:start w:val="1"/>
      <w:numFmt w:val="bullet"/>
      <w:lvlText w:val="•"/>
      <w:lvlJc w:val="left"/>
      <w:pPr>
        <w:tabs>
          <w:tab w:val="num" w:pos="2880"/>
        </w:tabs>
        <w:ind w:left="2880" w:hanging="360"/>
      </w:pPr>
      <w:rPr>
        <w:rFonts w:ascii="Times New Roman" w:hAnsi="Times New Roman" w:hint="default"/>
      </w:rPr>
    </w:lvl>
    <w:lvl w:ilvl="4" w:tplc="10BE9182" w:tentative="1">
      <w:start w:val="1"/>
      <w:numFmt w:val="bullet"/>
      <w:lvlText w:val="•"/>
      <w:lvlJc w:val="left"/>
      <w:pPr>
        <w:tabs>
          <w:tab w:val="num" w:pos="3600"/>
        </w:tabs>
        <w:ind w:left="3600" w:hanging="360"/>
      </w:pPr>
      <w:rPr>
        <w:rFonts w:ascii="Times New Roman" w:hAnsi="Times New Roman" w:hint="default"/>
      </w:rPr>
    </w:lvl>
    <w:lvl w:ilvl="5" w:tplc="CB58ACBC" w:tentative="1">
      <w:start w:val="1"/>
      <w:numFmt w:val="bullet"/>
      <w:lvlText w:val="•"/>
      <w:lvlJc w:val="left"/>
      <w:pPr>
        <w:tabs>
          <w:tab w:val="num" w:pos="4320"/>
        </w:tabs>
        <w:ind w:left="4320" w:hanging="360"/>
      </w:pPr>
      <w:rPr>
        <w:rFonts w:ascii="Times New Roman" w:hAnsi="Times New Roman" w:hint="default"/>
      </w:rPr>
    </w:lvl>
    <w:lvl w:ilvl="6" w:tplc="2CD42272" w:tentative="1">
      <w:start w:val="1"/>
      <w:numFmt w:val="bullet"/>
      <w:lvlText w:val="•"/>
      <w:lvlJc w:val="left"/>
      <w:pPr>
        <w:tabs>
          <w:tab w:val="num" w:pos="5040"/>
        </w:tabs>
        <w:ind w:left="5040" w:hanging="360"/>
      </w:pPr>
      <w:rPr>
        <w:rFonts w:ascii="Times New Roman" w:hAnsi="Times New Roman" w:hint="default"/>
      </w:rPr>
    </w:lvl>
    <w:lvl w:ilvl="7" w:tplc="FB84AE2C" w:tentative="1">
      <w:start w:val="1"/>
      <w:numFmt w:val="bullet"/>
      <w:lvlText w:val="•"/>
      <w:lvlJc w:val="left"/>
      <w:pPr>
        <w:tabs>
          <w:tab w:val="num" w:pos="5760"/>
        </w:tabs>
        <w:ind w:left="5760" w:hanging="360"/>
      </w:pPr>
      <w:rPr>
        <w:rFonts w:ascii="Times New Roman" w:hAnsi="Times New Roman" w:hint="default"/>
      </w:rPr>
    </w:lvl>
    <w:lvl w:ilvl="8" w:tplc="7376E24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BA4196F"/>
    <w:multiLevelType w:val="hybridMultilevel"/>
    <w:tmpl w:val="DFB25C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3"/>
  </w:num>
  <w:num w:numId="2">
    <w:abstractNumId w:val="12"/>
  </w:num>
  <w:num w:numId="3">
    <w:abstractNumId w:val="10"/>
  </w:num>
  <w:num w:numId="4">
    <w:abstractNumId w:val="0"/>
  </w:num>
  <w:num w:numId="5">
    <w:abstractNumId w:val="13"/>
  </w:num>
  <w:num w:numId="6">
    <w:abstractNumId w:val="1"/>
  </w:num>
  <w:num w:numId="7">
    <w:abstractNumId w:val="2"/>
  </w:num>
  <w:num w:numId="8">
    <w:abstractNumId w:val="11"/>
  </w:num>
  <w:num w:numId="9">
    <w:abstractNumId w:val="6"/>
  </w:num>
  <w:num w:numId="10">
    <w:abstractNumId w:val="7"/>
  </w:num>
  <w:num w:numId="11">
    <w:abstractNumId w:val="4"/>
  </w:num>
  <w:num w:numId="12">
    <w:abstractNumId w:val="8"/>
  </w:num>
  <w:num w:numId="13">
    <w:abstractNumId w:val="5"/>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3A"/>
    <w:rsid w:val="000048B6"/>
    <w:rsid w:val="0001670C"/>
    <w:rsid w:val="00080FE0"/>
    <w:rsid w:val="000931F8"/>
    <w:rsid w:val="0013731A"/>
    <w:rsid w:val="001575E4"/>
    <w:rsid w:val="001E517F"/>
    <w:rsid w:val="00224953"/>
    <w:rsid w:val="00227D67"/>
    <w:rsid w:val="00282E77"/>
    <w:rsid w:val="00292E66"/>
    <w:rsid w:val="00346AAF"/>
    <w:rsid w:val="0035027E"/>
    <w:rsid w:val="00362D14"/>
    <w:rsid w:val="003A2176"/>
    <w:rsid w:val="003B4894"/>
    <w:rsid w:val="003B5656"/>
    <w:rsid w:val="003C5B37"/>
    <w:rsid w:val="00427ABC"/>
    <w:rsid w:val="00454466"/>
    <w:rsid w:val="00456456"/>
    <w:rsid w:val="00472897"/>
    <w:rsid w:val="00474632"/>
    <w:rsid w:val="004A3FDA"/>
    <w:rsid w:val="00512672"/>
    <w:rsid w:val="0057764B"/>
    <w:rsid w:val="005B2DC6"/>
    <w:rsid w:val="00614000"/>
    <w:rsid w:val="00631EB0"/>
    <w:rsid w:val="00675640"/>
    <w:rsid w:val="006D1E59"/>
    <w:rsid w:val="0070336E"/>
    <w:rsid w:val="007305BB"/>
    <w:rsid w:val="007374AB"/>
    <w:rsid w:val="00835538"/>
    <w:rsid w:val="00854BBB"/>
    <w:rsid w:val="00873B3A"/>
    <w:rsid w:val="008D613D"/>
    <w:rsid w:val="00917E8F"/>
    <w:rsid w:val="00924FC9"/>
    <w:rsid w:val="009C058D"/>
    <w:rsid w:val="00A443BD"/>
    <w:rsid w:val="00AB783D"/>
    <w:rsid w:val="00AD6C8B"/>
    <w:rsid w:val="00B93666"/>
    <w:rsid w:val="00BA51F9"/>
    <w:rsid w:val="00C90E75"/>
    <w:rsid w:val="00D673B9"/>
    <w:rsid w:val="00E40B12"/>
    <w:rsid w:val="00E65D21"/>
    <w:rsid w:val="00E74FAF"/>
    <w:rsid w:val="00EA0EFD"/>
    <w:rsid w:val="00EF6F7D"/>
    <w:rsid w:val="00F25691"/>
    <w:rsid w:val="00F60A07"/>
    <w:rsid w:val="00F967C7"/>
    <w:rsid w:val="00F9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51DF1F"/>
  <w15:chartTrackingRefBased/>
  <w15:docId w15:val="{4EC3A02B-E5D2-44FC-BB29-97FF4813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D14"/>
  </w:style>
  <w:style w:type="paragraph" w:styleId="Heading1">
    <w:name w:val="heading 1"/>
    <w:basedOn w:val="Normal"/>
    <w:next w:val="Normal"/>
    <w:link w:val="Heading1Char"/>
    <w:uiPriority w:val="9"/>
    <w:qFormat/>
    <w:rsid w:val="00362D14"/>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62D1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62D1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62D1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62D1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62D1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62D14"/>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362D1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62D1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3B3A"/>
    <w:pPr>
      <w:ind w:left="720"/>
      <w:contextualSpacing/>
    </w:pPr>
  </w:style>
  <w:style w:type="paragraph" w:styleId="BalloonText">
    <w:name w:val="Balloon Text"/>
    <w:basedOn w:val="Normal"/>
    <w:link w:val="BalloonTextChar"/>
    <w:uiPriority w:val="99"/>
    <w:semiHidden/>
    <w:unhideWhenUsed/>
    <w:rsid w:val="00873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B3A"/>
    <w:rPr>
      <w:rFonts w:ascii="Segoe UI" w:hAnsi="Segoe UI" w:cs="Segoe UI"/>
      <w:sz w:val="18"/>
      <w:szCs w:val="18"/>
    </w:rPr>
  </w:style>
  <w:style w:type="paragraph" w:styleId="Header">
    <w:name w:val="header"/>
    <w:basedOn w:val="Normal"/>
    <w:link w:val="HeaderChar"/>
    <w:uiPriority w:val="99"/>
    <w:unhideWhenUsed/>
    <w:rsid w:val="00AB7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83D"/>
  </w:style>
  <w:style w:type="paragraph" w:styleId="Footer">
    <w:name w:val="footer"/>
    <w:basedOn w:val="Normal"/>
    <w:link w:val="FooterChar"/>
    <w:uiPriority w:val="99"/>
    <w:unhideWhenUsed/>
    <w:rsid w:val="00AB7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83D"/>
  </w:style>
  <w:style w:type="character" w:customStyle="1" w:styleId="Heading1Char">
    <w:name w:val="Heading 1 Char"/>
    <w:basedOn w:val="DefaultParagraphFont"/>
    <w:link w:val="Heading1"/>
    <w:uiPriority w:val="9"/>
    <w:rsid w:val="00362D1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62D1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362D1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362D1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62D1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62D1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62D14"/>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362D1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62D1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62D1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62D14"/>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362D14"/>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362D1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62D14"/>
    <w:rPr>
      <w:rFonts w:asciiTheme="majorHAnsi" w:eastAsiaTheme="majorEastAsia" w:hAnsiTheme="majorHAnsi" w:cstheme="majorBidi"/>
      <w:sz w:val="24"/>
      <w:szCs w:val="24"/>
    </w:rPr>
  </w:style>
  <w:style w:type="character" w:styleId="Strong">
    <w:name w:val="Strong"/>
    <w:basedOn w:val="DefaultParagraphFont"/>
    <w:uiPriority w:val="22"/>
    <w:qFormat/>
    <w:rsid w:val="00362D14"/>
    <w:rPr>
      <w:b/>
      <w:bCs/>
    </w:rPr>
  </w:style>
  <w:style w:type="character" w:styleId="Emphasis">
    <w:name w:val="Emphasis"/>
    <w:basedOn w:val="DefaultParagraphFont"/>
    <w:uiPriority w:val="20"/>
    <w:qFormat/>
    <w:rsid w:val="00362D14"/>
    <w:rPr>
      <w:i/>
      <w:iCs/>
    </w:rPr>
  </w:style>
  <w:style w:type="paragraph" w:styleId="NoSpacing">
    <w:name w:val="No Spacing"/>
    <w:uiPriority w:val="1"/>
    <w:qFormat/>
    <w:rsid w:val="00362D14"/>
    <w:pPr>
      <w:spacing w:after="0" w:line="240" w:lineRule="auto"/>
    </w:pPr>
  </w:style>
  <w:style w:type="paragraph" w:styleId="Quote">
    <w:name w:val="Quote"/>
    <w:basedOn w:val="Normal"/>
    <w:next w:val="Normal"/>
    <w:link w:val="QuoteChar"/>
    <w:uiPriority w:val="29"/>
    <w:qFormat/>
    <w:rsid w:val="00362D1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62D14"/>
    <w:rPr>
      <w:i/>
      <w:iCs/>
      <w:color w:val="404040" w:themeColor="text1" w:themeTint="BF"/>
    </w:rPr>
  </w:style>
  <w:style w:type="paragraph" w:styleId="IntenseQuote">
    <w:name w:val="Intense Quote"/>
    <w:basedOn w:val="Normal"/>
    <w:next w:val="Normal"/>
    <w:link w:val="IntenseQuoteChar"/>
    <w:uiPriority w:val="30"/>
    <w:qFormat/>
    <w:rsid w:val="00362D14"/>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362D1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362D14"/>
    <w:rPr>
      <w:i/>
      <w:iCs/>
      <w:color w:val="404040" w:themeColor="text1" w:themeTint="BF"/>
    </w:rPr>
  </w:style>
  <w:style w:type="character" w:styleId="IntenseEmphasis">
    <w:name w:val="Intense Emphasis"/>
    <w:basedOn w:val="DefaultParagraphFont"/>
    <w:uiPriority w:val="21"/>
    <w:qFormat/>
    <w:rsid w:val="00362D14"/>
    <w:rPr>
      <w:b/>
      <w:bCs/>
      <w:i/>
      <w:iCs/>
    </w:rPr>
  </w:style>
  <w:style w:type="character" w:styleId="SubtleReference">
    <w:name w:val="Subtle Reference"/>
    <w:basedOn w:val="DefaultParagraphFont"/>
    <w:uiPriority w:val="31"/>
    <w:qFormat/>
    <w:rsid w:val="00362D1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62D14"/>
    <w:rPr>
      <w:b/>
      <w:bCs/>
      <w:smallCaps/>
      <w:spacing w:val="5"/>
      <w:u w:val="single"/>
    </w:rPr>
  </w:style>
  <w:style w:type="character" w:styleId="BookTitle">
    <w:name w:val="Book Title"/>
    <w:basedOn w:val="DefaultParagraphFont"/>
    <w:uiPriority w:val="33"/>
    <w:qFormat/>
    <w:rsid w:val="00362D14"/>
    <w:rPr>
      <w:b/>
      <w:bCs/>
      <w:smallCaps/>
    </w:rPr>
  </w:style>
  <w:style w:type="paragraph" w:styleId="TOCHeading">
    <w:name w:val="TOC Heading"/>
    <w:basedOn w:val="Heading1"/>
    <w:next w:val="Normal"/>
    <w:uiPriority w:val="39"/>
    <w:semiHidden/>
    <w:unhideWhenUsed/>
    <w:qFormat/>
    <w:rsid w:val="00362D14"/>
    <w:pPr>
      <w:outlineLvl w:val="9"/>
    </w:pPr>
  </w:style>
  <w:style w:type="paragraph" w:styleId="FootnoteText">
    <w:name w:val="footnote text"/>
    <w:basedOn w:val="Normal"/>
    <w:link w:val="FootnoteTextChar"/>
    <w:uiPriority w:val="99"/>
    <w:semiHidden/>
    <w:unhideWhenUsed/>
    <w:rsid w:val="00362D14"/>
    <w:pPr>
      <w:spacing w:after="0" w:line="240" w:lineRule="auto"/>
    </w:pPr>
  </w:style>
  <w:style w:type="character" w:customStyle="1" w:styleId="FootnoteTextChar">
    <w:name w:val="Footnote Text Char"/>
    <w:basedOn w:val="DefaultParagraphFont"/>
    <w:link w:val="FootnoteText"/>
    <w:uiPriority w:val="99"/>
    <w:semiHidden/>
    <w:rsid w:val="00362D14"/>
  </w:style>
  <w:style w:type="character" w:styleId="FootnoteReference">
    <w:name w:val="footnote reference"/>
    <w:basedOn w:val="DefaultParagraphFont"/>
    <w:uiPriority w:val="99"/>
    <w:semiHidden/>
    <w:unhideWhenUsed/>
    <w:rsid w:val="00362D14"/>
    <w:rPr>
      <w:vertAlign w:val="superscript"/>
    </w:rPr>
  </w:style>
  <w:style w:type="character" w:styleId="Hyperlink">
    <w:name w:val="Hyperlink"/>
    <w:basedOn w:val="DefaultParagraphFont"/>
    <w:uiPriority w:val="99"/>
    <w:semiHidden/>
    <w:unhideWhenUsed/>
    <w:rsid w:val="00362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7544">
      <w:bodyDiv w:val="1"/>
      <w:marLeft w:val="0"/>
      <w:marRight w:val="0"/>
      <w:marTop w:val="0"/>
      <w:marBottom w:val="0"/>
      <w:divBdr>
        <w:top w:val="none" w:sz="0" w:space="0" w:color="auto"/>
        <w:left w:val="none" w:sz="0" w:space="0" w:color="auto"/>
        <w:bottom w:val="none" w:sz="0" w:space="0" w:color="auto"/>
        <w:right w:val="none" w:sz="0" w:space="0" w:color="auto"/>
      </w:divBdr>
      <w:divsChild>
        <w:div w:id="917397127">
          <w:marLeft w:val="547"/>
          <w:marRight w:val="0"/>
          <w:marTop w:val="0"/>
          <w:marBottom w:val="0"/>
          <w:divBdr>
            <w:top w:val="none" w:sz="0" w:space="0" w:color="auto"/>
            <w:left w:val="none" w:sz="0" w:space="0" w:color="auto"/>
            <w:bottom w:val="none" w:sz="0" w:space="0" w:color="auto"/>
            <w:right w:val="none" w:sz="0" w:space="0" w:color="auto"/>
          </w:divBdr>
        </w:div>
      </w:divsChild>
    </w:div>
    <w:div w:id="1036004803">
      <w:bodyDiv w:val="1"/>
      <w:marLeft w:val="0"/>
      <w:marRight w:val="0"/>
      <w:marTop w:val="0"/>
      <w:marBottom w:val="0"/>
      <w:divBdr>
        <w:top w:val="none" w:sz="0" w:space="0" w:color="auto"/>
        <w:left w:val="none" w:sz="0" w:space="0" w:color="auto"/>
        <w:bottom w:val="none" w:sz="0" w:space="0" w:color="auto"/>
        <w:right w:val="none" w:sz="0" w:space="0" w:color="auto"/>
      </w:divBdr>
      <w:divsChild>
        <w:div w:id="1992559161">
          <w:marLeft w:val="547"/>
          <w:marRight w:val="0"/>
          <w:marTop w:val="0"/>
          <w:marBottom w:val="0"/>
          <w:divBdr>
            <w:top w:val="none" w:sz="0" w:space="0" w:color="auto"/>
            <w:left w:val="none" w:sz="0" w:space="0" w:color="auto"/>
            <w:bottom w:val="none" w:sz="0" w:space="0" w:color="auto"/>
            <w:right w:val="none" w:sz="0" w:space="0" w:color="auto"/>
          </w:divBdr>
        </w:div>
      </w:divsChild>
    </w:div>
    <w:div w:id="1104419017">
      <w:bodyDiv w:val="1"/>
      <w:marLeft w:val="0"/>
      <w:marRight w:val="0"/>
      <w:marTop w:val="0"/>
      <w:marBottom w:val="0"/>
      <w:divBdr>
        <w:top w:val="none" w:sz="0" w:space="0" w:color="auto"/>
        <w:left w:val="none" w:sz="0" w:space="0" w:color="auto"/>
        <w:bottom w:val="none" w:sz="0" w:space="0" w:color="auto"/>
        <w:right w:val="none" w:sz="0" w:space="0" w:color="auto"/>
      </w:divBdr>
      <w:divsChild>
        <w:div w:id="463229749">
          <w:marLeft w:val="547"/>
          <w:marRight w:val="0"/>
          <w:marTop w:val="0"/>
          <w:marBottom w:val="0"/>
          <w:divBdr>
            <w:top w:val="none" w:sz="0" w:space="0" w:color="auto"/>
            <w:left w:val="none" w:sz="0" w:space="0" w:color="auto"/>
            <w:bottom w:val="none" w:sz="0" w:space="0" w:color="auto"/>
            <w:right w:val="none" w:sz="0" w:space="0" w:color="auto"/>
          </w:divBdr>
        </w:div>
      </w:divsChild>
    </w:div>
    <w:div w:id="1554388028">
      <w:bodyDiv w:val="1"/>
      <w:marLeft w:val="0"/>
      <w:marRight w:val="0"/>
      <w:marTop w:val="0"/>
      <w:marBottom w:val="0"/>
      <w:divBdr>
        <w:top w:val="none" w:sz="0" w:space="0" w:color="auto"/>
        <w:left w:val="none" w:sz="0" w:space="0" w:color="auto"/>
        <w:bottom w:val="none" w:sz="0" w:space="0" w:color="auto"/>
        <w:right w:val="none" w:sz="0" w:space="0" w:color="auto"/>
      </w:divBdr>
      <w:divsChild>
        <w:div w:id="1886061297">
          <w:marLeft w:val="547"/>
          <w:marRight w:val="0"/>
          <w:marTop w:val="0"/>
          <w:marBottom w:val="0"/>
          <w:divBdr>
            <w:top w:val="none" w:sz="0" w:space="0" w:color="auto"/>
            <w:left w:val="none" w:sz="0" w:space="0" w:color="auto"/>
            <w:bottom w:val="none" w:sz="0" w:space="0" w:color="auto"/>
            <w:right w:val="none" w:sz="0" w:space="0" w:color="auto"/>
          </w:divBdr>
        </w:div>
      </w:divsChild>
    </w:div>
    <w:div w:id="1764565802">
      <w:bodyDiv w:val="1"/>
      <w:marLeft w:val="0"/>
      <w:marRight w:val="0"/>
      <w:marTop w:val="0"/>
      <w:marBottom w:val="0"/>
      <w:divBdr>
        <w:top w:val="none" w:sz="0" w:space="0" w:color="auto"/>
        <w:left w:val="none" w:sz="0" w:space="0" w:color="auto"/>
        <w:bottom w:val="none" w:sz="0" w:space="0" w:color="auto"/>
        <w:right w:val="none" w:sz="0" w:space="0" w:color="auto"/>
      </w:divBdr>
      <w:divsChild>
        <w:div w:id="560485565">
          <w:marLeft w:val="547"/>
          <w:marRight w:val="0"/>
          <w:marTop w:val="0"/>
          <w:marBottom w:val="0"/>
          <w:divBdr>
            <w:top w:val="none" w:sz="0" w:space="0" w:color="auto"/>
            <w:left w:val="none" w:sz="0" w:space="0" w:color="auto"/>
            <w:bottom w:val="none" w:sz="0" w:space="0" w:color="auto"/>
            <w:right w:val="none" w:sz="0" w:space="0" w:color="auto"/>
          </w:divBdr>
        </w:div>
      </w:divsChild>
    </w:div>
    <w:div w:id="1806850421">
      <w:bodyDiv w:val="1"/>
      <w:marLeft w:val="0"/>
      <w:marRight w:val="0"/>
      <w:marTop w:val="0"/>
      <w:marBottom w:val="0"/>
      <w:divBdr>
        <w:top w:val="none" w:sz="0" w:space="0" w:color="auto"/>
        <w:left w:val="none" w:sz="0" w:space="0" w:color="auto"/>
        <w:bottom w:val="none" w:sz="0" w:space="0" w:color="auto"/>
        <w:right w:val="none" w:sz="0" w:space="0" w:color="auto"/>
      </w:divBdr>
      <w:divsChild>
        <w:div w:id="346687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scot/binaries/content/documents/govscot/publications/statistics/2018/12/achievement-curriculum-excellence-cfe-levels-2017-18/documents/achievement-curriculum-excellence-cfe-levels-2017-18/achievement-curriculum-excellence-cfe-levels-2017-18/govscot%3Adocument/005438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1186D-6D3D-4C98-979B-2EF2184D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McClelland</dc:creator>
  <cp:keywords/>
  <dc:description/>
  <cp:lastModifiedBy>Callum Johnston</cp:lastModifiedBy>
  <cp:revision>24</cp:revision>
  <cp:lastPrinted>2019-06-24T11:06:00Z</cp:lastPrinted>
  <dcterms:created xsi:type="dcterms:W3CDTF">2019-06-23T18:15:00Z</dcterms:created>
  <dcterms:modified xsi:type="dcterms:W3CDTF">2019-06-24T16:20:00Z</dcterms:modified>
</cp:coreProperties>
</file>