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9C" w:rsidRDefault="00F57D9C">
      <w:bookmarkStart w:id="0" w:name="_GoBack"/>
      <w:bookmarkEnd w:id="0"/>
    </w:p>
    <w:p w:rsidR="00F57D9C" w:rsidRDefault="00F57D9C"/>
    <w:p w:rsidR="00F57D9C" w:rsidRDefault="00F57D9C"/>
    <w:tbl>
      <w:tblPr>
        <w:tblStyle w:val="TableGrid"/>
        <w:tblW w:w="0" w:type="auto"/>
        <w:tblLook w:val="04A0" w:firstRow="1" w:lastRow="0" w:firstColumn="1" w:lastColumn="0" w:noHBand="0" w:noVBand="1"/>
      </w:tblPr>
      <w:tblGrid>
        <w:gridCol w:w="3536"/>
        <w:gridCol w:w="5706"/>
      </w:tblGrid>
      <w:tr w:rsidR="00F57D9C" w:rsidTr="00447A91">
        <w:trPr>
          <w:trHeight w:val="1186"/>
        </w:trPr>
        <w:tc>
          <w:tcPr>
            <w:tcW w:w="9242" w:type="dxa"/>
            <w:gridSpan w:val="2"/>
          </w:tcPr>
          <w:p w:rsidR="00F57D9C" w:rsidRPr="00F57D9C" w:rsidRDefault="00F57D9C">
            <w:pPr>
              <w:rPr>
                <w:sz w:val="32"/>
                <w:szCs w:val="32"/>
              </w:rPr>
            </w:pPr>
            <w:r w:rsidRPr="00F57D9C">
              <w:rPr>
                <w:noProof/>
                <w:sz w:val="32"/>
                <w:szCs w:val="32"/>
                <w:lang w:eastAsia="en-GB"/>
              </w:rPr>
              <w:drawing>
                <wp:anchor distT="0" distB="0" distL="114300" distR="114300" simplePos="0" relativeHeight="251658240" behindDoc="0" locked="0" layoutInCell="1" allowOverlap="1">
                  <wp:simplePos x="0" y="0"/>
                  <wp:positionH relativeFrom="column">
                    <wp:posOffset>4690745</wp:posOffset>
                  </wp:positionH>
                  <wp:positionV relativeFrom="paragraph">
                    <wp:posOffset>13335</wp:posOffset>
                  </wp:positionV>
                  <wp:extent cx="923925" cy="8674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67410"/>
                          </a:xfrm>
                          <a:prstGeom prst="rect">
                            <a:avLst/>
                          </a:prstGeom>
                          <a:noFill/>
                        </pic:spPr>
                      </pic:pic>
                    </a:graphicData>
                  </a:graphic>
                </wp:anchor>
              </w:drawing>
            </w:r>
            <w:r w:rsidR="00E6394A">
              <w:rPr>
                <w:sz w:val="32"/>
                <w:szCs w:val="32"/>
              </w:rPr>
              <w:t>Numeracy Newsletter 2</w:t>
            </w:r>
          </w:p>
          <w:p w:rsidR="00F57D9C" w:rsidRPr="00F57D9C" w:rsidRDefault="00F57D9C">
            <w:pPr>
              <w:rPr>
                <w:rFonts w:ascii="Franklin Gothic Demi Cond" w:hAnsi="Franklin Gothic Demi Cond"/>
              </w:rPr>
            </w:pPr>
          </w:p>
          <w:p w:rsidR="00F57D9C" w:rsidRDefault="00F57D9C"/>
          <w:p w:rsidR="00F57D9C" w:rsidRDefault="00F57D9C"/>
          <w:p w:rsidR="00F57D9C" w:rsidRDefault="00F57D9C"/>
        </w:tc>
      </w:tr>
      <w:tr w:rsidR="00F57D9C" w:rsidTr="00447A91">
        <w:trPr>
          <w:trHeight w:val="3559"/>
        </w:trPr>
        <w:tc>
          <w:tcPr>
            <w:tcW w:w="3621" w:type="dxa"/>
          </w:tcPr>
          <w:p w:rsidR="00F57D9C" w:rsidRDefault="00E6394A">
            <w:r>
              <w:t>The cartoon on the right is sometimes how we all feel about number. It’s hard, it’s too difficult, and I didn’t like it when I was at school. It’s our responsibility</w:t>
            </w:r>
            <w:r w:rsidR="00660174">
              <w:t xml:space="preserve"> now</w:t>
            </w:r>
            <w:r>
              <w:t xml:space="preserve"> as staff to show the pupils where numeracy is used in real life and teach them not to be scared of numbers. We are all expected to help our pupils improve their number skills</w:t>
            </w:r>
            <w:r w:rsidR="00660174">
              <w:t xml:space="preserve"> no matter what subject we teach.</w:t>
            </w:r>
          </w:p>
        </w:tc>
        <w:tc>
          <w:tcPr>
            <w:tcW w:w="5621" w:type="dxa"/>
          </w:tcPr>
          <w:p w:rsidR="00F57D9C" w:rsidRDefault="00E6394A">
            <w:r>
              <w:rPr>
                <w:noProof/>
                <w:lang w:eastAsia="en-GB"/>
              </w:rPr>
              <w:drawing>
                <wp:inline distT="0" distB="0" distL="0" distR="0">
                  <wp:extent cx="3457575" cy="2394208"/>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62763" cy="2397800"/>
                          </a:xfrm>
                          <a:prstGeom prst="rect">
                            <a:avLst/>
                          </a:prstGeom>
                          <a:noFill/>
                          <a:ln w="9525">
                            <a:noFill/>
                            <a:miter lim="800000"/>
                            <a:headEnd/>
                            <a:tailEnd/>
                          </a:ln>
                        </pic:spPr>
                      </pic:pic>
                    </a:graphicData>
                  </a:graphic>
                </wp:inline>
              </w:drawing>
            </w:r>
          </w:p>
        </w:tc>
      </w:tr>
      <w:tr w:rsidR="00F57D9C" w:rsidTr="00B72034">
        <w:tc>
          <w:tcPr>
            <w:tcW w:w="3621" w:type="dxa"/>
          </w:tcPr>
          <w:p w:rsidR="00660174" w:rsidRDefault="00660174">
            <w:r>
              <w:rPr>
                <w:noProof/>
                <w:lang w:eastAsia="en-GB"/>
              </w:rPr>
              <w:drawing>
                <wp:inline distT="0" distB="0" distL="0" distR="0">
                  <wp:extent cx="1533525" cy="1597316"/>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36856" cy="1600785"/>
                          </a:xfrm>
                          <a:prstGeom prst="rect">
                            <a:avLst/>
                          </a:prstGeom>
                          <a:noFill/>
                          <a:ln w="9525">
                            <a:noFill/>
                            <a:miter lim="800000"/>
                            <a:headEnd/>
                            <a:tailEnd/>
                          </a:ln>
                        </pic:spPr>
                      </pic:pic>
                    </a:graphicData>
                  </a:graphic>
                </wp:inline>
              </w:drawing>
            </w:r>
          </w:p>
        </w:tc>
        <w:tc>
          <w:tcPr>
            <w:tcW w:w="5621" w:type="dxa"/>
          </w:tcPr>
          <w:p w:rsidR="00F57D9C" w:rsidRDefault="00985036">
            <w:r>
              <w:t>We don’t want our pupils to be like snoopy and get the basics wrong. Keep up the good work and make numbers count.</w:t>
            </w:r>
          </w:p>
        </w:tc>
      </w:tr>
      <w:tr w:rsidR="00985036" w:rsidTr="00F501A2">
        <w:tc>
          <w:tcPr>
            <w:tcW w:w="9242" w:type="dxa"/>
            <w:gridSpan w:val="2"/>
          </w:tcPr>
          <w:p w:rsidR="00985036" w:rsidRPr="00B72034" w:rsidRDefault="00985036">
            <w:pPr>
              <w:rPr>
                <w:noProof/>
                <w:u w:val="single"/>
                <w:lang w:eastAsia="en-GB"/>
              </w:rPr>
            </w:pPr>
            <w:r w:rsidRPr="00B72034">
              <w:rPr>
                <w:noProof/>
                <w:u w:val="single"/>
                <w:lang w:eastAsia="en-GB"/>
              </w:rPr>
              <w:t>Education Scotland</w:t>
            </w:r>
          </w:p>
          <w:p w:rsidR="00985036" w:rsidRDefault="00985036">
            <w:pPr>
              <w:rPr>
                <w:noProof/>
                <w:lang w:eastAsia="en-GB"/>
              </w:rPr>
            </w:pPr>
            <w:r>
              <w:rPr>
                <w:noProof/>
                <w:lang w:eastAsia="en-GB"/>
              </w:rPr>
              <w:t>Just wanted to make everyone aware that you can get access to the numeracy hub by:</w:t>
            </w:r>
          </w:p>
          <w:p w:rsidR="00985036" w:rsidRDefault="00985036" w:rsidP="00985036">
            <w:pPr>
              <w:pStyle w:val="ListParagraph"/>
              <w:numPr>
                <w:ilvl w:val="0"/>
                <w:numId w:val="1"/>
              </w:numPr>
              <w:rPr>
                <w:noProof/>
                <w:lang w:eastAsia="en-GB"/>
              </w:rPr>
            </w:pPr>
            <w:r>
              <w:rPr>
                <w:noProof/>
                <w:lang w:eastAsia="en-GB"/>
              </w:rPr>
              <w:t>Log</w:t>
            </w:r>
            <w:r w:rsidR="00B72034">
              <w:rPr>
                <w:noProof/>
                <w:lang w:eastAsia="en-GB"/>
              </w:rPr>
              <w:t>ging</w:t>
            </w:r>
            <w:r>
              <w:rPr>
                <w:noProof/>
                <w:lang w:eastAsia="en-GB"/>
              </w:rPr>
              <w:t xml:space="preserve"> into glow</w:t>
            </w:r>
          </w:p>
          <w:p w:rsidR="00985036" w:rsidRDefault="00B72034" w:rsidP="00985036">
            <w:pPr>
              <w:pStyle w:val="ListParagraph"/>
              <w:numPr>
                <w:ilvl w:val="0"/>
                <w:numId w:val="1"/>
              </w:numPr>
              <w:rPr>
                <w:noProof/>
                <w:lang w:eastAsia="en-GB"/>
              </w:rPr>
            </w:pPr>
            <w:r>
              <w:rPr>
                <w:noProof/>
                <w:lang w:eastAsia="en-GB"/>
              </w:rPr>
              <w:t>While in launch pad click App library at top of screen</w:t>
            </w:r>
          </w:p>
          <w:p w:rsidR="00B72034" w:rsidRDefault="00B72034" w:rsidP="00985036">
            <w:pPr>
              <w:pStyle w:val="ListParagraph"/>
              <w:numPr>
                <w:ilvl w:val="0"/>
                <w:numId w:val="1"/>
              </w:numPr>
              <w:rPr>
                <w:noProof/>
                <w:lang w:eastAsia="en-GB"/>
              </w:rPr>
            </w:pPr>
            <w:r>
              <w:rPr>
                <w:noProof/>
                <w:lang w:eastAsia="en-GB"/>
              </w:rPr>
              <w:t>Search for numeracy and mathematics hub</w:t>
            </w:r>
          </w:p>
          <w:p w:rsidR="00985036" w:rsidRDefault="00B72034" w:rsidP="00985036">
            <w:pPr>
              <w:pStyle w:val="ListParagraph"/>
              <w:numPr>
                <w:ilvl w:val="0"/>
                <w:numId w:val="1"/>
              </w:numPr>
              <w:rPr>
                <w:noProof/>
                <w:lang w:eastAsia="en-GB"/>
              </w:rPr>
            </w:pPr>
            <w:r>
              <w:rPr>
                <w:noProof/>
                <w:lang w:eastAsia="en-GB"/>
              </w:rPr>
              <w:t>Click on it and add the tile to your dash board.</w:t>
            </w:r>
          </w:p>
          <w:p w:rsidR="00B72034" w:rsidRDefault="00B72034" w:rsidP="00B72034">
            <w:pPr>
              <w:pStyle w:val="ListParagraph"/>
              <w:rPr>
                <w:noProof/>
                <w:lang w:eastAsia="en-GB"/>
              </w:rPr>
            </w:pPr>
          </w:p>
          <w:p w:rsidR="00985036" w:rsidRDefault="00B72034" w:rsidP="00B72034">
            <w:pPr>
              <w:pStyle w:val="ListParagraph"/>
            </w:pPr>
            <w:r>
              <w:rPr>
                <w:noProof/>
                <w:lang w:eastAsia="en-GB"/>
              </w:rPr>
              <w:t>Here you will find podcasts, examples of holistic assessments, examples of moderation and examples of good practice showcasing numeracy across the curriculum. Looking at this for even 15 minutes would be good CPD.</w:t>
            </w:r>
          </w:p>
        </w:tc>
      </w:tr>
      <w:tr w:rsidR="00261F0C" w:rsidTr="00985036">
        <w:tc>
          <w:tcPr>
            <w:tcW w:w="9242" w:type="dxa"/>
            <w:gridSpan w:val="2"/>
          </w:tcPr>
          <w:p w:rsidR="000D05AB" w:rsidRDefault="00B72034" w:rsidP="00B72034">
            <w:pPr>
              <w:rPr>
                <w:noProof/>
                <w:lang w:eastAsia="en-GB"/>
              </w:rPr>
            </w:pPr>
            <w:r>
              <w:t>All S1 and S2 pupils have logins for sumdog.  Please remember that if you have access to computers in your room you are able to allow them to practice their numeracy using this package.</w:t>
            </w:r>
            <w:r w:rsidR="000D05AB">
              <w:t xml:space="preserve"> If you want copies of the </w:t>
            </w:r>
            <w:r w:rsidR="00026C34">
              <w:t>pupil’s</w:t>
            </w:r>
            <w:r w:rsidR="000D05AB">
              <w:t xml:space="preserve"> logins please contact me.</w:t>
            </w:r>
            <w:r w:rsidR="000D05AB">
              <w:rPr>
                <w:noProof/>
                <w:lang w:eastAsia="en-GB"/>
              </w:rPr>
              <w:t xml:space="preserve"> </w:t>
            </w:r>
          </w:p>
          <w:p w:rsidR="00261F0C" w:rsidRDefault="000D05AB" w:rsidP="00447A91">
            <w:pPr>
              <w:jc w:val="both"/>
            </w:pPr>
            <w:r>
              <w:rPr>
                <w:noProof/>
                <w:lang w:eastAsia="en-GB"/>
              </w:rPr>
              <w:drawing>
                <wp:inline distT="0" distB="0" distL="0" distR="0">
                  <wp:extent cx="742950" cy="529353"/>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757782" cy="539921"/>
                          </a:xfrm>
                          <a:prstGeom prst="rect">
                            <a:avLst/>
                          </a:prstGeom>
                        </pic:spPr>
                      </pic:pic>
                    </a:graphicData>
                  </a:graphic>
                </wp:inline>
              </w:drawing>
            </w:r>
            <w:r w:rsidR="00447A91">
              <w:t xml:space="preserve">                                    </w:t>
            </w:r>
          </w:p>
        </w:tc>
      </w:tr>
      <w:tr w:rsidR="00261F0C" w:rsidTr="00985036">
        <w:tc>
          <w:tcPr>
            <w:tcW w:w="9242" w:type="dxa"/>
            <w:gridSpan w:val="2"/>
          </w:tcPr>
          <w:p w:rsidR="00261F0C" w:rsidRDefault="00261F0C" w:rsidP="00B72034">
            <w:r>
              <w:t>If you have any questions about numeracy please come and see me</w:t>
            </w:r>
            <w:r w:rsidRPr="00261F0C">
              <w:rPr>
                <w:i/>
              </w:rPr>
              <w:t>.     Maureen Fletcher</w:t>
            </w:r>
          </w:p>
        </w:tc>
      </w:tr>
    </w:tbl>
    <w:p w:rsidR="002B5B06" w:rsidRDefault="005B430B"/>
    <w:sectPr w:rsidR="002B5B06" w:rsidSect="0069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7D34"/>
    <w:multiLevelType w:val="hybridMultilevel"/>
    <w:tmpl w:val="034E49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9C"/>
    <w:rsid w:val="00026C34"/>
    <w:rsid w:val="000D05AB"/>
    <w:rsid w:val="00261F0C"/>
    <w:rsid w:val="00447A91"/>
    <w:rsid w:val="005B430B"/>
    <w:rsid w:val="00660174"/>
    <w:rsid w:val="00695FEA"/>
    <w:rsid w:val="00985036"/>
    <w:rsid w:val="00AA6285"/>
    <w:rsid w:val="00B72034"/>
    <w:rsid w:val="00B95A46"/>
    <w:rsid w:val="00BD0D87"/>
    <w:rsid w:val="00E6394A"/>
    <w:rsid w:val="00F54B4C"/>
    <w:rsid w:val="00F5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39BC-AE7B-4C1D-8A70-254D01E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C"/>
    <w:rPr>
      <w:rFonts w:ascii="Segoe UI" w:hAnsi="Segoe UI" w:cs="Segoe UI"/>
      <w:sz w:val="18"/>
      <w:szCs w:val="18"/>
    </w:rPr>
  </w:style>
  <w:style w:type="paragraph" w:styleId="ListParagraph">
    <w:name w:val="List Paragraph"/>
    <w:basedOn w:val="Normal"/>
    <w:uiPriority w:val="34"/>
    <w:qFormat/>
    <w:rsid w:val="0098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FletcherM Maureen</dc:creator>
  <cp:lastModifiedBy>FletcherM Maureen</cp:lastModifiedBy>
  <cp:revision>2</cp:revision>
  <cp:lastPrinted>2017-09-14T13:37:00Z</cp:lastPrinted>
  <dcterms:created xsi:type="dcterms:W3CDTF">2017-12-15T13:27:00Z</dcterms:created>
  <dcterms:modified xsi:type="dcterms:W3CDTF">2017-12-15T13:27:00Z</dcterms:modified>
</cp:coreProperties>
</file>