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601" w:type="dxa"/>
        <w:tblInd w:w="-441" w:type="dxa"/>
        <w:tblLook w:val="04A0" w:firstRow="1" w:lastRow="0" w:firstColumn="1" w:lastColumn="0" w:noHBand="0" w:noVBand="1"/>
      </w:tblPr>
      <w:tblGrid>
        <w:gridCol w:w="4112"/>
        <w:gridCol w:w="3402"/>
        <w:gridCol w:w="3402"/>
        <w:gridCol w:w="3685"/>
      </w:tblGrid>
      <w:tr w:rsidR="00D748F1" w:rsidTr="000203EC">
        <w:tc>
          <w:tcPr>
            <w:tcW w:w="14601" w:type="dxa"/>
            <w:gridSpan w:val="4"/>
            <w:tcBorders>
              <w:top w:val="single" w:sz="12" w:space="0" w:color="auto"/>
              <w:left w:val="single" w:sz="12" w:space="0" w:color="auto"/>
              <w:right w:val="single" w:sz="12" w:space="0" w:color="auto"/>
            </w:tcBorders>
            <w:shd w:val="clear" w:color="auto" w:fill="323E4F" w:themeFill="text2" w:themeFillShade="BF"/>
          </w:tcPr>
          <w:p w:rsidR="00D748F1" w:rsidRPr="000203EC" w:rsidRDefault="007841E0" w:rsidP="007841E0">
            <w:pPr>
              <w:jc w:val="center"/>
              <w:rPr>
                <w:b/>
                <w:sz w:val="36"/>
                <w:szCs w:val="36"/>
              </w:rPr>
            </w:pPr>
            <w:r w:rsidRPr="000203EC">
              <w:rPr>
                <w:b/>
                <w:noProof/>
                <w:sz w:val="36"/>
                <w:szCs w:val="36"/>
                <w:lang w:eastAsia="en-GB"/>
              </w:rPr>
              <w:drawing>
                <wp:anchor distT="0" distB="0" distL="114300" distR="114300" simplePos="0" relativeHeight="251659264" behindDoc="1" locked="0" layoutInCell="1" allowOverlap="1">
                  <wp:simplePos x="0" y="0"/>
                  <wp:positionH relativeFrom="column">
                    <wp:posOffset>226695</wp:posOffset>
                  </wp:positionH>
                  <wp:positionV relativeFrom="paragraph">
                    <wp:posOffset>0</wp:posOffset>
                  </wp:positionV>
                  <wp:extent cx="429260" cy="571500"/>
                  <wp:effectExtent l="0" t="0" r="8890" b="0"/>
                  <wp:wrapTight wrapText="bothSides">
                    <wp:wrapPolygon edited="0">
                      <wp:start x="0" y="0"/>
                      <wp:lineTo x="0" y="20880"/>
                      <wp:lineTo x="21089" y="20880"/>
                      <wp:lineTo x="2108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9260" cy="571500"/>
                          </a:xfrm>
                          <a:prstGeom prst="rect">
                            <a:avLst/>
                          </a:prstGeom>
                        </pic:spPr>
                      </pic:pic>
                    </a:graphicData>
                  </a:graphic>
                  <wp14:sizeRelH relativeFrom="page">
                    <wp14:pctWidth>0</wp14:pctWidth>
                  </wp14:sizeRelH>
                  <wp14:sizeRelV relativeFrom="page">
                    <wp14:pctHeight>0</wp14:pctHeight>
                  </wp14:sizeRelV>
                </wp:anchor>
              </w:drawing>
            </w:r>
            <w:r w:rsidRPr="000203EC">
              <w:rPr>
                <w:b/>
                <w:sz w:val="36"/>
                <w:szCs w:val="36"/>
              </w:rPr>
              <w:t xml:space="preserve">KEITH PRIMARY: </w:t>
            </w:r>
            <w:r w:rsidR="00391FAD" w:rsidRPr="000203EC">
              <w:rPr>
                <w:b/>
                <w:sz w:val="36"/>
                <w:szCs w:val="36"/>
              </w:rPr>
              <w:t>STANDARDS AND QUALITY REPORT 24-25</w:t>
            </w:r>
          </w:p>
          <w:p w:rsidR="00D748F1" w:rsidRDefault="00D748F1" w:rsidP="007841E0">
            <w:pPr>
              <w:jc w:val="center"/>
            </w:pPr>
            <w:r w:rsidRPr="000203EC">
              <w:rPr>
                <w:b/>
                <w:sz w:val="36"/>
                <w:szCs w:val="36"/>
              </w:rPr>
              <w:t>SUMMARY VERSION</w:t>
            </w:r>
          </w:p>
        </w:tc>
      </w:tr>
      <w:tr w:rsidR="000E03C3" w:rsidTr="000203EC">
        <w:tc>
          <w:tcPr>
            <w:tcW w:w="14601" w:type="dxa"/>
            <w:gridSpan w:val="4"/>
            <w:tcBorders>
              <w:top w:val="single" w:sz="12" w:space="0" w:color="auto"/>
              <w:left w:val="single" w:sz="12" w:space="0" w:color="auto"/>
              <w:bottom w:val="single" w:sz="12" w:space="0" w:color="auto"/>
              <w:right w:val="single" w:sz="12" w:space="0" w:color="auto"/>
            </w:tcBorders>
          </w:tcPr>
          <w:p w:rsidR="000E03C3" w:rsidRPr="00391FAD" w:rsidRDefault="000E03C3" w:rsidP="000E03C3">
            <w:pPr>
              <w:jc w:val="center"/>
            </w:pPr>
            <w:r w:rsidRPr="00391FAD">
              <w:t>Every year, schools work with their communities to decide on pri</w:t>
            </w:r>
            <w:r w:rsidR="007B41F2" w:rsidRPr="00391FAD">
              <w:t>orities for improvement. The actions are</w:t>
            </w:r>
            <w:r w:rsidRPr="00391FAD">
              <w:t xml:space="preserve"> recorded in a School Improvement </w:t>
            </w:r>
            <w:r w:rsidR="00391FAD" w:rsidRPr="00391FAD">
              <w:t xml:space="preserve">Plan (SIP). At the end of session, progress is measured and reported in a Standards and Quality Report. This document summarises progress in session 24-25 </w:t>
            </w:r>
          </w:p>
        </w:tc>
      </w:tr>
      <w:tr w:rsidR="000203EC" w:rsidTr="000203EC">
        <w:tc>
          <w:tcPr>
            <w:tcW w:w="4112" w:type="dxa"/>
            <w:tcBorders>
              <w:top w:val="single" w:sz="12" w:space="0" w:color="auto"/>
              <w:left w:val="single" w:sz="12" w:space="0" w:color="auto"/>
              <w:bottom w:val="single" w:sz="12" w:space="0" w:color="auto"/>
              <w:right w:val="single" w:sz="12" w:space="0" w:color="auto"/>
            </w:tcBorders>
          </w:tcPr>
          <w:p w:rsidR="00D748F1" w:rsidRPr="000E03C3" w:rsidRDefault="00391FAD" w:rsidP="007841E0">
            <w:pPr>
              <w:jc w:val="center"/>
              <w:rPr>
                <w:b/>
                <w:sz w:val="26"/>
                <w:szCs w:val="26"/>
              </w:rPr>
            </w:pPr>
            <w:r>
              <w:rPr>
                <w:b/>
                <w:sz w:val="26"/>
                <w:szCs w:val="26"/>
              </w:rPr>
              <w:t>Learning and Teaching</w:t>
            </w:r>
          </w:p>
        </w:tc>
        <w:tc>
          <w:tcPr>
            <w:tcW w:w="3402" w:type="dxa"/>
            <w:tcBorders>
              <w:top w:val="single" w:sz="12" w:space="0" w:color="auto"/>
              <w:left w:val="single" w:sz="12" w:space="0" w:color="auto"/>
              <w:bottom w:val="single" w:sz="12" w:space="0" w:color="auto"/>
              <w:right w:val="single" w:sz="12" w:space="0" w:color="auto"/>
            </w:tcBorders>
          </w:tcPr>
          <w:p w:rsidR="00D748F1" w:rsidRPr="000E03C3" w:rsidRDefault="00391FAD" w:rsidP="00391FAD">
            <w:pPr>
              <w:jc w:val="center"/>
              <w:rPr>
                <w:b/>
                <w:sz w:val="26"/>
                <w:szCs w:val="26"/>
              </w:rPr>
            </w:pPr>
            <w:r>
              <w:rPr>
                <w:b/>
                <w:sz w:val="26"/>
                <w:szCs w:val="26"/>
              </w:rPr>
              <w:t>Raising Attainment</w:t>
            </w:r>
          </w:p>
        </w:tc>
        <w:tc>
          <w:tcPr>
            <w:tcW w:w="3402" w:type="dxa"/>
            <w:tcBorders>
              <w:top w:val="single" w:sz="12" w:space="0" w:color="auto"/>
              <w:left w:val="single" w:sz="12" w:space="0" w:color="auto"/>
              <w:bottom w:val="single" w:sz="12" w:space="0" w:color="auto"/>
              <w:right w:val="single" w:sz="12" w:space="0" w:color="auto"/>
            </w:tcBorders>
          </w:tcPr>
          <w:p w:rsidR="00D748F1" w:rsidRPr="000E03C3" w:rsidRDefault="007F263C" w:rsidP="007841E0">
            <w:pPr>
              <w:jc w:val="center"/>
              <w:rPr>
                <w:b/>
                <w:sz w:val="26"/>
                <w:szCs w:val="26"/>
              </w:rPr>
            </w:pPr>
            <w:r>
              <w:rPr>
                <w:b/>
                <w:sz w:val="26"/>
                <w:szCs w:val="26"/>
              </w:rPr>
              <w:t>Digital Skills</w:t>
            </w:r>
          </w:p>
        </w:tc>
        <w:tc>
          <w:tcPr>
            <w:tcW w:w="3685" w:type="dxa"/>
            <w:tcBorders>
              <w:left w:val="single" w:sz="12" w:space="0" w:color="auto"/>
              <w:bottom w:val="single" w:sz="12" w:space="0" w:color="auto"/>
              <w:right w:val="single" w:sz="12" w:space="0" w:color="auto"/>
            </w:tcBorders>
          </w:tcPr>
          <w:p w:rsidR="00D748F1" w:rsidRPr="000E03C3" w:rsidRDefault="007F263C" w:rsidP="007841E0">
            <w:pPr>
              <w:jc w:val="center"/>
              <w:rPr>
                <w:b/>
                <w:sz w:val="26"/>
                <w:szCs w:val="26"/>
              </w:rPr>
            </w:pPr>
            <w:r>
              <w:rPr>
                <w:b/>
                <w:sz w:val="26"/>
                <w:szCs w:val="26"/>
              </w:rPr>
              <w:t>Supporting All Learners</w:t>
            </w:r>
          </w:p>
        </w:tc>
      </w:tr>
      <w:tr w:rsidR="000203EC" w:rsidTr="000203EC">
        <w:trPr>
          <w:trHeight w:val="50"/>
        </w:trPr>
        <w:tc>
          <w:tcPr>
            <w:tcW w:w="4112" w:type="dxa"/>
            <w:tcBorders>
              <w:top w:val="single" w:sz="12" w:space="0" w:color="auto"/>
              <w:left w:val="single" w:sz="12" w:space="0" w:color="auto"/>
              <w:bottom w:val="single" w:sz="12" w:space="0" w:color="auto"/>
            </w:tcBorders>
          </w:tcPr>
          <w:p w:rsidR="002965C4" w:rsidRPr="00205588" w:rsidRDefault="00391FAD" w:rsidP="002965C4">
            <w:pPr>
              <w:rPr>
                <w:sz w:val="24"/>
                <w:szCs w:val="24"/>
              </w:rPr>
            </w:pPr>
            <w:r w:rsidRPr="00205588">
              <w:rPr>
                <w:sz w:val="24"/>
                <w:szCs w:val="24"/>
              </w:rPr>
              <w:t xml:space="preserve">The </w:t>
            </w:r>
            <w:proofErr w:type="spellStart"/>
            <w:r w:rsidRPr="00205588">
              <w:rPr>
                <w:sz w:val="24"/>
                <w:szCs w:val="24"/>
              </w:rPr>
              <w:t>MetaSkills</w:t>
            </w:r>
            <w:proofErr w:type="spellEnd"/>
            <w:r w:rsidRPr="00205588">
              <w:rPr>
                <w:sz w:val="24"/>
                <w:szCs w:val="24"/>
              </w:rPr>
              <w:t xml:space="preserve"> 4.0 Framework was introduced across all classes. This helps pupils learn about the skills they require for life and work beyond school. </w:t>
            </w:r>
          </w:p>
          <w:p w:rsidR="00391FAD" w:rsidRPr="00205588" w:rsidRDefault="00391FAD" w:rsidP="002965C4">
            <w:pPr>
              <w:rPr>
                <w:sz w:val="24"/>
                <w:szCs w:val="24"/>
              </w:rPr>
            </w:pPr>
          </w:p>
          <w:p w:rsidR="00391FAD" w:rsidRPr="00205588" w:rsidRDefault="00391FAD" w:rsidP="002965C4">
            <w:pPr>
              <w:rPr>
                <w:sz w:val="24"/>
                <w:szCs w:val="24"/>
              </w:rPr>
            </w:pPr>
            <w:r w:rsidRPr="00205588">
              <w:rPr>
                <w:sz w:val="24"/>
                <w:szCs w:val="24"/>
              </w:rPr>
              <w:t>Teachers used a book called ‘Power Up your Pedagogy’ to help improve their teaching</w:t>
            </w:r>
          </w:p>
          <w:p w:rsidR="00391FAD" w:rsidRPr="00205588" w:rsidRDefault="00391FAD" w:rsidP="002965C4">
            <w:pPr>
              <w:rPr>
                <w:sz w:val="24"/>
                <w:szCs w:val="24"/>
              </w:rPr>
            </w:pPr>
          </w:p>
          <w:p w:rsidR="00391FAD" w:rsidRPr="00205588" w:rsidRDefault="00205588" w:rsidP="002965C4">
            <w:pPr>
              <w:rPr>
                <w:sz w:val="24"/>
                <w:szCs w:val="24"/>
              </w:rPr>
            </w:pPr>
            <w:r w:rsidRPr="00205588">
              <w:rPr>
                <w:noProof/>
                <w:sz w:val="24"/>
                <w:szCs w:val="24"/>
                <w:lang w:eastAsia="en-GB"/>
              </w:rPr>
              <w:drawing>
                <wp:anchor distT="0" distB="0" distL="114300" distR="114300" simplePos="0" relativeHeight="251662336" behindDoc="1" locked="0" layoutInCell="1" allowOverlap="1">
                  <wp:simplePos x="0" y="0"/>
                  <wp:positionH relativeFrom="column">
                    <wp:posOffset>11430</wp:posOffset>
                  </wp:positionH>
                  <wp:positionV relativeFrom="paragraph">
                    <wp:posOffset>134620</wp:posOffset>
                  </wp:positionV>
                  <wp:extent cx="1199515" cy="1457325"/>
                  <wp:effectExtent l="0" t="0" r="635" b="9525"/>
                  <wp:wrapTight wrapText="bothSides">
                    <wp:wrapPolygon edited="0">
                      <wp:start x="0" y="0"/>
                      <wp:lineTo x="0" y="21459"/>
                      <wp:lineTo x="21268" y="21459"/>
                      <wp:lineTo x="212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9515" cy="1457325"/>
                          </a:xfrm>
                          <a:prstGeom prst="rect">
                            <a:avLst/>
                          </a:prstGeom>
                          <a:noFill/>
                        </pic:spPr>
                      </pic:pic>
                    </a:graphicData>
                  </a:graphic>
                  <wp14:sizeRelH relativeFrom="page">
                    <wp14:pctWidth>0</wp14:pctWidth>
                  </wp14:sizeRelH>
                  <wp14:sizeRelV relativeFrom="page">
                    <wp14:pctHeight>0</wp14:pctHeight>
                  </wp14:sizeRelV>
                </wp:anchor>
              </w:drawing>
            </w:r>
            <w:r w:rsidR="00391FAD" w:rsidRPr="00205588">
              <w:rPr>
                <w:sz w:val="24"/>
                <w:szCs w:val="24"/>
              </w:rPr>
              <w:t xml:space="preserve">We simplified and revised our vision (Keith Primary: Nurturing Success) and simplified our values (Aspirational, Inclusive, Resilient) </w:t>
            </w:r>
          </w:p>
          <w:p w:rsidR="00391FAD" w:rsidRPr="00205588" w:rsidRDefault="00391FAD" w:rsidP="002965C4">
            <w:pPr>
              <w:rPr>
                <w:sz w:val="24"/>
                <w:szCs w:val="24"/>
              </w:rPr>
            </w:pPr>
          </w:p>
          <w:p w:rsidR="00391FAD" w:rsidRPr="00205588" w:rsidRDefault="00391FAD" w:rsidP="002965C4">
            <w:pPr>
              <w:rPr>
                <w:sz w:val="24"/>
                <w:szCs w:val="24"/>
              </w:rPr>
            </w:pPr>
            <w:r w:rsidRPr="00205588">
              <w:rPr>
                <w:sz w:val="24"/>
                <w:szCs w:val="24"/>
              </w:rPr>
              <w:t xml:space="preserve">Rationales / policies for Play and Active Start were created by teachers. </w:t>
            </w:r>
          </w:p>
        </w:tc>
        <w:tc>
          <w:tcPr>
            <w:tcW w:w="3402" w:type="dxa"/>
            <w:tcBorders>
              <w:top w:val="single" w:sz="12" w:space="0" w:color="auto"/>
              <w:bottom w:val="single" w:sz="12" w:space="0" w:color="auto"/>
            </w:tcBorders>
          </w:tcPr>
          <w:p w:rsidR="00391FAD" w:rsidRPr="00205588" w:rsidRDefault="00391FAD" w:rsidP="002965C4">
            <w:pPr>
              <w:rPr>
                <w:sz w:val="24"/>
                <w:szCs w:val="24"/>
              </w:rPr>
            </w:pPr>
            <w:r w:rsidRPr="00205588">
              <w:rPr>
                <w:sz w:val="24"/>
                <w:szCs w:val="24"/>
              </w:rPr>
              <w:t>Our P4 classes and P5BW took part in</w:t>
            </w:r>
            <w:r w:rsidR="000203EC" w:rsidRPr="00205588">
              <w:rPr>
                <w:sz w:val="24"/>
                <w:szCs w:val="24"/>
              </w:rPr>
              <w:t xml:space="preserve"> a national writing programme wh</w:t>
            </w:r>
            <w:r w:rsidRPr="00205588">
              <w:rPr>
                <w:sz w:val="24"/>
                <w:szCs w:val="24"/>
              </w:rPr>
              <w:t>ich we call ‘The CYPIC approach’.</w:t>
            </w:r>
            <w:r w:rsidR="000203EC" w:rsidRPr="00205588">
              <w:rPr>
                <w:sz w:val="24"/>
                <w:szCs w:val="24"/>
              </w:rPr>
              <w:t xml:space="preserve"> We saw lots of benefits:</w:t>
            </w:r>
          </w:p>
          <w:p w:rsidR="00391FAD" w:rsidRPr="00205588" w:rsidRDefault="00391FAD" w:rsidP="00391FAD">
            <w:pPr>
              <w:pStyle w:val="ListParagraph"/>
              <w:numPr>
                <w:ilvl w:val="0"/>
                <w:numId w:val="1"/>
              </w:numPr>
              <w:rPr>
                <w:sz w:val="24"/>
                <w:szCs w:val="24"/>
              </w:rPr>
            </w:pPr>
            <w:r w:rsidRPr="00205588">
              <w:rPr>
                <w:sz w:val="24"/>
                <w:szCs w:val="24"/>
              </w:rPr>
              <w:t>Improved attainment</w:t>
            </w:r>
          </w:p>
          <w:p w:rsidR="00391FAD" w:rsidRPr="00205588" w:rsidRDefault="00205588" w:rsidP="00391FAD">
            <w:pPr>
              <w:pStyle w:val="ListParagraph"/>
              <w:numPr>
                <w:ilvl w:val="0"/>
                <w:numId w:val="1"/>
              </w:numPr>
              <w:rPr>
                <w:sz w:val="24"/>
                <w:szCs w:val="24"/>
              </w:rPr>
            </w:pPr>
            <w:r w:rsidRPr="00205588">
              <w:rPr>
                <w:sz w:val="24"/>
                <w:szCs w:val="24"/>
              </w:rPr>
              <w:drawing>
                <wp:anchor distT="0" distB="0" distL="114300" distR="114300" simplePos="0" relativeHeight="251661312" behindDoc="1" locked="0" layoutInCell="1" allowOverlap="1">
                  <wp:simplePos x="0" y="0"/>
                  <wp:positionH relativeFrom="column">
                    <wp:posOffset>19685</wp:posOffset>
                  </wp:positionH>
                  <wp:positionV relativeFrom="paragraph">
                    <wp:posOffset>162560</wp:posOffset>
                  </wp:positionV>
                  <wp:extent cx="1047750" cy="1118870"/>
                  <wp:effectExtent l="0" t="0" r="0" b="5080"/>
                  <wp:wrapTight wrapText="bothSides">
                    <wp:wrapPolygon edited="0">
                      <wp:start x="0" y="0"/>
                      <wp:lineTo x="0" y="21330"/>
                      <wp:lineTo x="21207" y="21330"/>
                      <wp:lineTo x="212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118870"/>
                          </a:xfrm>
                          <a:prstGeom prst="rect">
                            <a:avLst/>
                          </a:prstGeom>
                        </pic:spPr>
                      </pic:pic>
                    </a:graphicData>
                  </a:graphic>
                  <wp14:sizeRelH relativeFrom="page">
                    <wp14:pctWidth>0</wp14:pctWidth>
                  </wp14:sizeRelH>
                  <wp14:sizeRelV relativeFrom="page">
                    <wp14:pctHeight>0</wp14:pctHeight>
                  </wp14:sizeRelV>
                </wp:anchor>
              </w:drawing>
            </w:r>
            <w:r w:rsidR="00391FAD" w:rsidRPr="00205588">
              <w:rPr>
                <w:sz w:val="24"/>
                <w:szCs w:val="24"/>
              </w:rPr>
              <w:t>Greater confidence</w:t>
            </w:r>
          </w:p>
          <w:p w:rsidR="00391FAD" w:rsidRPr="00205588" w:rsidRDefault="00391FAD" w:rsidP="00391FAD">
            <w:pPr>
              <w:pStyle w:val="ListParagraph"/>
              <w:numPr>
                <w:ilvl w:val="0"/>
                <w:numId w:val="1"/>
              </w:numPr>
              <w:rPr>
                <w:sz w:val="24"/>
                <w:szCs w:val="24"/>
              </w:rPr>
            </w:pPr>
            <w:r w:rsidRPr="00205588">
              <w:rPr>
                <w:sz w:val="24"/>
                <w:szCs w:val="24"/>
              </w:rPr>
              <w:t>Longer pieces of writing produced</w:t>
            </w:r>
          </w:p>
          <w:p w:rsidR="007F263C" w:rsidRPr="00EE7623" w:rsidRDefault="000203EC" w:rsidP="007F263C">
            <w:pPr>
              <w:pStyle w:val="ListParagraph"/>
              <w:numPr>
                <w:ilvl w:val="0"/>
                <w:numId w:val="1"/>
              </w:numPr>
              <w:rPr>
                <w:sz w:val="24"/>
                <w:szCs w:val="24"/>
              </w:rPr>
            </w:pPr>
            <w:r w:rsidRPr="00205588">
              <w:rPr>
                <w:sz w:val="24"/>
                <w:szCs w:val="24"/>
              </w:rPr>
              <w:t xml:space="preserve">Greater motivation </w:t>
            </w:r>
          </w:p>
          <w:p w:rsidR="000203EC" w:rsidRPr="00205588" w:rsidRDefault="000203EC" w:rsidP="007F263C">
            <w:pPr>
              <w:rPr>
                <w:sz w:val="24"/>
                <w:szCs w:val="24"/>
              </w:rPr>
            </w:pPr>
          </w:p>
          <w:p w:rsidR="007F263C" w:rsidRPr="00205588" w:rsidRDefault="007F263C" w:rsidP="007F263C">
            <w:pPr>
              <w:rPr>
                <w:sz w:val="24"/>
                <w:szCs w:val="24"/>
              </w:rPr>
            </w:pPr>
            <w:r w:rsidRPr="00205588">
              <w:rPr>
                <w:sz w:val="24"/>
                <w:szCs w:val="24"/>
              </w:rPr>
              <w:t>New interv</w:t>
            </w:r>
            <w:r w:rsidR="00017EAC">
              <w:rPr>
                <w:sz w:val="24"/>
                <w:szCs w:val="24"/>
              </w:rPr>
              <w:t>entions, to support those who require extra help</w:t>
            </w:r>
            <w:r w:rsidRPr="00205588">
              <w:rPr>
                <w:sz w:val="24"/>
                <w:szCs w:val="24"/>
              </w:rPr>
              <w:t>, were introduced</w:t>
            </w:r>
          </w:p>
          <w:p w:rsidR="007F263C" w:rsidRPr="00205588" w:rsidRDefault="007F263C" w:rsidP="007F263C">
            <w:pPr>
              <w:pStyle w:val="ListParagraph"/>
              <w:numPr>
                <w:ilvl w:val="0"/>
                <w:numId w:val="1"/>
              </w:numPr>
              <w:rPr>
                <w:sz w:val="24"/>
                <w:szCs w:val="24"/>
              </w:rPr>
            </w:pPr>
            <w:r w:rsidRPr="00205588">
              <w:rPr>
                <w:sz w:val="24"/>
                <w:szCs w:val="24"/>
              </w:rPr>
              <w:t>Hi 5 awards</w:t>
            </w:r>
          </w:p>
          <w:p w:rsidR="007F263C" w:rsidRPr="00205588" w:rsidRDefault="007F263C" w:rsidP="007F263C">
            <w:pPr>
              <w:pStyle w:val="ListParagraph"/>
              <w:numPr>
                <w:ilvl w:val="0"/>
                <w:numId w:val="1"/>
              </w:numPr>
              <w:rPr>
                <w:sz w:val="24"/>
                <w:szCs w:val="24"/>
              </w:rPr>
            </w:pPr>
            <w:r w:rsidRPr="00205588">
              <w:rPr>
                <w:sz w:val="24"/>
                <w:szCs w:val="24"/>
              </w:rPr>
              <w:t xml:space="preserve">Inner Wings </w:t>
            </w:r>
          </w:p>
          <w:p w:rsidR="007F263C" w:rsidRPr="00205588" w:rsidRDefault="007F263C" w:rsidP="007F263C">
            <w:pPr>
              <w:pStyle w:val="ListParagraph"/>
              <w:numPr>
                <w:ilvl w:val="0"/>
                <w:numId w:val="1"/>
              </w:numPr>
              <w:rPr>
                <w:sz w:val="24"/>
                <w:szCs w:val="24"/>
              </w:rPr>
            </w:pPr>
            <w:r w:rsidRPr="00205588">
              <w:rPr>
                <w:sz w:val="24"/>
                <w:szCs w:val="24"/>
              </w:rPr>
              <w:t>LIAM training</w:t>
            </w:r>
          </w:p>
          <w:p w:rsidR="007F263C" w:rsidRPr="00205588" w:rsidRDefault="007F263C" w:rsidP="007F263C">
            <w:pPr>
              <w:pStyle w:val="ListParagraph"/>
              <w:numPr>
                <w:ilvl w:val="0"/>
                <w:numId w:val="1"/>
              </w:numPr>
              <w:rPr>
                <w:sz w:val="24"/>
                <w:szCs w:val="24"/>
              </w:rPr>
            </w:pPr>
            <w:r w:rsidRPr="00205588">
              <w:rPr>
                <w:sz w:val="24"/>
                <w:szCs w:val="24"/>
              </w:rPr>
              <w:t xml:space="preserve">Art therapy </w:t>
            </w:r>
          </w:p>
          <w:p w:rsidR="007F263C" w:rsidRPr="00205588" w:rsidRDefault="007F263C" w:rsidP="007F263C">
            <w:pPr>
              <w:pStyle w:val="ListParagraph"/>
              <w:numPr>
                <w:ilvl w:val="0"/>
                <w:numId w:val="1"/>
              </w:numPr>
              <w:rPr>
                <w:sz w:val="24"/>
                <w:szCs w:val="24"/>
              </w:rPr>
            </w:pPr>
            <w:r w:rsidRPr="00205588">
              <w:rPr>
                <w:sz w:val="24"/>
                <w:szCs w:val="24"/>
              </w:rPr>
              <w:t>Swimming</w:t>
            </w:r>
          </w:p>
          <w:p w:rsidR="007F263C" w:rsidRPr="00205588" w:rsidRDefault="007F263C" w:rsidP="007F263C">
            <w:pPr>
              <w:rPr>
                <w:sz w:val="24"/>
                <w:szCs w:val="24"/>
              </w:rPr>
            </w:pPr>
          </w:p>
        </w:tc>
        <w:tc>
          <w:tcPr>
            <w:tcW w:w="3402" w:type="dxa"/>
            <w:tcBorders>
              <w:top w:val="single" w:sz="12" w:space="0" w:color="auto"/>
              <w:bottom w:val="single" w:sz="12" w:space="0" w:color="auto"/>
            </w:tcBorders>
          </w:tcPr>
          <w:p w:rsidR="002965C4" w:rsidRPr="00205588" w:rsidRDefault="000203EC" w:rsidP="002965C4">
            <w:pPr>
              <w:rPr>
                <w:sz w:val="24"/>
                <w:szCs w:val="24"/>
              </w:rPr>
            </w:pPr>
            <w:r w:rsidRPr="00205588">
              <w:rPr>
                <w:sz w:val="24"/>
                <w:szCs w:val="24"/>
              </w:rPr>
              <w:drawing>
                <wp:anchor distT="0" distB="0" distL="114300" distR="114300" simplePos="0" relativeHeight="251660288" behindDoc="1" locked="0" layoutInCell="1" allowOverlap="1">
                  <wp:simplePos x="0" y="0"/>
                  <wp:positionH relativeFrom="column">
                    <wp:posOffset>1905</wp:posOffset>
                  </wp:positionH>
                  <wp:positionV relativeFrom="paragraph">
                    <wp:posOffset>546735</wp:posOffset>
                  </wp:positionV>
                  <wp:extent cx="1068705" cy="962025"/>
                  <wp:effectExtent l="0" t="0" r="0" b="9525"/>
                  <wp:wrapTight wrapText="bothSides">
                    <wp:wrapPolygon edited="0">
                      <wp:start x="0" y="0"/>
                      <wp:lineTo x="0" y="21386"/>
                      <wp:lineTo x="21176" y="21386"/>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705" cy="962025"/>
                          </a:xfrm>
                          <a:prstGeom prst="rect">
                            <a:avLst/>
                          </a:prstGeom>
                        </pic:spPr>
                      </pic:pic>
                    </a:graphicData>
                  </a:graphic>
                  <wp14:sizeRelH relativeFrom="page">
                    <wp14:pctWidth>0</wp14:pctWidth>
                  </wp14:sizeRelH>
                  <wp14:sizeRelV relativeFrom="page">
                    <wp14:pctHeight>0</wp14:pctHeight>
                  </wp14:sizeRelV>
                </wp:anchor>
              </w:drawing>
            </w:r>
            <w:r w:rsidR="007F263C" w:rsidRPr="00205588">
              <w:rPr>
                <w:sz w:val="24"/>
                <w:szCs w:val="24"/>
              </w:rPr>
              <w:t xml:space="preserve">A new progression was introduced for computer / ICT skills to </w:t>
            </w:r>
            <w:r w:rsidR="00017EAC">
              <w:rPr>
                <w:sz w:val="24"/>
                <w:szCs w:val="24"/>
              </w:rPr>
              <w:t xml:space="preserve">help </w:t>
            </w:r>
            <w:r w:rsidR="007F263C" w:rsidRPr="00205588">
              <w:rPr>
                <w:sz w:val="24"/>
                <w:szCs w:val="24"/>
              </w:rPr>
              <w:t xml:space="preserve">ensure learners learn all the skills mentioned in the curriculum. </w:t>
            </w:r>
          </w:p>
          <w:p w:rsidR="000203EC" w:rsidRPr="00205588" w:rsidRDefault="000203EC" w:rsidP="002965C4">
            <w:pPr>
              <w:rPr>
                <w:sz w:val="24"/>
                <w:szCs w:val="24"/>
              </w:rPr>
            </w:pPr>
          </w:p>
          <w:p w:rsidR="000203EC" w:rsidRPr="00205588" w:rsidRDefault="000203EC" w:rsidP="000203EC">
            <w:pPr>
              <w:jc w:val="center"/>
              <w:rPr>
                <w:sz w:val="24"/>
                <w:szCs w:val="24"/>
              </w:rPr>
            </w:pPr>
          </w:p>
          <w:p w:rsidR="007F263C" w:rsidRPr="00205588" w:rsidRDefault="007F263C" w:rsidP="002965C4">
            <w:pPr>
              <w:rPr>
                <w:sz w:val="24"/>
                <w:szCs w:val="24"/>
              </w:rPr>
            </w:pPr>
          </w:p>
          <w:p w:rsidR="007F263C" w:rsidRPr="00205588" w:rsidRDefault="007F263C" w:rsidP="002965C4">
            <w:pPr>
              <w:rPr>
                <w:sz w:val="24"/>
                <w:szCs w:val="24"/>
              </w:rPr>
            </w:pPr>
            <w:r w:rsidRPr="00205588">
              <w:rPr>
                <w:sz w:val="24"/>
                <w:szCs w:val="24"/>
              </w:rPr>
              <w:t xml:space="preserve">Digital profiles replaced paper versions of the Learning and Achievement Profiles. Learners and staff are becoming more confident with this. However, the success of this was limited due to various issues with IPads. Some P6 pupils were trained as ‘Digital Leaders’ so they can help younger pupils. </w:t>
            </w:r>
          </w:p>
        </w:tc>
        <w:tc>
          <w:tcPr>
            <w:tcW w:w="3685" w:type="dxa"/>
            <w:tcBorders>
              <w:top w:val="single" w:sz="12" w:space="0" w:color="auto"/>
              <w:bottom w:val="single" w:sz="12" w:space="0" w:color="auto"/>
              <w:right w:val="single" w:sz="12" w:space="0" w:color="auto"/>
            </w:tcBorders>
          </w:tcPr>
          <w:p w:rsidR="007F263C" w:rsidRPr="00205588" w:rsidRDefault="007F263C" w:rsidP="002965C4">
            <w:pPr>
              <w:rPr>
                <w:sz w:val="24"/>
                <w:szCs w:val="24"/>
              </w:rPr>
            </w:pPr>
            <w:r w:rsidRPr="00205588">
              <w:rPr>
                <w:sz w:val="24"/>
                <w:szCs w:val="24"/>
              </w:rPr>
              <w:t>The Circle Framework was introduced to teachers. This helps teachers make their classrooms more inclusive. This is a large docum</w:t>
            </w:r>
            <w:r w:rsidR="00017EAC">
              <w:rPr>
                <w:sz w:val="24"/>
                <w:szCs w:val="24"/>
              </w:rPr>
              <w:t>ent so more work will be done</w:t>
            </w:r>
            <w:bookmarkStart w:id="0" w:name="_GoBack"/>
            <w:bookmarkEnd w:id="0"/>
            <w:r w:rsidRPr="00205588">
              <w:rPr>
                <w:sz w:val="24"/>
                <w:szCs w:val="24"/>
              </w:rPr>
              <w:t xml:space="preserve"> in 25/26.</w:t>
            </w:r>
          </w:p>
          <w:p w:rsidR="007F263C" w:rsidRPr="00205588" w:rsidRDefault="007F263C" w:rsidP="002965C4">
            <w:pPr>
              <w:rPr>
                <w:sz w:val="24"/>
                <w:szCs w:val="24"/>
              </w:rPr>
            </w:pPr>
          </w:p>
          <w:p w:rsidR="000203EC" w:rsidRPr="00205588" w:rsidRDefault="000203EC" w:rsidP="000203EC">
            <w:pPr>
              <w:jc w:val="center"/>
              <w:rPr>
                <w:sz w:val="24"/>
                <w:szCs w:val="24"/>
              </w:rPr>
            </w:pPr>
            <w:r w:rsidRPr="00205588">
              <w:rPr>
                <w:sz w:val="24"/>
                <w:szCs w:val="24"/>
              </w:rPr>
              <w:drawing>
                <wp:inline distT="0" distB="0" distL="0" distR="0" wp14:anchorId="139FFE7C" wp14:editId="4071327C">
                  <wp:extent cx="885825" cy="100736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97222" cy="1020323"/>
                          </a:xfrm>
                          <a:prstGeom prst="rect">
                            <a:avLst/>
                          </a:prstGeom>
                        </pic:spPr>
                      </pic:pic>
                    </a:graphicData>
                  </a:graphic>
                </wp:inline>
              </w:drawing>
            </w:r>
          </w:p>
          <w:p w:rsidR="000203EC" w:rsidRPr="00205588" w:rsidRDefault="000203EC" w:rsidP="002965C4">
            <w:pPr>
              <w:rPr>
                <w:sz w:val="24"/>
                <w:szCs w:val="24"/>
              </w:rPr>
            </w:pPr>
          </w:p>
          <w:p w:rsidR="007F263C" w:rsidRPr="00205588" w:rsidRDefault="007F263C" w:rsidP="002965C4">
            <w:pPr>
              <w:rPr>
                <w:sz w:val="24"/>
                <w:szCs w:val="24"/>
              </w:rPr>
            </w:pPr>
            <w:r w:rsidRPr="00205588">
              <w:rPr>
                <w:sz w:val="24"/>
                <w:szCs w:val="24"/>
              </w:rPr>
              <w:t xml:space="preserve">A literacy difficulties / dyslexia framework was created and all staff received additional training on how to assess and identify literacy difficulties. </w:t>
            </w:r>
          </w:p>
          <w:p w:rsidR="000203EC" w:rsidRPr="00205588" w:rsidRDefault="000203EC" w:rsidP="002965C4">
            <w:pPr>
              <w:rPr>
                <w:sz w:val="24"/>
                <w:szCs w:val="24"/>
              </w:rPr>
            </w:pPr>
            <w:r w:rsidRPr="00205588">
              <w:rPr>
                <w:sz w:val="24"/>
                <w:szCs w:val="24"/>
              </w:rPr>
              <w:t xml:space="preserve">New assessments were purchased and introduced to help this work. </w:t>
            </w:r>
          </w:p>
        </w:tc>
      </w:tr>
    </w:tbl>
    <w:p w:rsidR="00562BAB" w:rsidRDefault="00562BAB"/>
    <w:sectPr w:rsidR="00562BAB" w:rsidSect="00D748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5C54"/>
    <w:multiLevelType w:val="hybridMultilevel"/>
    <w:tmpl w:val="C67C3218"/>
    <w:lvl w:ilvl="0" w:tplc="B08214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F1"/>
    <w:rsid w:val="00017EAC"/>
    <w:rsid w:val="000203EC"/>
    <w:rsid w:val="000E03C3"/>
    <w:rsid w:val="0017394F"/>
    <w:rsid w:val="00205588"/>
    <w:rsid w:val="00285696"/>
    <w:rsid w:val="002965C4"/>
    <w:rsid w:val="00391FAD"/>
    <w:rsid w:val="004F2090"/>
    <w:rsid w:val="00562BAB"/>
    <w:rsid w:val="007841E0"/>
    <w:rsid w:val="007B41F2"/>
    <w:rsid w:val="007E581E"/>
    <w:rsid w:val="007F263C"/>
    <w:rsid w:val="00B230BE"/>
    <w:rsid w:val="00BF71BB"/>
    <w:rsid w:val="00D748F1"/>
    <w:rsid w:val="00EE7623"/>
    <w:rsid w:val="00F10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B053A6"/>
  <w15:chartTrackingRefBased/>
  <w15:docId w15:val="{745ADE05-EA56-4654-B7F4-4C4DB4DA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4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1E0"/>
    <w:rPr>
      <w:rFonts w:ascii="Segoe UI" w:hAnsi="Segoe UI" w:cs="Segoe UI"/>
      <w:sz w:val="18"/>
      <w:szCs w:val="18"/>
    </w:rPr>
  </w:style>
  <w:style w:type="paragraph" w:styleId="ListParagraph">
    <w:name w:val="List Paragraph"/>
    <w:basedOn w:val="Normal"/>
    <w:uiPriority w:val="34"/>
    <w:qFormat/>
    <w:rsid w:val="00391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0E656-38FD-461C-987B-4FEE7C99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Moray Council</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dc:creator>
  <cp:keywords/>
  <dc:description/>
  <cp:lastModifiedBy>TMC</cp:lastModifiedBy>
  <cp:revision>5</cp:revision>
  <cp:lastPrinted>2025-08-25T12:38:00Z</cp:lastPrinted>
  <dcterms:created xsi:type="dcterms:W3CDTF">2025-09-08T13:32:00Z</dcterms:created>
  <dcterms:modified xsi:type="dcterms:W3CDTF">2025-09-08T14:07:00Z</dcterms:modified>
</cp:coreProperties>
</file>