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4" w:type="dxa"/>
        <w:tblLayout w:type="fixed"/>
        <w:tblLook w:val="04A0" w:firstRow="1" w:lastRow="0" w:firstColumn="1" w:lastColumn="0" w:noHBand="0" w:noVBand="1"/>
      </w:tblPr>
      <w:tblGrid>
        <w:gridCol w:w="2155"/>
        <w:gridCol w:w="2564"/>
        <w:gridCol w:w="428"/>
        <w:gridCol w:w="4687"/>
      </w:tblGrid>
      <w:tr w:rsidR="005131D9" w:rsidRPr="00F064A2" w:rsidTr="00567095">
        <w:trPr>
          <w:trHeight w:val="1801"/>
        </w:trPr>
        <w:tc>
          <w:tcPr>
            <w:tcW w:w="2155" w:type="dxa"/>
            <w:shd w:val="clear" w:color="auto" w:fill="auto"/>
          </w:tcPr>
          <w:p w:rsidR="005131D9" w:rsidRPr="00F064A2" w:rsidRDefault="005131D9" w:rsidP="000E09D7">
            <w:pPr>
              <w:tabs>
                <w:tab w:val="center" w:pos="4153"/>
                <w:tab w:val="right" w:pos="8306"/>
              </w:tabs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w:drawing>
                <wp:inline distT="0" distB="0" distL="0" distR="0" wp14:anchorId="1BFBC844" wp14:editId="253E8D61">
                  <wp:extent cx="121920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9" t="41199" r="80843" b="40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gridSpan w:val="3"/>
            <w:shd w:val="clear" w:color="auto" w:fill="auto"/>
          </w:tcPr>
          <w:p w:rsidR="005131D9" w:rsidRPr="005E7B1C" w:rsidRDefault="005131D9" w:rsidP="000E09D7">
            <w:pPr>
              <w:jc w:val="right"/>
              <w:rPr>
                <w:b/>
                <w:sz w:val="32"/>
                <w:szCs w:val="32"/>
              </w:rPr>
            </w:pPr>
            <w:r w:rsidRPr="005E7B1C">
              <w:rPr>
                <w:b/>
                <w:sz w:val="32"/>
                <w:szCs w:val="32"/>
              </w:rPr>
              <w:t>ECONOMY, ENVIRONMENT &amp; FINANCE</w:t>
            </w:r>
          </w:p>
          <w:p w:rsidR="005131D9" w:rsidRPr="005E7B1C" w:rsidRDefault="005131D9" w:rsidP="000E09D7">
            <w:pPr>
              <w:jc w:val="right"/>
              <w:rPr>
                <w:b/>
                <w:sz w:val="28"/>
                <w:szCs w:val="28"/>
              </w:rPr>
            </w:pPr>
            <w:r w:rsidRPr="005E7B1C">
              <w:rPr>
                <w:b/>
                <w:sz w:val="28"/>
                <w:szCs w:val="28"/>
              </w:rPr>
              <w:t>Elaine McRae</w:t>
            </w:r>
          </w:p>
          <w:p w:rsidR="005131D9" w:rsidRPr="005E7B1C" w:rsidRDefault="005131D9" w:rsidP="000E09D7">
            <w:pPr>
              <w:jc w:val="right"/>
              <w:rPr>
                <w:b/>
                <w:sz w:val="24"/>
                <w:szCs w:val="24"/>
              </w:rPr>
            </w:pPr>
            <w:r w:rsidRPr="005E7B1C">
              <w:rPr>
                <w:b/>
                <w:sz w:val="24"/>
                <w:szCs w:val="24"/>
              </w:rPr>
              <w:t>Catering Officer, Environmental and Commercial Services</w:t>
            </w:r>
          </w:p>
          <w:p w:rsidR="005131D9" w:rsidRPr="005E7B1C" w:rsidRDefault="005131D9" w:rsidP="000E09D7">
            <w:pPr>
              <w:jc w:val="right"/>
              <w:rPr>
                <w:b/>
                <w:sz w:val="24"/>
                <w:szCs w:val="24"/>
              </w:rPr>
            </w:pPr>
            <w:r w:rsidRPr="005E7B1C">
              <w:rPr>
                <w:b/>
                <w:sz w:val="24"/>
                <w:szCs w:val="24"/>
              </w:rPr>
              <w:t>PO Box 6760</w:t>
            </w:r>
          </w:p>
          <w:p w:rsidR="005131D9" w:rsidRPr="005E7B1C" w:rsidRDefault="005131D9" w:rsidP="000E09D7">
            <w:pPr>
              <w:jc w:val="right"/>
              <w:rPr>
                <w:b/>
                <w:sz w:val="24"/>
                <w:szCs w:val="24"/>
              </w:rPr>
            </w:pPr>
            <w:r w:rsidRPr="005E7B1C">
              <w:rPr>
                <w:b/>
                <w:sz w:val="24"/>
                <w:szCs w:val="24"/>
              </w:rPr>
              <w:t>Elgin, Moray IV30 9BX</w:t>
            </w:r>
          </w:p>
          <w:p w:rsidR="005131D9" w:rsidRDefault="005131D9" w:rsidP="000E09D7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</w:rPr>
            </w:pPr>
          </w:p>
          <w:p w:rsidR="005131D9" w:rsidRPr="00F064A2" w:rsidRDefault="005131D9" w:rsidP="000E09D7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</w:rPr>
            </w:pPr>
          </w:p>
        </w:tc>
      </w:tr>
      <w:tr w:rsidR="005131D9" w:rsidRPr="00901C44" w:rsidTr="00567095">
        <w:tblPrEx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4719" w:type="dxa"/>
            <w:gridSpan w:val="2"/>
            <w:shd w:val="clear" w:color="auto" w:fill="auto"/>
          </w:tcPr>
          <w:p w:rsidR="005131D9" w:rsidRPr="00901C44" w:rsidRDefault="005131D9" w:rsidP="000E09D7">
            <w:pPr>
              <w:ind w:left="-108"/>
              <w:rPr>
                <w:sz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131D9" w:rsidRPr="00901C44" w:rsidRDefault="005131D9" w:rsidP="000E09D7">
            <w:pPr>
              <w:keepNext/>
              <w:outlineLvl w:val="1"/>
              <w:rPr>
                <w:b/>
                <w:sz w:val="24"/>
              </w:rPr>
            </w:pPr>
          </w:p>
        </w:tc>
        <w:tc>
          <w:tcPr>
            <w:tcW w:w="4685" w:type="dxa"/>
            <w:shd w:val="clear" w:color="auto" w:fill="auto"/>
          </w:tcPr>
          <w:p w:rsidR="005131D9" w:rsidRPr="008108DA" w:rsidRDefault="005131D9" w:rsidP="000E09D7">
            <w:pPr>
              <w:tabs>
                <w:tab w:val="left" w:pos="601"/>
                <w:tab w:val="left" w:pos="4854"/>
              </w:tabs>
              <w:ind w:left="-1255" w:right="-108" w:firstLine="1255"/>
              <w:jc w:val="right"/>
              <w:rPr>
                <w:sz w:val="24"/>
                <w:szCs w:val="24"/>
              </w:rPr>
            </w:pPr>
          </w:p>
        </w:tc>
      </w:tr>
      <w:tr w:rsidR="005131D9" w:rsidRPr="003D5B78" w:rsidTr="00567095">
        <w:tblPrEx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4719" w:type="dxa"/>
            <w:gridSpan w:val="2"/>
            <w:vMerge w:val="restart"/>
            <w:shd w:val="clear" w:color="auto" w:fill="auto"/>
          </w:tcPr>
          <w:p w:rsidR="005131D9" w:rsidRPr="003D5B78" w:rsidRDefault="005131D9" w:rsidP="000E09D7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131D9" w:rsidRPr="003D5B78" w:rsidRDefault="005131D9" w:rsidP="000E09D7">
            <w:pPr>
              <w:keepNext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685" w:type="dxa"/>
            <w:vMerge w:val="restart"/>
            <w:shd w:val="clear" w:color="auto" w:fill="auto"/>
          </w:tcPr>
          <w:p w:rsidR="005131D9" w:rsidRPr="003D5B78" w:rsidRDefault="005131D9" w:rsidP="000E09D7">
            <w:pPr>
              <w:tabs>
                <w:tab w:val="left" w:pos="601"/>
                <w:tab w:val="left" w:pos="4854"/>
              </w:tabs>
              <w:ind w:left="-1255" w:right="-108" w:firstLine="1255"/>
              <w:jc w:val="right"/>
              <w:rPr>
                <w:sz w:val="24"/>
                <w:szCs w:val="24"/>
              </w:rPr>
            </w:pPr>
            <w:r w:rsidRPr="003D5B78">
              <w:rPr>
                <w:sz w:val="24"/>
                <w:szCs w:val="24"/>
              </w:rPr>
              <w:t>email: elaine.mcrae@moray.gov.uk</w:t>
            </w:r>
          </w:p>
          <w:p w:rsidR="005131D9" w:rsidRPr="003D5B78" w:rsidRDefault="005131D9" w:rsidP="000E09D7">
            <w:pPr>
              <w:tabs>
                <w:tab w:val="left" w:pos="601"/>
                <w:tab w:val="left" w:pos="4854"/>
              </w:tabs>
              <w:ind w:left="-1255" w:right="-108" w:firstLine="1255"/>
              <w:jc w:val="right"/>
              <w:rPr>
                <w:sz w:val="24"/>
                <w:szCs w:val="24"/>
              </w:rPr>
            </w:pPr>
            <w:r w:rsidRPr="003D5B78">
              <w:rPr>
                <w:sz w:val="24"/>
                <w:szCs w:val="24"/>
              </w:rPr>
              <w:t>Website: www.moray.gov.uk</w:t>
            </w:r>
          </w:p>
          <w:p w:rsidR="005131D9" w:rsidRPr="003D5B78" w:rsidRDefault="005131D9" w:rsidP="000E09D7">
            <w:pPr>
              <w:tabs>
                <w:tab w:val="left" w:pos="601"/>
                <w:tab w:val="left" w:pos="4854"/>
              </w:tabs>
              <w:ind w:left="-1255" w:right="-108" w:firstLine="1255"/>
              <w:jc w:val="right"/>
              <w:rPr>
                <w:sz w:val="24"/>
                <w:szCs w:val="24"/>
              </w:rPr>
            </w:pPr>
          </w:p>
          <w:p w:rsidR="005131D9" w:rsidRDefault="005131D9" w:rsidP="00487A85">
            <w:pPr>
              <w:tabs>
                <w:tab w:val="left" w:pos="601"/>
                <w:tab w:val="left" w:pos="4854"/>
              </w:tabs>
              <w:ind w:left="-1255" w:right="-108" w:firstLine="1255"/>
              <w:jc w:val="right"/>
              <w:rPr>
                <w:sz w:val="24"/>
                <w:szCs w:val="24"/>
              </w:rPr>
            </w:pPr>
            <w:r w:rsidRPr="003D5B78">
              <w:rPr>
                <w:sz w:val="24"/>
                <w:szCs w:val="24"/>
              </w:rPr>
              <w:t>Our reference: EM/MR/</w:t>
            </w:r>
            <w:r>
              <w:rPr>
                <w:sz w:val="24"/>
                <w:szCs w:val="24"/>
              </w:rPr>
              <w:t>222-</w:t>
            </w:r>
            <w:r w:rsidR="00487A85">
              <w:rPr>
                <w:sz w:val="24"/>
                <w:szCs w:val="24"/>
              </w:rPr>
              <w:t>18805</w:t>
            </w:r>
          </w:p>
          <w:p w:rsidR="00AB3EE1" w:rsidRDefault="00AB3EE1" w:rsidP="00AB3EE1">
            <w:pPr>
              <w:tabs>
                <w:tab w:val="left" w:pos="601"/>
                <w:tab w:val="left" w:pos="4854"/>
              </w:tabs>
              <w:ind w:left="-1255" w:right="-108" w:firstLine="1255"/>
              <w:jc w:val="right"/>
              <w:rPr>
                <w:sz w:val="24"/>
                <w:szCs w:val="24"/>
              </w:rPr>
            </w:pPr>
          </w:p>
          <w:p w:rsidR="00AB3EE1" w:rsidRPr="003D5B78" w:rsidRDefault="00AB3EE1" w:rsidP="00AB3EE1">
            <w:pPr>
              <w:tabs>
                <w:tab w:val="left" w:pos="601"/>
                <w:tab w:val="left" w:pos="4854"/>
              </w:tabs>
              <w:ind w:left="-1255" w:right="-108" w:firstLine="1255"/>
              <w:jc w:val="right"/>
              <w:rPr>
                <w:sz w:val="24"/>
                <w:szCs w:val="24"/>
              </w:rPr>
            </w:pPr>
          </w:p>
        </w:tc>
      </w:tr>
      <w:tr w:rsidR="005131D9" w:rsidRPr="003D5B78" w:rsidTr="00567095">
        <w:tblPrEx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4719" w:type="dxa"/>
            <w:gridSpan w:val="2"/>
            <w:vMerge/>
            <w:shd w:val="clear" w:color="auto" w:fill="auto"/>
          </w:tcPr>
          <w:p w:rsidR="005131D9" w:rsidRPr="003D5B78" w:rsidRDefault="005131D9" w:rsidP="000E09D7">
            <w:pPr>
              <w:keepNext/>
              <w:outlineLvl w:val="1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131D9" w:rsidRPr="003D5B78" w:rsidRDefault="005131D9" w:rsidP="000E09D7">
            <w:pPr>
              <w:keepNext/>
              <w:outlineLvl w:val="1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4685" w:type="dxa"/>
            <w:vMerge/>
            <w:shd w:val="clear" w:color="auto" w:fill="auto"/>
          </w:tcPr>
          <w:p w:rsidR="005131D9" w:rsidRPr="003D5B78" w:rsidRDefault="005131D9" w:rsidP="000E09D7">
            <w:pPr>
              <w:tabs>
                <w:tab w:val="left" w:pos="601"/>
                <w:tab w:val="left" w:pos="4854"/>
              </w:tabs>
              <w:ind w:left="-1255" w:right="-108" w:firstLine="1255"/>
              <w:jc w:val="right"/>
              <w:rPr>
                <w:sz w:val="24"/>
                <w:szCs w:val="24"/>
              </w:rPr>
            </w:pPr>
          </w:p>
        </w:tc>
      </w:tr>
      <w:tr w:rsidR="005131D9" w:rsidRPr="003D5B78" w:rsidTr="00567095">
        <w:tblPrEx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4719" w:type="dxa"/>
            <w:gridSpan w:val="2"/>
            <w:vMerge/>
            <w:shd w:val="clear" w:color="auto" w:fill="auto"/>
          </w:tcPr>
          <w:p w:rsidR="005131D9" w:rsidRPr="003D5B78" w:rsidRDefault="005131D9" w:rsidP="000E09D7">
            <w:pPr>
              <w:keepNext/>
              <w:outlineLvl w:val="1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131D9" w:rsidRPr="003D5B78" w:rsidRDefault="005131D9" w:rsidP="000E09D7">
            <w:pPr>
              <w:keepNext/>
              <w:outlineLvl w:val="1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4685" w:type="dxa"/>
            <w:vMerge/>
            <w:shd w:val="clear" w:color="auto" w:fill="auto"/>
          </w:tcPr>
          <w:p w:rsidR="005131D9" w:rsidRPr="003D5B78" w:rsidRDefault="005131D9" w:rsidP="000E09D7">
            <w:pPr>
              <w:tabs>
                <w:tab w:val="left" w:pos="4854"/>
              </w:tabs>
              <w:ind w:left="-1255" w:right="-108" w:firstLine="1255"/>
              <w:jc w:val="right"/>
              <w:rPr>
                <w:b/>
                <w:sz w:val="24"/>
                <w:szCs w:val="24"/>
              </w:rPr>
            </w:pPr>
          </w:p>
        </w:tc>
      </w:tr>
      <w:tr w:rsidR="005131D9" w:rsidRPr="003D5B78" w:rsidTr="00567095">
        <w:tblPrEx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4719" w:type="dxa"/>
            <w:gridSpan w:val="2"/>
            <w:vMerge/>
            <w:shd w:val="clear" w:color="auto" w:fill="auto"/>
          </w:tcPr>
          <w:p w:rsidR="005131D9" w:rsidRPr="003D5B78" w:rsidRDefault="005131D9" w:rsidP="000E09D7">
            <w:pPr>
              <w:keepNext/>
              <w:outlineLvl w:val="1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131D9" w:rsidRPr="003D5B78" w:rsidRDefault="005131D9" w:rsidP="000E09D7">
            <w:pPr>
              <w:keepNext/>
              <w:outlineLvl w:val="1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4685" w:type="dxa"/>
            <w:vMerge/>
            <w:shd w:val="clear" w:color="auto" w:fill="auto"/>
          </w:tcPr>
          <w:p w:rsidR="005131D9" w:rsidRPr="003D5B78" w:rsidRDefault="005131D9" w:rsidP="000E09D7">
            <w:pPr>
              <w:tabs>
                <w:tab w:val="left" w:pos="4854"/>
              </w:tabs>
              <w:ind w:left="-1255" w:right="-108" w:firstLine="1255"/>
              <w:jc w:val="right"/>
              <w:rPr>
                <w:sz w:val="24"/>
                <w:szCs w:val="24"/>
              </w:rPr>
            </w:pPr>
          </w:p>
        </w:tc>
      </w:tr>
      <w:tr w:rsidR="005131D9" w:rsidRPr="003D5B78" w:rsidTr="00567095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4719" w:type="dxa"/>
            <w:gridSpan w:val="2"/>
            <w:vMerge/>
            <w:shd w:val="clear" w:color="auto" w:fill="auto"/>
          </w:tcPr>
          <w:p w:rsidR="005131D9" w:rsidRPr="003D5B78" w:rsidRDefault="005131D9" w:rsidP="000E09D7">
            <w:pPr>
              <w:keepNext/>
              <w:outlineLvl w:val="1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5131D9" w:rsidRPr="003D5B78" w:rsidRDefault="005131D9" w:rsidP="000E09D7">
            <w:pPr>
              <w:keepNext/>
              <w:outlineLvl w:val="1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4685" w:type="dxa"/>
            <w:vMerge/>
            <w:shd w:val="clear" w:color="auto" w:fill="auto"/>
          </w:tcPr>
          <w:p w:rsidR="005131D9" w:rsidRPr="003D5B78" w:rsidRDefault="005131D9" w:rsidP="000E09D7">
            <w:pPr>
              <w:tabs>
                <w:tab w:val="left" w:pos="4854"/>
              </w:tabs>
              <w:ind w:left="-1255" w:right="-108" w:firstLine="1255"/>
              <w:rPr>
                <w:sz w:val="24"/>
                <w:szCs w:val="24"/>
              </w:rPr>
            </w:pPr>
          </w:p>
        </w:tc>
      </w:tr>
    </w:tbl>
    <w:p w:rsidR="00E33258" w:rsidRDefault="00E33258" w:rsidP="005131D9">
      <w:pPr>
        <w:jc w:val="both"/>
        <w:rPr>
          <w:sz w:val="24"/>
          <w:szCs w:val="24"/>
        </w:rPr>
      </w:pPr>
    </w:p>
    <w:p w:rsidR="005131D9" w:rsidRPr="003D5B78" w:rsidRDefault="005C110B" w:rsidP="005131D9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  <w:r w:rsidR="00567095">
        <w:rPr>
          <w:sz w:val="24"/>
          <w:szCs w:val="24"/>
        </w:rPr>
        <w:t>4</w:t>
      </w:r>
      <w:r w:rsidR="00567095" w:rsidRPr="00567095">
        <w:rPr>
          <w:sz w:val="24"/>
          <w:szCs w:val="24"/>
          <w:vertAlign w:val="superscript"/>
        </w:rPr>
        <w:t>th</w:t>
      </w:r>
      <w:r w:rsidR="00567095">
        <w:rPr>
          <w:sz w:val="24"/>
          <w:szCs w:val="24"/>
        </w:rPr>
        <w:t xml:space="preserve"> May</w:t>
      </w:r>
      <w:r w:rsidR="00015F2D">
        <w:rPr>
          <w:sz w:val="24"/>
          <w:szCs w:val="24"/>
        </w:rPr>
        <w:t xml:space="preserve"> </w:t>
      </w:r>
      <w:r w:rsidR="005131D9" w:rsidRPr="003D5B78">
        <w:rPr>
          <w:sz w:val="24"/>
          <w:szCs w:val="24"/>
        </w:rPr>
        <w:t>2021</w:t>
      </w:r>
    </w:p>
    <w:p w:rsidR="005131D9" w:rsidRDefault="005131D9" w:rsidP="005131D9">
      <w:pPr>
        <w:ind w:left="-142"/>
        <w:jc w:val="both"/>
        <w:rPr>
          <w:szCs w:val="22"/>
        </w:rPr>
      </w:pPr>
    </w:p>
    <w:p w:rsidR="005131D9" w:rsidRDefault="005131D9" w:rsidP="005131D9">
      <w:pPr>
        <w:ind w:left="-142"/>
        <w:jc w:val="both"/>
        <w:rPr>
          <w:rFonts w:cs="Arial"/>
          <w:szCs w:val="22"/>
        </w:rPr>
      </w:pPr>
    </w:p>
    <w:p w:rsidR="003116B3" w:rsidRDefault="003116B3" w:rsidP="003116B3">
      <w:r>
        <w:t>Dear pupils, parents and carers,</w:t>
      </w:r>
    </w:p>
    <w:p w:rsidR="003116B3" w:rsidRDefault="003116B3" w:rsidP="003116B3"/>
    <w:p w:rsidR="003116B3" w:rsidRDefault="003116B3" w:rsidP="003116B3">
      <w:r>
        <w:t>I’m writing to let you kno</w:t>
      </w:r>
      <w:r w:rsidR="005C110B">
        <w:t xml:space="preserve">w that school meals are </w:t>
      </w:r>
      <w:r w:rsidR="00567095">
        <w:t xml:space="preserve">changed from </w:t>
      </w:r>
      <w:r w:rsidR="00C046F3">
        <w:t>April 202</w:t>
      </w:r>
      <w:r w:rsidR="00B83180">
        <w:t>1</w:t>
      </w:r>
      <w:r w:rsidR="00C046F3">
        <w:t xml:space="preserve">.  </w:t>
      </w:r>
      <w:r>
        <w:t>New national regulations in Scotland means we need to update some of our offerings to meet the new required standard.</w:t>
      </w:r>
    </w:p>
    <w:p w:rsidR="003116B3" w:rsidRDefault="003116B3" w:rsidP="003116B3"/>
    <w:p w:rsidR="003116B3" w:rsidRDefault="003116B3" w:rsidP="003116B3">
      <w:r>
        <w:t xml:space="preserve">There are full details on </w:t>
      </w:r>
      <w:hyperlink r:id="rId13" w:history="1">
        <w:r w:rsidRPr="00491841">
          <w:rPr>
            <w:rStyle w:val="Hyperlink"/>
          </w:rPr>
          <w:t>this page on parentclub.scot</w:t>
        </w:r>
      </w:hyperlink>
      <w:r>
        <w:t xml:space="preserve"> but I’ve outlined the main changes, and what’s not changing, below. There is also more information on our </w:t>
      </w:r>
      <w:r w:rsidRPr="00AC06DA">
        <w:t xml:space="preserve">website </w:t>
      </w:r>
      <w:hyperlink r:id="rId14" w:history="1">
        <w:r w:rsidRPr="0042715C">
          <w:rPr>
            <w:rStyle w:val="Hyperlink"/>
          </w:rPr>
          <w:t>here</w:t>
        </w:r>
      </w:hyperlink>
      <w:r>
        <w:t>.</w:t>
      </w:r>
    </w:p>
    <w:p w:rsidR="003116B3" w:rsidRDefault="003116B3" w:rsidP="003116B3"/>
    <w:p w:rsidR="003116B3" w:rsidRDefault="003116B3" w:rsidP="003116B3">
      <w:r>
        <w:t xml:space="preserve">The changes are to help reach the </w:t>
      </w:r>
      <w:hyperlink r:id="rId15" w:history="1">
        <w:r w:rsidRPr="00282634">
          <w:rPr>
            <w:rStyle w:val="Hyperlink"/>
          </w:rPr>
          <w:t>Scottish Dietary Goals</w:t>
        </w:r>
      </w:hyperlink>
      <w:r>
        <w:t xml:space="preserve"> and to minimise the risk to the health of children and young people. By limiting the amount of red and red processed meat; reducing the intake of fat, sugar and salt; and increasing fibre, fruit and vegetables we’ll get closer to those goals.</w:t>
      </w:r>
    </w:p>
    <w:p w:rsidR="003116B3" w:rsidRDefault="003116B3" w:rsidP="003116B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3116B3" w:rsidTr="00567095">
        <w:tc>
          <w:tcPr>
            <w:tcW w:w="5382" w:type="dxa"/>
            <w:shd w:val="clear" w:color="auto" w:fill="BDD6EE" w:themeFill="accent1" w:themeFillTint="66"/>
          </w:tcPr>
          <w:p w:rsidR="003116B3" w:rsidRPr="00947A49" w:rsidRDefault="003116B3" w:rsidP="00A8272E">
            <w:pPr>
              <w:jc w:val="center"/>
              <w:rPr>
                <w:b/>
              </w:rPr>
            </w:pPr>
            <w:r w:rsidRPr="00947A49">
              <w:rPr>
                <w:b/>
              </w:rPr>
              <w:t>What’s changing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:rsidR="003116B3" w:rsidRPr="00947A49" w:rsidRDefault="003116B3" w:rsidP="00A8272E">
            <w:pPr>
              <w:jc w:val="center"/>
              <w:rPr>
                <w:b/>
              </w:rPr>
            </w:pPr>
            <w:r w:rsidRPr="00947A49">
              <w:rPr>
                <w:b/>
              </w:rPr>
              <w:t>What’s not changing</w:t>
            </w:r>
          </w:p>
        </w:tc>
      </w:tr>
      <w:tr w:rsidR="003116B3" w:rsidTr="00567095">
        <w:tc>
          <w:tcPr>
            <w:tcW w:w="5382" w:type="dxa"/>
          </w:tcPr>
          <w:p w:rsidR="003116B3" w:rsidRPr="00C046F3" w:rsidRDefault="003116B3" w:rsidP="00A8272E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046F3">
              <w:rPr>
                <w:rFonts w:cstheme="minorHAnsi"/>
                <w:sz w:val="24"/>
                <w:szCs w:val="24"/>
              </w:rPr>
              <w:t>More access to fruit and vegetables (e.g. fruit portion available alongside soup choice)</w:t>
            </w:r>
          </w:p>
        </w:tc>
        <w:tc>
          <w:tcPr>
            <w:tcW w:w="4961" w:type="dxa"/>
          </w:tcPr>
          <w:p w:rsidR="003116B3" w:rsidRPr="00C046F3" w:rsidRDefault="003116B3" w:rsidP="00A8272E">
            <w:pPr>
              <w:rPr>
                <w:sz w:val="24"/>
                <w:szCs w:val="24"/>
              </w:rPr>
            </w:pPr>
            <w:r w:rsidRPr="00C046F3">
              <w:rPr>
                <w:sz w:val="24"/>
                <w:szCs w:val="24"/>
              </w:rPr>
              <w:t>Dietary requirements will still be catered for</w:t>
            </w:r>
          </w:p>
        </w:tc>
      </w:tr>
      <w:tr w:rsidR="003116B3" w:rsidTr="00567095">
        <w:tc>
          <w:tcPr>
            <w:tcW w:w="5382" w:type="dxa"/>
          </w:tcPr>
          <w:p w:rsidR="003116B3" w:rsidRPr="00C046F3" w:rsidRDefault="003116B3" w:rsidP="00A8272E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046F3">
              <w:rPr>
                <w:rFonts w:cstheme="minorHAnsi"/>
                <w:sz w:val="24"/>
                <w:szCs w:val="24"/>
              </w:rPr>
              <w:t>Reduction in the amount of sugar that can be eaten during the school day – with a restriction on the number of days a baked item can be served</w:t>
            </w:r>
          </w:p>
        </w:tc>
        <w:tc>
          <w:tcPr>
            <w:tcW w:w="4961" w:type="dxa"/>
          </w:tcPr>
          <w:p w:rsidR="003116B3" w:rsidRPr="00C046F3" w:rsidRDefault="003116B3" w:rsidP="00A8272E">
            <w:pPr>
              <w:rPr>
                <w:sz w:val="24"/>
                <w:szCs w:val="24"/>
              </w:rPr>
            </w:pPr>
            <w:r w:rsidRPr="00C046F3">
              <w:rPr>
                <w:rFonts w:cstheme="minorHAnsi"/>
                <w:sz w:val="24"/>
                <w:szCs w:val="24"/>
              </w:rPr>
              <w:t>Pupils who prefer to have a two course meal at lunchtime will still be able to   </w:t>
            </w:r>
          </w:p>
        </w:tc>
      </w:tr>
      <w:tr w:rsidR="003116B3" w:rsidTr="00567095">
        <w:tc>
          <w:tcPr>
            <w:tcW w:w="5382" w:type="dxa"/>
          </w:tcPr>
          <w:p w:rsidR="003116B3" w:rsidRPr="00C046F3" w:rsidRDefault="003116B3" w:rsidP="00A8272E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046F3">
              <w:rPr>
                <w:rFonts w:cstheme="minorHAnsi"/>
                <w:sz w:val="24"/>
                <w:szCs w:val="24"/>
              </w:rPr>
              <w:t>Red and red processed meat served over the course of a week:</w:t>
            </w:r>
          </w:p>
          <w:p w:rsidR="003116B3" w:rsidRPr="00C046F3" w:rsidRDefault="003116B3" w:rsidP="003116B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046F3">
              <w:rPr>
                <w:rFonts w:eastAsia="Times New Roman" w:cstheme="minorHAnsi"/>
                <w:sz w:val="24"/>
                <w:szCs w:val="24"/>
                <w:lang w:eastAsia="en-GB"/>
              </w:rPr>
              <w:t>Primary school = up to 175g</w:t>
            </w:r>
          </w:p>
          <w:p w:rsidR="003116B3" w:rsidRPr="00C046F3" w:rsidRDefault="003116B3" w:rsidP="003116B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046F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Secondary school = up to 230g </w:t>
            </w:r>
          </w:p>
        </w:tc>
        <w:tc>
          <w:tcPr>
            <w:tcW w:w="4961" w:type="dxa"/>
          </w:tcPr>
          <w:p w:rsidR="003116B3" w:rsidRPr="00C046F3" w:rsidRDefault="00567095" w:rsidP="0056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will still be firm favourites on that comply with the guidelines </w:t>
            </w:r>
          </w:p>
        </w:tc>
      </w:tr>
      <w:tr w:rsidR="003116B3" w:rsidTr="00567095">
        <w:tc>
          <w:tcPr>
            <w:tcW w:w="5382" w:type="dxa"/>
          </w:tcPr>
          <w:p w:rsidR="003116B3" w:rsidRPr="00C046F3" w:rsidRDefault="003116B3" w:rsidP="00A8272E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C046F3">
              <w:rPr>
                <w:rFonts w:cstheme="minorHAnsi"/>
                <w:sz w:val="24"/>
                <w:szCs w:val="24"/>
              </w:rPr>
              <w:t>Access to an appropriate amount of nutrients (such as iron and vitamins)</w:t>
            </w:r>
          </w:p>
        </w:tc>
        <w:tc>
          <w:tcPr>
            <w:tcW w:w="4961" w:type="dxa"/>
          </w:tcPr>
          <w:p w:rsidR="003116B3" w:rsidRPr="00C046F3" w:rsidRDefault="003116B3" w:rsidP="00A8272E">
            <w:pPr>
              <w:rPr>
                <w:sz w:val="24"/>
                <w:szCs w:val="24"/>
              </w:rPr>
            </w:pPr>
            <w:r w:rsidRPr="00C046F3">
              <w:rPr>
                <w:sz w:val="24"/>
                <w:szCs w:val="24"/>
              </w:rPr>
              <w:t>There will still be a choice on the menus with the new menu</w:t>
            </w:r>
            <w:r w:rsidR="00C046F3">
              <w:rPr>
                <w:sz w:val="24"/>
                <w:szCs w:val="24"/>
              </w:rPr>
              <w:t xml:space="preserve"> being fully implemented  by 4</w:t>
            </w:r>
            <w:r w:rsidR="00C046F3" w:rsidRPr="00C046F3">
              <w:rPr>
                <w:sz w:val="24"/>
                <w:szCs w:val="24"/>
                <w:vertAlign w:val="superscript"/>
              </w:rPr>
              <w:t>th</w:t>
            </w:r>
            <w:r w:rsidR="00C046F3">
              <w:rPr>
                <w:sz w:val="24"/>
                <w:szCs w:val="24"/>
              </w:rPr>
              <w:t xml:space="preserve"> May </w:t>
            </w:r>
            <w:r w:rsidRPr="00C046F3">
              <w:rPr>
                <w:sz w:val="24"/>
                <w:szCs w:val="24"/>
              </w:rPr>
              <w:t>2021</w:t>
            </w:r>
          </w:p>
          <w:p w:rsidR="003116B3" w:rsidRPr="00C046F3" w:rsidRDefault="003116B3" w:rsidP="00A8272E">
            <w:pPr>
              <w:rPr>
                <w:sz w:val="24"/>
                <w:szCs w:val="24"/>
              </w:rPr>
            </w:pPr>
          </w:p>
        </w:tc>
      </w:tr>
      <w:tr w:rsidR="003116B3" w:rsidTr="00567095">
        <w:tc>
          <w:tcPr>
            <w:tcW w:w="5382" w:type="dxa"/>
          </w:tcPr>
          <w:p w:rsidR="003116B3" w:rsidRPr="00C046F3" w:rsidRDefault="003116B3" w:rsidP="00A8272E">
            <w:pPr>
              <w:rPr>
                <w:sz w:val="24"/>
                <w:szCs w:val="24"/>
              </w:rPr>
            </w:pPr>
            <w:r w:rsidRPr="00C046F3">
              <w:rPr>
                <w:sz w:val="24"/>
                <w:szCs w:val="24"/>
              </w:rPr>
              <w:t>Wider range of items available across the week in secondary schools (not just at lunchtime)</w:t>
            </w:r>
          </w:p>
        </w:tc>
        <w:tc>
          <w:tcPr>
            <w:tcW w:w="4961" w:type="dxa"/>
          </w:tcPr>
          <w:p w:rsidR="003116B3" w:rsidRPr="00C046F3" w:rsidRDefault="003116B3" w:rsidP="00A8272E">
            <w:pPr>
              <w:rPr>
                <w:sz w:val="24"/>
                <w:szCs w:val="24"/>
              </w:rPr>
            </w:pPr>
            <w:r w:rsidRPr="00C046F3">
              <w:rPr>
                <w:sz w:val="24"/>
                <w:szCs w:val="24"/>
              </w:rPr>
              <w:t>Pupils can still take their own choice in a packed lunch</w:t>
            </w:r>
          </w:p>
        </w:tc>
      </w:tr>
    </w:tbl>
    <w:p w:rsidR="003116B3" w:rsidRDefault="003116B3" w:rsidP="003116B3"/>
    <w:p w:rsidR="003116B3" w:rsidRDefault="003116B3" w:rsidP="003116B3">
      <w:pPr>
        <w:rPr>
          <w:sz w:val="24"/>
        </w:rPr>
      </w:pPr>
      <w:r>
        <w:rPr>
          <w:sz w:val="24"/>
        </w:rPr>
        <w:t xml:space="preserve">I hope the accompanying information helps to answer any questions but if you do have any others please contact </w:t>
      </w:r>
      <w:hyperlink r:id="rId16" w:history="1">
        <w:r w:rsidRPr="005117A4">
          <w:rPr>
            <w:rStyle w:val="Hyperlink"/>
          </w:rPr>
          <w:t>schoolmeals@moray.gov.uk</w:t>
        </w:r>
      </w:hyperlink>
      <w:r>
        <w:t>.</w:t>
      </w:r>
    </w:p>
    <w:p w:rsidR="005131D9" w:rsidRPr="007F016A" w:rsidRDefault="005131D9" w:rsidP="005131D9">
      <w:pPr>
        <w:rPr>
          <w:rFonts w:cs="Arial"/>
          <w:sz w:val="24"/>
          <w:szCs w:val="24"/>
        </w:rPr>
      </w:pPr>
    </w:p>
    <w:p w:rsidR="005131D9" w:rsidRPr="004A332A" w:rsidRDefault="003116B3" w:rsidP="005131D9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:rsidR="005131D9" w:rsidRPr="004A332A" w:rsidRDefault="005131D9" w:rsidP="005131D9">
      <w:pPr>
        <w:ind w:left="-142"/>
        <w:rPr>
          <w:sz w:val="24"/>
          <w:szCs w:val="24"/>
        </w:rPr>
      </w:pPr>
      <w:r>
        <w:rPr>
          <w:noProof/>
        </w:rPr>
        <w:drawing>
          <wp:inline distT="0" distB="0" distL="0" distR="0" wp14:anchorId="6BC29050" wp14:editId="2227313E">
            <wp:extent cx="1112454" cy="35339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19" cy="37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D9" w:rsidRPr="00DB2B52" w:rsidRDefault="00567095" w:rsidP="005131D9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5131D9" w:rsidRPr="00DB2B52">
        <w:rPr>
          <w:b/>
          <w:sz w:val="24"/>
          <w:szCs w:val="24"/>
        </w:rPr>
        <w:t>laine McRae</w:t>
      </w:r>
    </w:p>
    <w:p w:rsidR="005131D9" w:rsidRPr="004A332A" w:rsidRDefault="005131D9" w:rsidP="005131D9">
      <w:pPr>
        <w:rPr>
          <w:b/>
          <w:sz w:val="24"/>
          <w:szCs w:val="24"/>
        </w:rPr>
      </w:pPr>
      <w:r w:rsidRPr="00DB2B52">
        <w:rPr>
          <w:b/>
          <w:sz w:val="24"/>
          <w:szCs w:val="24"/>
        </w:rPr>
        <w:t>CATERING OFFICER</w:t>
      </w:r>
    </w:p>
    <w:sectPr w:rsidR="005131D9" w:rsidRPr="004A332A" w:rsidSect="00567095">
      <w:pgSz w:w="11909" w:h="16834" w:code="9"/>
      <w:pgMar w:top="720" w:right="720" w:bottom="720" w:left="720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64" w:rsidRDefault="00AC3764">
      <w:r>
        <w:separator/>
      </w:r>
    </w:p>
  </w:endnote>
  <w:endnote w:type="continuationSeparator" w:id="0">
    <w:p w:rsidR="00AC3764" w:rsidRDefault="00AC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64" w:rsidRDefault="00AC3764">
      <w:r>
        <w:separator/>
      </w:r>
    </w:p>
  </w:footnote>
  <w:footnote w:type="continuationSeparator" w:id="0">
    <w:p w:rsidR="00AC3764" w:rsidRDefault="00AC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1400"/>
    <w:multiLevelType w:val="hybridMultilevel"/>
    <w:tmpl w:val="4992EF6A"/>
    <w:lvl w:ilvl="0" w:tplc="4AC840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D9"/>
    <w:rsid w:val="00015F2D"/>
    <w:rsid w:val="003116B3"/>
    <w:rsid w:val="00487A85"/>
    <w:rsid w:val="005131D9"/>
    <w:rsid w:val="00567095"/>
    <w:rsid w:val="005C110B"/>
    <w:rsid w:val="005C49E0"/>
    <w:rsid w:val="00600AD7"/>
    <w:rsid w:val="0079671D"/>
    <w:rsid w:val="00AB3EE1"/>
    <w:rsid w:val="00AC3764"/>
    <w:rsid w:val="00B307DF"/>
    <w:rsid w:val="00B83180"/>
    <w:rsid w:val="00C046F3"/>
    <w:rsid w:val="00E33258"/>
    <w:rsid w:val="00E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38DAA14-E40E-4AA9-A9BB-35A8D608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D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5131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131D9"/>
    <w:rPr>
      <w:rFonts w:ascii="Arial" w:eastAsia="Times New Roman" w:hAnsi="Arial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3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D9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131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1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eGrid">
    <w:name w:val="Table Grid"/>
    <w:basedOn w:val="TableNormal"/>
    <w:uiPriority w:val="39"/>
    <w:rsid w:val="00513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2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arentclub.scot/articles/all-about-school-mea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mailto:schoolmeals@moray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oodstandards.gov.scot/downloads/Scottish_Dietary_Goals_-_Adapt_it_sheet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oray.gov.uk/downloads/file13618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6378da-519c-4e2e-9ee6-b2fcc5b3f7e5">MORAY-222-18805</_dlc_DocId>
    <_dlc_DocIdUrl xmlns="bd6378da-519c-4e2e-9ee6-b2fcc5b3f7e5">
      <Url>http://dms.moray.gov.uk/envsite/envprotsite/_layouts/15/DocIdRedir.aspx?ID=MORAY-222-18805</Url>
      <Description>MORAY-222-18805</Description>
    </_dlc_DocIdUrl>
    <_dlc_DocIdPersistId xmlns="bd6378da-519c-4e2e-9ee6-b2fcc5b3f7e5">true</_dlc_DocIdPersistId>
    <DocRef xmlns="bd6378da-519c-4e2e-9ee6-b2fcc5b3f7e5" xsi:nil="true"/>
    <CorrComp xmlns="bd6378da-519c-4e2e-9ee6-b2fcc5b3f7e5" xsi:nil="true"/>
    <From1 xmlns="bd6378da-519c-4e2e-9ee6-b2fcc5b3f7e5" xsi:nil="true"/>
    <Employee_x0020_Absence xmlns="bd6378da-519c-4e2e-9ee6-b2fcc5b3f7e5" xsi:nil="true"/>
    <Employee_x0020_Disp_x002f_Grievance xmlns="bd6378da-519c-4e2e-9ee6-b2fcc5b3f7e5" xsi:nil="true"/>
    <RecSentOn xmlns="bd6378da-519c-4e2e-9ee6-b2fcc5b3f7e5" xsi:nil="true"/>
    <Library xmlns="bd6378da-519c-4e2e-9ee6-b2fcc5b3f7e5">Catering</Library>
    <Document_x0020_Author xmlns="bd6378da-519c-4e2e-9ee6-b2fcc5b3f7e5">
      <UserInfo>
        <DisplayName>Michele Mustard</DisplayName>
        <AccountId>206</AccountId>
        <AccountType/>
      </UserInfo>
    </Document_x0020_Author>
    <Hummingbird_x0020_ID xmlns="bd6378da-519c-4e2e-9ee6-b2fcc5b3f7e5" xsi:nil="true"/>
    <To xmlns="bd6378da-519c-4e2e-9ee6-b2fcc5b3f7e5" xsi:nil="true"/>
    <Financial_x0020_Year xmlns="bd6378da-519c-4e2e-9ee6-b2fcc5b3f7e5" xsi:nil="true"/>
    <Service_x0020_Request_x0020_Forms xmlns="bd6378da-519c-4e2e-9ee6-b2fcc5b3f7e5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r Letter" ma:contentTypeID="0x01010050E94E2538BE5041906D58EE7484AB6C1A040013324A0319FDEC4B9432B298AF4FF3F5" ma:contentTypeVersion="40" ma:contentTypeDescription="" ma:contentTypeScope="" ma:versionID="8083bb4edf1edafcaf5729dcfd7b437e">
  <xsd:schema xmlns:xsd="http://www.w3.org/2001/XMLSchema" xmlns:xs="http://www.w3.org/2001/XMLSchema" xmlns:p="http://schemas.microsoft.com/office/2006/metadata/properties" xmlns:ns1="http://schemas.microsoft.com/sharepoint/v3" xmlns:ns2="bd6378da-519c-4e2e-9ee6-b2fcc5b3f7e5" targetNamespace="http://schemas.microsoft.com/office/2006/metadata/properties" ma:root="true" ma:fieldsID="805a562c5c44102c91ed331434200061" ns1:_="" ns2:_="">
    <xsd:import namespace="http://schemas.microsoft.com/sharepoint/v3"/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RecSentOn" minOccurs="0"/>
                <xsd:element ref="ns2:To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Service_x0020_Request_x0020_Form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24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5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6" nillable="true" ma:displayName="Number of Likes" ma:internalName="LikesCount">
      <xsd:simpleType>
        <xsd:restriction base="dms:Unknown"/>
      </xsd:simpleType>
    </xsd:element>
    <xsd:element name="LikedBy" ma:index="27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RecSentOn" ma:index="14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To" ma:index="15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Library" ma:index="17" nillable="true" ma:displayName="Library Name" ma:default="Catering" ma:description="MAKE SURE 'UPDATE ALL LIST COLUMNS' IS NO IF ALTERING THIS COLUMN" ma:format="Dropdown" ma:internalName="Library">
      <xsd:simpleType>
        <xsd:restriction base="dms:Choice">
          <xsd:enumeration value="Building Cleaning"/>
          <xsd:enumeration value="Catering"/>
          <xsd:enumeration value="Direct Services - H&amp;S"/>
          <xsd:enumeration value="Direct Services - Quality Assurance"/>
          <xsd:enumeration value="Env Prot Supervisors"/>
          <xsd:enumeration value="Env Prot Users"/>
          <xsd:enumeration value="EPMT"/>
          <xsd:enumeration value="Facilities"/>
          <xsd:enumeration value="Lands, Parks &amp; Countryside Team Leaders"/>
          <xsd:enumeration value="Lands, Parks &amp; Countryside Users"/>
          <xsd:enumeration value="Waste Team Leaders"/>
          <xsd:enumeration value="Waste Users"/>
        </xsd:restriction>
      </xsd:simpleType>
    </xsd:element>
    <xsd:element name="Document_x0020_Author" ma:index="18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19" nillable="true" ma:displayName="Financial Year" ma:default="2017/18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  <xsd:enumeration value="2018/19"/>
        </xsd:restriction>
      </xsd:simpleType>
    </xsd:element>
    <xsd:element name="Hummingbird_x0020_ID" ma:index="20" nillable="true" ma:displayName="Central Asset ID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21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22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Service_x0020_Request_x0020_Forms" ma:index="23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3A0D37-5841-4078-A334-93D5CBE1BBA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d6378da-519c-4e2e-9ee6-b2fcc5b3f7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D0A6A9-EBB2-4A41-B458-092658877EB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6157761-EA02-4307-9A72-378820D43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60F73-9262-4832-9049-B868FD517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CB5536-523E-4F2B-93AF-949AD9F840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letter changes to Regs - new links</vt:lpstr>
    </vt:vector>
  </TitlesOfParts>
  <Company>The Moray Council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letter changes to Regs - new links</dc:title>
  <dc:creator>Michele Mustard</dc:creator>
  <dc:description/>
  <cp:lastModifiedBy>Henderson Shirley4</cp:lastModifiedBy>
  <cp:revision>2</cp:revision>
  <dcterms:created xsi:type="dcterms:W3CDTF">2021-05-04T08:56:00Z</dcterms:created>
  <dcterms:modified xsi:type="dcterms:W3CDTF">2021-05-04T08:56:00Z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e4c9d520-d2c9-49c4-aa52-d53d9a7d6f0c</vt:lpwstr>
  </property>
  <property fmtid="{D5CDD505-2E9C-101B-9397-08002B2CF9AE}" pid="3" name="ContentTypeId">
    <vt:lpwstr>0x01010050E94E2538BE5041906D58EE7484AB6C1A040013324A0319FDEC4B9432B298AF4FF3F5</vt:lpwstr>
  </property>
</Properties>
</file>