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99" w:rsidRPr="007C61E0" w:rsidRDefault="007C61E0">
      <w:pPr>
        <w:rPr>
          <w:sz w:val="28"/>
          <w:szCs w:val="24"/>
          <w:u w:val="single"/>
        </w:rPr>
      </w:pPr>
      <w:r w:rsidRPr="007C61E0">
        <w:rPr>
          <w:sz w:val="28"/>
          <w:szCs w:val="24"/>
          <w:u w:val="single"/>
        </w:rPr>
        <w:t>Hi. D&amp;M - Homework Task 1 (Brief Analysis, Research and Specifications)</w:t>
      </w:r>
    </w:p>
    <w:p w:rsidR="007C61E0" w:rsidRPr="007C61E0" w:rsidRDefault="007C61E0">
      <w:pPr>
        <w:rPr>
          <w:b/>
          <w:sz w:val="24"/>
          <w:szCs w:val="24"/>
          <w:u w:val="single"/>
        </w:rPr>
      </w:pPr>
      <w:r w:rsidRPr="007C61E0">
        <w:rPr>
          <w:b/>
          <w:sz w:val="24"/>
          <w:szCs w:val="24"/>
          <w:u w:val="single"/>
        </w:rPr>
        <w:t>Questions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A design brief with lots of specific information regarding materials, manufacturing process and product features can be described as a...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7C61E0">
        <w:rPr>
          <w:sz w:val="24"/>
          <w:szCs w:val="24"/>
        </w:rPr>
        <w:t>open</w:t>
      </w:r>
      <w:proofErr w:type="gramEnd"/>
      <w:r w:rsidRPr="007C61E0">
        <w:rPr>
          <w:sz w:val="24"/>
          <w:szCs w:val="24"/>
        </w:rPr>
        <w:t xml:space="preserve"> brief.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7C61E0">
        <w:rPr>
          <w:sz w:val="24"/>
          <w:szCs w:val="24"/>
        </w:rPr>
        <w:t>closed</w:t>
      </w:r>
      <w:proofErr w:type="gramEnd"/>
      <w:r w:rsidRPr="007C61E0">
        <w:rPr>
          <w:sz w:val="24"/>
          <w:szCs w:val="24"/>
        </w:rPr>
        <w:t xml:space="preserve"> brief.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Explain why the designer may prefer an “open brief” rather than a “closed</w:t>
      </w:r>
    </w:p>
    <w:p w:rsidR="007C61E0" w:rsidRPr="007C61E0" w:rsidRDefault="007C61E0" w:rsidP="007C61E0">
      <w:pPr>
        <w:pStyle w:val="ListParagraph"/>
        <w:ind w:left="360"/>
        <w:rPr>
          <w:sz w:val="24"/>
          <w:szCs w:val="24"/>
        </w:rPr>
      </w:pPr>
      <w:proofErr w:type="gramStart"/>
      <w:r w:rsidRPr="007C61E0">
        <w:rPr>
          <w:sz w:val="24"/>
          <w:szCs w:val="24"/>
        </w:rPr>
        <w:t>brief</w:t>
      </w:r>
      <w:proofErr w:type="gramEnd"/>
      <w:r w:rsidRPr="007C61E0">
        <w:rPr>
          <w:sz w:val="24"/>
          <w:szCs w:val="24"/>
        </w:rPr>
        <w:t>”.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Secondary research is research which...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...has been carried out by the designer themselves.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...has been carried out previously by a third party which the designer then refers to.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Describe why should questionnaires include both open and closed questions?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Quantitative data is best represented in...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...graphs and charts.</w:t>
      </w:r>
    </w:p>
    <w:p w:rsidR="007C61E0" w:rsidRPr="007C61E0" w:rsidRDefault="007C61E0" w:rsidP="007C61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...key quotes from responses.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Describe the difference between a user trial and a user trip.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What information can be gained from using test rigs?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Product comparisons are useful for gaining what kind of information about products? List as many examples as you can.</w:t>
      </w:r>
    </w:p>
    <w:p w:rsidR="007C61E0" w:rsidRP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>Describe the information that would be identified by user trials.</w:t>
      </w:r>
    </w:p>
    <w:p w:rsidR="007C61E0" w:rsidRDefault="007C61E0" w:rsidP="007C6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1E0">
        <w:rPr>
          <w:sz w:val="24"/>
          <w:szCs w:val="24"/>
        </w:rPr>
        <w:t xml:space="preserve">Outline a product specification for this chair. Some of its features are listed below. </w:t>
      </w:r>
    </w:p>
    <w:p w:rsidR="00D5561F" w:rsidRDefault="00D5561F" w:rsidP="00D5561F">
      <w:pPr>
        <w:pStyle w:val="ListParagraph"/>
        <w:ind w:left="360"/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3320921" cy="2147977"/>
            <wp:effectExtent l="0" t="0" r="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63" cy="21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1F" w:rsidRDefault="00D5561F" w:rsidP="00D5561F">
      <w:pPr>
        <w:pStyle w:val="ListParagraph"/>
        <w:ind w:left="360"/>
        <w:rPr>
          <w:sz w:val="24"/>
          <w:szCs w:val="24"/>
        </w:rPr>
      </w:pPr>
    </w:p>
    <w:p w:rsidR="007C61E0" w:rsidRPr="007C61E0" w:rsidRDefault="007C61E0" w:rsidP="007C61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61E0">
        <w:rPr>
          <w:sz w:val="24"/>
          <w:szCs w:val="24"/>
        </w:rPr>
        <w:t>Less than 100 mm thick when folded.</w:t>
      </w:r>
      <w:bookmarkStart w:id="0" w:name="_GoBack"/>
      <w:bookmarkEnd w:id="0"/>
    </w:p>
    <w:p w:rsidR="007C61E0" w:rsidRPr="007C61E0" w:rsidRDefault="007C61E0" w:rsidP="007C61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61E0">
        <w:rPr>
          <w:sz w:val="24"/>
          <w:szCs w:val="24"/>
        </w:rPr>
        <w:t>Comes with telescoping legs and folding backrest.</w:t>
      </w:r>
    </w:p>
    <w:p w:rsidR="007C61E0" w:rsidRPr="007C61E0" w:rsidRDefault="007C61E0" w:rsidP="007C61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61E0">
        <w:rPr>
          <w:sz w:val="24"/>
          <w:szCs w:val="24"/>
        </w:rPr>
        <w:t>Made from aluminium, plastic and nylon mesh seat.</w:t>
      </w:r>
    </w:p>
    <w:p w:rsidR="007C61E0" w:rsidRPr="007C61E0" w:rsidRDefault="007C61E0" w:rsidP="007C61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61E0">
        <w:rPr>
          <w:sz w:val="24"/>
          <w:szCs w:val="24"/>
        </w:rPr>
        <w:t>Integrated cup holder and two pockets in the armrests.</w:t>
      </w:r>
    </w:p>
    <w:p w:rsidR="007C61E0" w:rsidRPr="007C61E0" w:rsidRDefault="007C61E0" w:rsidP="007C61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61E0">
        <w:rPr>
          <w:sz w:val="24"/>
          <w:szCs w:val="24"/>
        </w:rPr>
        <w:t>Retail price £95</w:t>
      </w:r>
    </w:p>
    <w:p w:rsidR="007C61E0" w:rsidRPr="007C61E0" w:rsidRDefault="007C61E0" w:rsidP="007C61E0">
      <w:pPr>
        <w:pStyle w:val="ListParagraph"/>
        <w:ind w:left="360"/>
        <w:rPr>
          <w:b/>
          <w:sz w:val="24"/>
          <w:szCs w:val="24"/>
          <w:u w:val="single"/>
        </w:rPr>
      </w:pPr>
    </w:p>
    <w:p w:rsidR="007C61E0" w:rsidRPr="007C61E0" w:rsidRDefault="007C61E0" w:rsidP="007C61E0">
      <w:pPr>
        <w:rPr>
          <w:sz w:val="24"/>
          <w:szCs w:val="24"/>
        </w:rPr>
      </w:pPr>
    </w:p>
    <w:sectPr w:rsidR="007C61E0" w:rsidRPr="007C6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52C"/>
    <w:multiLevelType w:val="hybridMultilevel"/>
    <w:tmpl w:val="BDC0E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E0DCF"/>
    <w:multiLevelType w:val="hybridMultilevel"/>
    <w:tmpl w:val="BB8438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35079"/>
    <w:multiLevelType w:val="hybridMultilevel"/>
    <w:tmpl w:val="17904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1"/>
    <w:rsid w:val="000F1A91"/>
    <w:rsid w:val="00253AC5"/>
    <w:rsid w:val="00357C7C"/>
    <w:rsid w:val="00435399"/>
    <w:rsid w:val="005F7CFB"/>
    <w:rsid w:val="007C61E0"/>
    <w:rsid w:val="00D5561F"/>
    <w:rsid w:val="00E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5F72"/>
  <w15:chartTrackingRefBased/>
  <w15:docId w15:val="{B2FF8B5E-0E2C-48ED-A054-8F94892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 O'Neill</cp:lastModifiedBy>
  <cp:revision>2</cp:revision>
  <dcterms:created xsi:type="dcterms:W3CDTF">2019-09-19T14:22:00Z</dcterms:created>
  <dcterms:modified xsi:type="dcterms:W3CDTF">2019-09-19T14:22:00Z</dcterms:modified>
</cp:coreProperties>
</file>