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E2" w:rsidRPr="003415E2" w:rsidRDefault="003415E2" w:rsidP="003415E2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3415E2">
        <w:rPr>
          <w:rFonts w:ascii="Calibri" w:hAnsi="Calibri" w:cs="Calibri"/>
          <w:b/>
          <w:sz w:val="32"/>
          <w:szCs w:val="32"/>
          <w:u w:val="single"/>
        </w:rPr>
        <w:t>Modern Language BGE Course Outline S</w:t>
      </w:r>
      <w:r w:rsidR="004133DA">
        <w:rPr>
          <w:rFonts w:ascii="Calibri" w:hAnsi="Calibri" w:cs="Calibri"/>
          <w:b/>
          <w:sz w:val="32"/>
          <w:szCs w:val="32"/>
          <w:u w:val="single"/>
        </w:rPr>
        <w:t>2</w:t>
      </w:r>
    </w:p>
    <w:p w:rsidR="003415E2" w:rsidRPr="003415E2" w:rsidRDefault="003415E2" w:rsidP="003415E2">
      <w:pPr>
        <w:rPr>
          <w:rFonts w:ascii="Calibri" w:hAnsi="Calibri" w:cs="Calibri"/>
          <w:sz w:val="32"/>
          <w:szCs w:val="32"/>
        </w:rPr>
      </w:pPr>
    </w:p>
    <w:p w:rsidR="003415E2" w:rsidRDefault="003415E2" w:rsidP="003415E2">
      <w:pPr>
        <w:rPr>
          <w:rFonts w:ascii="Calibri" w:hAnsi="Calibri" w:cs="Calibri"/>
          <w:b/>
          <w:sz w:val="28"/>
          <w:szCs w:val="28"/>
        </w:rPr>
      </w:pPr>
      <w:r w:rsidRPr="003415E2">
        <w:rPr>
          <w:rFonts w:ascii="Calibri" w:hAnsi="Calibri" w:cs="Calibri"/>
          <w:b/>
          <w:sz w:val="28"/>
          <w:szCs w:val="28"/>
        </w:rPr>
        <w:t>S1 pupils will complete one 18-week block each of French</w:t>
      </w:r>
      <w:r w:rsidR="00073911">
        <w:rPr>
          <w:rFonts w:ascii="Calibri" w:hAnsi="Calibri" w:cs="Calibri"/>
          <w:b/>
          <w:sz w:val="28"/>
          <w:szCs w:val="28"/>
        </w:rPr>
        <w:t xml:space="preserve"> and Spanish</w:t>
      </w:r>
      <w:r w:rsidRPr="003415E2">
        <w:rPr>
          <w:rFonts w:ascii="Calibri" w:hAnsi="Calibri" w:cs="Calibri"/>
          <w:b/>
          <w:sz w:val="28"/>
          <w:szCs w:val="28"/>
        </w:rPr>
        <w:t xml:space="preserve">, starting the first week of term in August. </w:t>
      </w:r>
    </w:p>
    <w:p w:rsidR="00F1547B" w:rsidRPr="003415E2" w:rsidRDefault="00F1547B" w:rsidP="00073911">
      <w:pPr>
        <w:ind w:left="142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25935" w:type="dxa"/>
        <w:tblInd w:w="142" w:type="dxa"/>
        <w:tblLook w:val="04A0" w:firstRow="1" w:lastRow="0" w:firstColumn="1" w:lastColumn="0" w:noHBand="0" w:noVBand="1"/>
      </w:tblPr>
      <w:tblGrid>
        <w:gridCol w:w="3657"/>
        <w:gridCol w:w="352"/>
        <w:gridCol w:w="904"/>
        <w:gridCol w:w="903"/>
        <w:gridCol w:w="1499"/>
        <w:gridCol w:w="3658"/>
        <w:gridCol w:w="903"/>
        <w:gridCol w:w="3057"/>
        <w:gridCol w:w="118"/>
        <w:gridCol w:w="2939"/>
        <w:gridCol w:w="223"/>
        <w:gridCol w:w="2834"/>
        <w:gridCol w:w="4888"/>
      </w:tblGrid>
      <w:tr w:rsidR="00073911" w:rsidRPr="00B9660C" w:rsidTr="00073911">
        <w:trPr>
          <w:gridAfter w:val="1"/>
          <w:wAfter w:w="4888" w:type="dxa"/>
        </w:trPr>
        <w:tc>
          <w:tcPr>
            <w:tcW w:w="10973" w:type="dxa"/>
            <w:gridSpan w:val="6"/>
            <w:shd w:val="clear" w:color="auto" w:fill="000000" w:themeFill="text1"/>
          </w:tcPr>
          <w:p w:rsidR="00073911" w:rsidRPr="00471715" w:rsidRDefault="00073911" w:rsidP="00333F0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A80FE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French</w:t>
            </w:r>
          </w:p>
        </w:tc>
        <w:tc>
          <w:tcPr>
            <w:tcW w:w="903" w:type="dxa"/>
            <w:vMerge w:val="restart"/>
            <w:shd w:val="clear" w:color="auto" w:fill="000000" w:themeFill="text1"/>
          </w:tcPr>
          <w:p w:rsidR="00073911" w:rsidRPr="00B9660C" w:rsidRDefault="00073911" w:rsidP="00333F02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9171" w:type="dxa"/>
            <w:gridSpan w:val="5"/>
            <w:shd w:val="clear" w:color="auto" w:fill="000000" w:themeFill="text1"/>
          </w:tcPr>
          <w:p w:rsidR="00073911" w:rsidRPr="00A80FE6" w:rsidRDefault="00073911" w:rsidP="00333F0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Spanish</w:t>
            </w:r>
          </w:p>
        </w:tc>
      </w:tr>
      <w:tr w:rsidR="00073911" w:rsidRPr="00E47437" w:rsidTr="00867FF8">
        <w:trPr>
          <w:gridAfter w:val="1"/>
          <w:wAfter w:w="4888" w:type="dxa"/>
        </w:trPr>
        <w:tc>
          <w:tcPr>
            <w:tcW w:w="3657" w:type="dxa"/>
            <w:shd w:val="clear" w:color="auto" w:fill="EAF1DD" w:themeFill="accent3" w:themeFillTint="33"/>
          </w:tcPr>
          <w:p w:rsidR="00073911" w:rsidRPr="00A80FE6" w:rsidRDefault="00073911" w:rsidP="0007391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fr-FR"/>
              </w:rPr>
            </w:pPr>
            <w:r w:rsidRPr="00A80FE6">
              <w:rPr>
                <w:rFonts w:ascii="Calibri" w:hAnsi="Calibri" w:cs="Calibri"/>
                <w:b/>
                <w:color w:val="000000"/>
                <w:sz w:val="28"/>
                <w:szCs w:val="28"/>
                <w:lang w:val="fr-FR"/>
              </w:rPr>
              <w:t>La Ville / le village</w:t>
            </w:r>
          </w:p>
          <w:p w:rsidR="00073911" w:rsidRPr="00A80FE6" w:rsidRDefault="00073911" w:rsidP="0007391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8" w:type="dxa"/>
            <w:gridSpan w:val="4"/>
            <w:shd w:val="clear" w:color="auto" w:fill="EAF1DD" w:themeFill="accent3" w:themeFillTint="33"/>
          </w:tcPr>
          <w:p w:rsidR="00073911" w:rsidRPr="00A80FE6" w:rsidRDefault="00073911" w:rsidP="00073911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80FE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Le Collège</w:t>
            </w:r>
          </w:p>
          <w:p w:rsidR="00073911" w:rsidRPr="00A80FE6" w:rsidRDefault="00073911" w:rsidP="0007391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EAF1DD" w:themeFill="accent3" w:themeFillTint="33"/>
          </w:tcPr>
          <w:p w:rsidR="00073911" w:rsidRPr="00A80FE6" w:rsidRDefault="00073911" w:rsidP="0007391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80FE6">
              <w:rPr>
                <w:rFonts w:ascii="Calibri" w:hAnsi="Calibri" w:cs="Calibri"/>
                <w:b/>
                <w:sz w:val="28"/>
                <w:szCs w:val="28"/>
              </w:rPr>
              <w:t>Les Loisirs</w:t>
            </w:r>
          </w:p>
        </w:tc>
        <w:tc>
          <w:tcPr>
            <w:tcW w:w="903" w:type="dxa"/>
            <w:vMerge/>
            <w:shd w:val="clear" w:color="auto" w:fill="000000" w:themeFill="text1"/>
          </w:tcPr>
          <w:p w:rsidR="00073911" w:rsidRPr="00E47437" w:rsidRDefault="00073911" w:rsidP="00073911">
            <w:pPr>
              <w:jc w:val="center"/>
              <w:rPr>
                <w:rFonts w:cs="Calibri"/>
              </w:rPr>
            </w:pPr>
          </w:p>
        </w:tc>
        <w:tc>
          <w:tcPr>
            <w:tcW w:w="3175" w:type="dxa"/>
            <w:gridSpan w:val="2"/>
            <w:shd w:val="clear" w:color="auto" w:fill="DAEEF3" w:themeFill="accent5" w:themeFillTint="33"/>
          </w:tcPr>
          <w:p w:rsidR="00073911" w:rsidRPr="00471715" w:rsidRDefault="00073911" w:rsidP="00073911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s-DO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Spanish-speaking world</w:t>
            </w:r>
          </w:p>
        </w:tc>
        <w:tc>
          <w:tcPr>
            <w:tcW w:w="3162" w:type="dxa"/>
            <w:gridSpan w:val="2"/>
            <w:shd w:val="clear" w:color="auto" w:fill="DAEEF3" w:themeFill="accent5" w:themeFillTint="33"/>
          </w:tcPr>
          <w:p w:rsidR="00073911" w:rsidRPr="00471715" w:rsidRDefault="00073911" w:rsidP="0007391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Holidays</w:t>
            </w:r>
          </w:p>
        </w:tc>
        <w:tc>
          <w:tcPr>
            <w:tcW w:w="2834" w:type="dxa"/>
            <w:shd w:val="clear" w:color="auto" w:fill="DAEEF3" w:themeFill="accent5" w:themeFillTint="33"/>
          </w:tcPr>
          <w:p w:rsidR="00073911" w:rsidRPr="00471715" w:rsidRDefault="00073911" w:rsidP="0007391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71715">
              <w:rPr>
                <w:rFonts w:ascii="Calibri" w:hAnsi="Calibri" w:cs="Calibri"/>
                <w:b/>
                <w:sz w:val="28"/>
                <w:szCs w:val="28"/>
              </w:rPr>
              <w:t>Education</w:t>
            </w:r>
          </w:p>
        </w:tc>
      </w:tr>
      <w:tr w:rsidR="00073911" w:rsidRPr="002A5916" w:rsidTr="00867FF8">
        <w:trPr>
          <w:gridAfter w:val="1"/>
          <w:wAfter w:w="4888" w:type="dxa"/>
        </w:trPr>
        <w:tc>
          <w:tcPr>
            <w:tcW w:w="3657" w:type="dxa"/>
            <w:shd w:val="clear" w:color="auto" w:fill="EAF1DD" w:themeFill="accent3" w:themeFillTint="33"/>
          </w:tcPr>
          <w:p w:rsidR="00073911" w:rsidRPr="002A5916" w:rsidRDefault="00073911" w:rsidP="00073911">
            <w:pPr>
              <w:rPr>
                <w:rFonts w:ascii="Calibri" w:hAnsi="Calibri" w:cs="Calibri"/>
                <w:color w:val="000000"/>
              </w:rPr>
            </w:pPr>
            <w:r w:rsidRPr="002A5916">
              <w:rPr>
                <w:rFonts w:ascii="Calibri" w:hAnsi="Calibri" w:cs="Calibri"/>
                <w:color w:val="000000"/>
              </w:rPr>
              <w:t>Position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/>
              </w:rPr>
              <w:t xml:space="preserve">Describing town/village 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/>
              </w:rPr>
            </w:pPr>
            <w:r w:rsidRPr="002A5916">
              <w:rPr>
                <w:rFonts w:ascii="Calibri" w:hAnsi="Calibri" w:cs="Calibri"/>
                <w:color w:val="000000"/>
              </w:rPr>
              <w:t>Advantages / disadvantages of town/country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/>
              </w:rPr>
            </w:pPr>
            <w:r w:rsidRPr="002A5916">
              <w:rPr>
                <w:rFonts w:ascii="Calibri" w:hAnsi="Calibri" w:cs="Calibri"/>
                <w:color w:val="000000"/>
              </w:rPr>
              <w:t>Weather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/>
              </w:rPr>
              <w:t>Comparison Scotland &amp; Francophone countries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658" w:type="dxa"/>
            <w:gridSpan w:val="4"/>
            <w:shd w:val="clear" w:color="auto" w:fill="EAF1DD" w:themeFill="accent3" w:themeFillTint="33"/>
          </w:tcPr>
          <w:p w:rsidR="00073911" w:rsidRPr="002A5916" w:rsidRDefault="00073911" w:rsidP="00073911">
            <w:pPr>
              <w:rPr>
                <w:rFonts w:ascii="Calibri" w:hAnsi="Calibri" w:cs="Calibri"/>
                <w:color w:val="000000"/>
              </w:rPr>
            </w:pPr>
            <w:r w:rsidRPr="002A5916">
              <w:rPr>
                <w:rFonts w:ascii="Calibri" w:hAnsi="Calibri" w:cs="Calibri"/>
                <w:color w:val="000000"/>
              </w:rPr>
              <w:t>School in Scotland and in Francophone countries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/>
              </w:rPr>
              <w:t>Facilities</w:t>
            </w:r>
          </w:p>
          <w:p w:rsidR="00073911" w:rsidRPr="002A5916" w:rsidRDefault="00073911" w:rsidP="00073911">
            <w:pPr>
              <w:ind w:right="-104"/>
              <w:rPr>
                <w:rFonts w:ascii="Calibri" w:hAnsi="Calibri" w:cs="Calibri"/>
                <w:color w:val="000000"/>
                <w:lang w:val="en-GB"/>
              </w:rPr>
            </w:pPr>
            <w:r w:rsidRPr="002A5916">
              <w:rPr>
                <w:rFonts w:ascii="Calibri" w:hAnsi="Calibri" w:cs="Calibri"/>
                <w:color w:val="000000"/>
                <w:lang w:val="en-GB"/>
              </w:rPr>
              <w:t>Subjects</w:t>
            </w:r>
          </w:p>
          <w:p w:rsidR="00073911" w:rsidRPr="002A5916" w:rsidRDefault="00073911" w:rsidP="00073911">
            <w:pPr>
              <w:ind w:right="-104"/>
              <w:rPr>
                <w:rFonts w:ascii="Calibri" w:hAnsi="Calibri" w:cs="Calibri"/>
                <w:color w:val="000000"/>
                <w:lang w:val="en-GB"/>
              </w:rPr>
            </w:pPr>
            <w:r w:rsidRPr="002A5916">
              <w:rPr>
                <w:rFonts w:ascii="Calibri" w:hAnsi="Calibri" w:cs="Calibri"/>
                <w:color w:val="000000"/>
                <w:lang w:val="en-GB"/>
              </w:rPr>
              <w:t>Opinions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/>
              </w:rPr>
              <w:t>Reasons for liking/disliking subjects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Time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Timetable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Routine</w:t>
            </w:r>
          </w:p>
        </w:tc>
        <w:tc>
          <w:tcPr>
            <w:tcW w:w="3658" w:type="dxa"/>
            <w:shd w:val="clear" w:color="auto" w:fill="EAF1DD" w:themeFill="accent3" w:themeFillTint="33"/>
          </w:tcPr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What activities I/my family/my friends do/don’t do and when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 w:themeColor="text1"/>
              </w:rPr>
              <w:t>What I/my family/my friends like and don’t like doing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lang w:val="en-GB"/>
              </w:rPr>
            </w:pPr>
            <w:r w:rsidRPr="002A5916">
              <w:rPr>
                <w:rFonts w:ascii="Calibri" w:hAnsi="Calibri" w:cs="Calibri"/>
              </w:rPr>
              <w:t>The weather</w:t>
            </w:r>
          </w:p>
        </w:tc>
        <w:tc>
          <w:tcPr>
            <w:tcW w:w="903" w:type="dxa"/>
            <w:vMerge/>
            <w:shd w:val="clear" w:color="auto" w:fill="000000" w:themeFill="text1"/>
          </w:tcPr>
          <w:p w:rsidR="00073911" w:rsidRPr="002A5916" w:rsidRDefault="00073911" w:rsidP="00073911">
            <w:pPr>
              <w:rPr>
                <w:rFonts w:ascii="Calibri" w:hAnsi="Calibri" w:cs="Calibri"/>
              </w:rPr>
            </w:pPr>
          </w:p>
        </w:tc>
        <w:tc>
          <w:tcPr>
            <w:tcW w:w="3175" w:type="dxa"/>
            <w:gridSpan w:val="2"/>
            <w:shd w:val="clear" w:color="auto" w:fill="DAEEF3" w:themeFill="accent5" w:themeFillTint="33"/>
          </w:tcPr>
          <w:p w:rsidR="00073911" w:rsidRPr="002A5916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 w:themeColor="text1"/>
              </w:rPr>
              <w:t>General introduction to the course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Where I’m from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What nationality I am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Where I live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lang w:eastAsia="en-GB"/>
              </w:rPr>
            </w:pPr>
            <w:r w:rsidRPr="002A5916">
              <w:rPr>
                <w:rFonts w:ascii="Calibri" w:hAnsi="Calibri" w:cs="Calibri"/>
                <w:lang w:eastAsia="en-GB"/>
              </w:rPr>
              <w:t>What’s in your town for young people?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lang w:eastAsia="en-GB"/>
              </w:rPr>
            </w:pPr>
            <w:r w:rsidRPr="002A5916">
              <w:rPr>
                <w:rFonts w:ascii="Calibri" w:hAnsi="Calibri" w:cs="Calibri"/>
                <w:lang w:eastAsia="en-GB"/>
              </w:rPr>
              <w:t>What can tourists do when they visit the area?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  <w:lang w:eastAsia="en-GB"/>
              </w:rPr>
              <w:t>Climate in Scotland compared to Spanish speaking countries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DAEEF3" w:themeFill="accent5" w:themeFillTint="33"/>
          </w:tcPr>
          <w:p w:rsidR="00073911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 w:themeColor="text1"/>
              </w:rPr>
              <w:t>European countries and holiday destinations in the UK</w:t>
            </w:r>
          </w:p>
          <w:p w:rsidR="00073911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 w:themeColor="text1"/>
              </w:rPr>
              <w:t>How do you travel?</w:t>
            </w:r>
          </w:p>
          <w:p w:rsidR="00073911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 w:themeColor="text1"/>
              </w:rPr>
              <w:t>For how long?</w:t>
            </w:r>
          </w:p>
          <w:p w:rsidR="00073911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 w:themeColor="text1"/>
              </w:rPr>
              <w:t>Where do you stay?</w:t>
            </w:r>
          </w:p>
          <w:p w:rsidR="00073911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 w:themeColor="text1"/>
              </w:rPr>
              <w:t xml:space="preserve">Holiday activities in the </w:t>
            </w:r>
            <w:bookmarkStart w:id="0" w:name="_GoBack"/>
            <w:bookmarkEnd w:id="0"/>
            <w:r w:rsidRPr="002A5916">
              <w:rPr>
                <w:rFonts w:ascii="Calibri" w:hAnsi="Calibri" w:cs="Calibri"/>
                <w:color w:val="000000" w:themeColor="text1"/>
              </w:rPr>
              <w:t>present tense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 w:themeColor="text1"/>
              </w:rPr>
              <w:t>Where you</w:t>
            </w:r>
            <w:r>
              <w:rPr>
                <w:rFonts w:ascii="Calibri" w:hAnsi="Calibri" w:cs="Calibri"/>
                <w:color w:val="000000" w:themeColor="text1"/>
              </w:rPr>
              <w:t xml:space="preserve"> are going to go?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 w:themeColor="text1"/>
              </w:rPr>
              <w:t>Semana Santa</w:t>
            </w:r>
          </w:p>
        </w:tc>
        <w:tc>
          <w:tcPr>
            <w:tcW w:w="2834" w:type="dxa"/>
            <w:shd w:val="clear" w:color="auto" w:fill="DAEEF3" w:themeFill="accent5" w:themeFillTint="33"/>
          </w:tcPr>
          <w:p w:rsidR="00073911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What subjects I do</w:t>
            </w:r>
          </w:p>
          <w:p w:rsidR="00073911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Opinions of subjects &amp; reasons</w:t>
            </w:r>
          </w:p>
          <w:p w:rsidR="00073911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Opinions of teachers &amp; reasons</w:t>
            </w:r>
          </w:p>
          <w:p w:rsidR="00073911" w:rsidRDefault="00073911" w:rsidP="00073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</w:t>
            </w:r>
            <w:r w:rsidRPr="002A5916">
              <w:rPr>
                <w:rFonts w:ascii="Calibri" w:hAnsi="Calibri" w:cs="Calibri"/>
              </w:rPr>
              <w:t xml:space="preserve"> what activities you do in lessons.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Describe what you and others do during break and lunch.</w:t>
            </w:r>
          </w:p>
        </w:tc>
      </w:tr>
      <w:tr w:rsidR="00073911" w:rsidRPr="002A5916" w:rsidTr="00073911">
        <w:trPr>
          <w:gridAfter w:val="1"/>
          <w:wAfter w:w="4888" w:type="dxa"/>
          <w:trHeight w:val="485"/>
        </w:trPr>
        <w:tc>
          <w:tcPr>
            <w:tcW w:w="3657" w:type="dxa"/>
            <w:shd w:val="clear" w:color="auto" w:fill="FFFF99"/>
          </w:tcPr>
          <w:p w:rsidR="00073911" w:rsidRPr="002A5916" w:rsidRDefault="00073911" w:rsidP="00073911">
            <w:pPr>
              <w:rPr>
                <w:rFonts w:ascii="Calibri" w:hAnsi="Calibri" w:cs="Calibri"/>
                <w:i/>
                <w:color w:val="000000" w:themeColor="text1"/>
                <w:lang w:val="en-GB"/>
              </w:rPr>
            </w:pPr>
            <w:r w:rsidRPr="002A5916">
              <w:rPr>
                <w:rFonts w:ascii="Calibri" w:hAnsi="Calibri" w:cs="Calibri"/>
                <w:color w:val="000000" w:themeColor="text1"/>
                <w:lang w:val="en-GB"/>
              </w:rPr>
              <w:t xml:space="preserve">Reading Assessment </w:t>
            </w:r>
            <w:r w:rsidRPr="002A5916">
              <w:rPr>
                <w:rFonts w:ascii="Calibri" w:hAnsi="Calibri" w:cs="Calibri"/>
                <w:color w:val="000000" w:themeColor="text1"/>
                <w:lang w:val="en-GB"/>
              </w:rPr>
              <w:softHyphen/>
              <w:t>+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 w:themeColor="text1"/>
                <w:lang w:val="en-GB"/>
              </w:rPr>
              <w:t>Listening</w:t>
            </w:r>
            <w:r w:rsidRPr="002A5916">
              <w:rPr>
                <w:rFonts w:ascii="Calibri" w:hAnsi="Calibri" w:cs="Calibri"/>
                <w:color w:val="000000" w:themeColor="text1"/>
              </w:rPr>
              <w:t xml:space="preserve"> Assessment 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Coaching wheel review and reflections</w:t>
            </w:r>
          </w:p>
        </w:tc>
        <w:tc>
          <w:tcPr>
            <w:tcW w:w="3658" w:type="dxa"/>
            <w:gridSpan w:val="4"/>
            <w:shd w:val="clear" w:color="auto" w:fill="FFFF99"/>
          </w:tcPr>
          <w:p w:rsidR="00073911" w:rsidRPr="002A5916" w:rsidRDefault="00073911" w:rsidP="00073911">
            <w:pPr>
              <w:rPr>
                <w:rFonts w:ascii="Calibri" w:hAnsi="Calibri" w:cs="Calibri"/>
              </w:rPr>
            </w:pPr>
          </w:p>
        </w:tc>
        <w:tc>
          <w:tcPr>
            <w:tcW w:w="3658" w:type="dxa"/>
            <w:shd w:val="clear" w:color="auto" w:fill="FFFF99"/>
          </w:tcPr>
          <w:p w:rsidR="00073911" w:rsidRPr="002A5916" w:rsidRDefault="00073911" w:rsidP="00073911">
            <w:pPr>
              <w:ind w:right="-104"/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</w:rPr>
              <w:t>Talking + Writing assessment preparation &amp; practice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</w:p>
        </w:tc>
        <w:tc>
          <w:tcPr>
            <w:tcW w:w="903" w:type="dxa"/>
            <w:vMerge/>
            <w:shd w:val="clear" w:color="auto" w:fill="FFFF99"/>
          </w:tcPr>
          <w:p w:rsidR="00073911" w:rsidRPr="002A5916" w:rsidRDefault="00073911" w:rsidP="00073911">
            <w:pPr>
              <w:rPr>
                <w:rFonts w:ascii="Calibri" w:hAnsi="Calibri" w:cs="Calibri"/>
              </w:rPr>
            </w:pPr>
          </w:p>
        </w:tc>
        <w:tc>
          <w:tcPr>
            <w:tcW w:w="3175" w:type="dxa"/>
            <w:gridSpan w:val="2"/>
            <w:shd w:val="clear" w:color="auto" w:fill="FFFF99"/>
          </w:tcPr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Design a tourist information leaflet on their town/places to visit in the surrounding area</w:t>
            </w:r>
          </w:p>
        </w:tc>
        <w:tc>
          <w:tcPr>
            <w:tcW w:w="3162" w:type="dxa"/>
            <w:gridSpan w:val="2"/>
            <w:shd w:val="clear" w:color="auto" w:fill="FFFF99"/>
          </w:tcPr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Talking + Writing Assessment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 w:rsidRPr="002A5916">
              <w:rPr>
                <w:rFonts w:ascii="Calibri" w:hAnsi="Calibri" w:cs="Calibri"/>
              </w:rPr>
              <w:t>Students draft, prepare and present their holiday themed power points to peers as a Talking and Writing assessment.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</w:p>
        </w:tc>
        <w:tc>
          <w:tcPr>
            <w:tcW w:w="2834" w:type="dxa"/>
            <w:shd w:val="clear" w:color="auto" w:fill="FFFF99"/>
          </w:tcPr>
          <w:p w:rsidR="00073911" w:rsidRPr="002A5916" w:rsidRDefault="00073911" w:rsidP="00073911">
            <w:pPr>
              <w:rPr>
                <w:rFonts w:ascii="Calibri" w:hAnsi="Calibri" w:cs="Calibri"/>
                <w:i/>
                <w:color w:val="000000" w:themeColor="text1"/>
                <w:lang w:val="en-GB"/>
              </w:rPr>
            </w:pPr>
            <w:r w:rsidRPr="002A5916">
              <w:rPr>
                <w:rFonts w:ascii="Calibri" w:hAnsi="Calibri" w:cs="Calibri"/>
                <w:color w:val="000000" w:themeColor="text1"/>
                <w:lang w:val="en-GB"/>
              </w:rPr>
              <w:t xml:space="preserve">Reading Assessment </w:t>
            </w:r>
            <w:r w:rsidRPr="002A5916">
              <w:rPr>
                <w:rFonts w:ascii="Calibri" w:hAnsi="Calibri" w:cs="Calibri"/>
                <w:color w:val="000000" w:themeColor="text1"/>
                <w:lang w:val="en-GB"/>
              </w:rPr>
              <w:softHyphen/>
              <w:t>+</w:t>
            </w:r>
          </w:p>
          <w:p w:rsidR="00073911" w:rsidRPr="002A5916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2A5916">
              <w:rPr>
                <w:rFonts w:ascii="Calibri" w:hAnsi="Calibri" w:cs="Calibri"/>
                <w:color w:val="000000" w:themeColor="text1"/>
                <w:lang w:val="en-GB"/>
              </w:rPr>
              <w:t>Listening</w:t>
            </w:r>
            <w:r w:rsidRPr="002A5916">
              <w:rPr>
                <w:rFonts w:ascii="Calibri" w:hAnsi="Calibri" w:cs="Calibri"/>
                <w:color w:val="000000" w:themeColor="text1"/>
              </w:rPr>
              <w:t xml:space="preserve"> Assessment </w:t>
            </w:r>
          </w:p>
          <w:p w:rsidR="00073911" w:rsidRPr="002A5916" w:rsidRDefault="00073911" w:rsidP="000739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Coaching wheel review and reflections</w:t>
            </w:r>
          </w:p>
        </w:tc>
      </w:tr>
      <w:tr w:rsidR="00073911" w:rsidRPr="00061ACD" w:rsidTr="00073911">
        <w:trPr>
          <w:gridAfter w:val="1"/>
          <w:wAfter w:w="4888" w:type="dxa"/>
          <w:trHeight w:val="412"/>
        </w:trPr>
        <w:tc>
          <w:tcPr>
            <w:tcW w:w="3657" w:type="dxa"/>
            <w:shd w:val="clear" w:color="auto" w:fill="FFFF99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  <w:t>Evidence: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Coaching wheel mid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Jotters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Question Papers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Coaching wheel end with feedback</w:t>
            </w:r>
          </w:p>
        </w:tc>
        <w:tc>
          <w:tcPr>
            <w:tcW w:w="3658" w:type="dxa"/>
            <w:gridSpan w:val="4"/>
            <w:shd w:val="clear" w:color="auto" w:fill="FFFF99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  <w:t>Evidence: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Jotters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Timely feedback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58" w:type="dxa"/>
            <w:shd w:val="clear" w:color="auto" w:fill="FFFF99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  <w:t>Evidence: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Coaching wheel mid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Jotters with draft and feedback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Recording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Teacher notes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Coaching wheel with feedback</w:t>
            </w:r>
          </w:p>
        </w:tc>
        <w:tc>
          <w:tcPr>
            <w:tcW w:w="903" w:type="dxa"/>
            <w:vMerge/>
            <w:shd w:val="clear" w:color="auto" w:fill="FFFF99"/>
          </w:tcPr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75" w:type="dxa"/>
            <w:gridSpan w:val="2"/>
            <w:shd w:val="clear" w:color="auto" w:fill="FFFF99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  <w:t>Evidence: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kern w:val="24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kern w:val="24"/>
              </w:rPr>
              <w:t>Jotters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kern w:val="24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kern w:val="24"/>
              </w:rPr>
              <w:t>Leaflet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Coaching wheel with feedback</w:t>
            </w:r>
          </w:p>
        </w:tc>
        <w:tc>
          <w:tcPr>
            <w:tcW w:w="3162" w:type="dxa"/>
            <w:gridSpan w:val="2"/>
            <w:shd w:val="clear" w:color="auto" w:fill="FFFF99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  <w:t>Evidence: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Jotters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Coaching wheel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Written draft Recording/Teacher notes</w:t>
            </w:r>
          </w:p>
        </w:tc>
        <w:tc>
          <w:tcPr>
            <w:tcW w:w="2834" w:type="dxa"/>
            <w:shd w:val="clear" w:color="auto" w:fill="FFFF99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  <w:t>Evidence: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Jotters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Coaching wheel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kern w:val="24"/>
                <w:u w:val="single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Test papers</w:t>
            </w:r>
          </w:p>
        </w:tc>
      </w:tr>
      <w:tr w:rsidR="00073911" w:rsidRPr="00061ACD" w:rsidTr="00073911">
        <w:trPr>
          <w:gridAfter w:val="1"/>
          <w:wAfter w:w="4888" w:type="dxa"/>
        </w:trPr>
        <w:tc>
          <w:tcPr>
            <w:tcW w:w="3657" w:type="dxa"/>
            <w:shd w:val="clear" w:color="auto" w:fill="E5DFEC" w:themeFill="accent4" w:themeFillTint="33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u w:val="single"/>
              </w:rPr>
              <w:t>Literacy</w:t>
            </w: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Through developing knowledge of context clues, punctuation, grammar and layout, pupils will read unfamiliar texts with increasing fluency, understanding and expression.</w:t>
            </w: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Use the bilingual dictionary accurately</w:t>
            </w:r>
          </w:p>
        </w:tc>
        <w:tc>
          <w:tcPr>
            <w:tcW w:w="3658" w:type="dxa"/>
            <w:gridSpan w:val="4"/>
            <w:shd w:val="clear" w:color="auto" w:fill="E5DFEC" w:themeFill="accent4" w:themeFillTint="33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u w:val="single"/>
              </w:rPr>
              <w:t>Literacy</w:t>
            </w: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</w:rPr>
              <w:t>Pupils will review and correct writing to ensure it makes sense and meets its purpose.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They will ensure that their spelling, including specialist vocabulary, is accurate across writing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 xml:space="preserve">Apply pronunciation techniques 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58" w:type="dxa"/>
            <w:shd w:val="clear" w:color="auto" w:fill="E5DFEC" w:themeFill="accent4" w:themeFillTint="33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u w:val="single"/>
              </w:rPr>
              <w:t>Literacy</w:t>
            </w:r>
          </w:p>
          <w:p w:rsidR="00073911" w:rsidRPr="00061ACD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61ACD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create a short text using appropriate punctuation and varied sentence structures in a way that makes sense to their reader.</w:t>
            </w: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</w:rPr>
              <w:t>Pupils will write fluently with an understanding of spelling, punctuation and grammar. This will be done in both French and English.</w:t>
            </w: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</w:rPr>
              <w:t>Pupils will review and correct writing to ensure it makes sense and meets its purpose.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They will ensure that their spelling, including specialist vocabulary, is accurate across writing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 xml:space="preserve">Apply pronunciation techniques 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03" w:type="dxa"/>
            <w:vMerge/>
            <w:shd w:val="clear" w:color="auto" w:fill="E5DFEC" w:themeFill="accent4" w:themeFillTint="33"/>
          </w:tcPr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57" w:type="dxa"/>
            <w:shd w:val="clear" w:color="auto" w:fill="E5DFEC" w:themeFill="accent4" w:themeFillTint="33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u w:val="single"/>
              </w:rPr>
              <w:t>Literacy</w:t>
            </w:r>
          </w:p>
          <w:p w:rsidR="00073911" w:rsidRPr="00061ACD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61ACD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create a short text using appropriate punctuation and varied sentence structures in a way that makes sense to their reader.</w:t>
            </w: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</w:rPr>
              <w:t xml:space="preserve">Pupils will write fluently with an understanding of spelling, punctuation and grammar. This will be done in both </w:t>
            </w:r>
            <w:r>
              <w:rPr>
                <w:rFonts w:ascii="Calibri" w:hAnsi="Calibri" w:cs="Calibri"/>
                <w:bCs/>
                <w:color w:val="000000" w:themeColor="text1"/>
              </w:rPr>
              <w:t>Spanish</w:t>
            </w:r>
            <w:r w:rsidRPr="00061ACD">
              <w:rPr>
                <w:rFonts w:ascii="Calibri" w:hAnsi="Calibri" w:cs="Calibri"/>
                <w:bCs/>
                <w:color w:val="000000" w:themeColor="text1"/>
              </w:rPr>
              <w:t xml:space="preserve"> and English.</w:t>
            </w: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</w:rPr>
              <w:t>Pupils will review and correct writing to ensure it makes sense and meets its purpose.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lastRenderedPageBreak/>
              <w:t>They will ensure that their spelling, including specialist vocabulary, is accurate across writing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 xml:space="preserve">Apply pronunciation techniques 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57" w:type="dxa"/>
            <w:gridSpan w:val="2"/>
            <w:shd w:val="clear" w:color="auto" w:fill="E5DFEC" w:themeFill="accent4" w:themeFillTint="33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u w:val="single"/>
              </w:rPr>
              <w:lastRenderedPageBreak/>
              <w:t>Literacy</w:t>
            </w:r>
          </w:p>
          <w:p w:rsidR="00073911" w:rsidRPr="00061ACD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61ACD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create a short text using appropriate punctuation and varied sentence structures in a way that makes sense to their reader.</w:t>
            </w: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</w:rPr>
              <w:t xml:space="preserve">Pupils will write fluently with an understanding of spelling, punctuation and grammar. This will be done in both </w:t>
            </w:r>
            <w:r>
              <w:rPr>
                <w:rFonts w:ascii="Calibri" w:hAnsi="Calibri" w:cs="Calibri"/>
                <w:bCs/>
                <w:color w:val="000000" w:themeColor="text1"/>
              </w:rPr>
              <w:t>Spanish</w:t>
            </w:r>
            <w:r w:rsidRPr="00061ACD">
              <w:rPr>
                <w:rFonts w:ascii="Calibri" w:hAnsi="Calibri" w:cs="Calibri"/>
                <w:bCs/>
                <w:color w:val="000000" w:themeColor="text1"/>
              </w:rPr>
              <w:t xml:space="preserve"> and English.</w:t>
            </w: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</w:rPr>
              <w:t>Pupils will review and correct writing to ensure it makes sense and meets its purpose.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lastRenderedPageBreak/>
              <w:t>They will ensure that their spelling, including specialist vocabulary, is accurate across writing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 xml:space="preserve">Apply pronunciation techniques 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057" w:type="dxa"/>
            <w:gridSpan w:val="2"/>
            <w:shd w:val="clear" w:color="auto" w:fill="E5DFEC" w:themeFill="accent4" w:themeFillTint="33"/>
          </w:tcPr>
          <w:p w:rsidR="00073911" w:rsidRPr="00061ACD" w:rsidRDefault="00073911" w:rsidP="00073911">
            <w:pPr>
              <w:rPr>
                <w:rFonts w:ascii="Calibri" w:hAnsi="Calibri" w:cs="Calibri"/>
                <w:bCs/>
                <w:color w:val="000000" w:themeColor="text1"/>
                <w:u w:val="single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  <w:u w:val="single"/>
              </w:rPr>
              <w:lastRenderedPageBreak/>
              <w:t>Literacy</w:t>
            </w:r>
          </w:p>
          <w:p w:rsidR="00073911" w:rsidRPr="00061ACD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061ACD">
              <w:rPr>
                <w:rFonts w:ascii="Calibri" w:hAnsi="Calibri" w:cs="Calibri"/>
                <w:bCs/>
                <w:color w:val="000000" w:themeColor="text1"/>
              </w:rPr>
              <w:t>Pupils will review and correct writing to ensure it makes sense and meets its purpose.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>They will ensure that their spelling, including specialist vocabulary, is accurate across writing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  <w:r w:rsidRPr="00061ACD">
              <w:rPr>
                <w:rFonts w:ascii="Calibri" w:hAnsi="Calibri" w:cs="Calibri"/>
                <w:color w:val="000000" w:themeColor="text1"/>
              </w:rPr>
              <w:t xml:space="preserve">Apply pronunciation techniques </w:t>
            </w:r>
          </w:p>
          <w:p w:rsidR="00073911" w:rsidRPr="00061ACD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73911" w:rsidRPr="002A5916" w:rsidTr="00073911">
        <w:trPr>
          <w:gridAfter w:val="1"/>
          <w:wAfter w:w="4888" w:type="dxa"/>
        </w:trPr>
        <w:tc>
          <w:tcPr>
            <w:tcW w:w="3657" w:type="dxa"/>
            <w:shd w:val="clear" w:color="auto" w:fill="E5DFEC" w:themeFill="accent4" w:themeFillTint="33"/>
          </w:tcPr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val="single" w:color="7030A0"/>
              </w:rPr>
              <w:t>Health and Wellbeing</w:t>
            </w:r>
          </w:p>
          <w:p w:rsidR="00073911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reflect on their own and others’ work.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evaluate it against shared criteria.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recognise improvement and achievement and use this to progress further.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work and learn with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improve their range of skills, and achieve identified goals.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understand the social wellbeing of themselves and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show an awareness of the need to respect boundaries and respond appropriately</w:t>
            </w:r>
          </w:p>
          <w:p w:rsidR="00073911" w:rsidRPr="00054AFB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58" w:type="dxa"/>
            <w:gridSpan w:val="4"/>
            <w:shd w:val="clear" w:color="auto" w:fill="E5DFEC" w:themeFill="accent4" w:themeFillTint="33"/>
          </w:tcPr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val="single" w:color="7030A0"/>
              </w:rPr>
              <w:t>Health and Wellbeing</w:t>
            </w: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 xml:space="preserve"> </w:t>
            </w:r>
          </w:p>
          <w:p w:rsidR="00073911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reflect on their own and others’ work.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evaluate it against shared criteria.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recognise improvement and achievement and use this to progress further.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work and learn with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improve their range of skills, and achieve identified goals.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understand the social wellbeing of themselves and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show an awareness of the need to respect boundaries and respond appropriately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58" w:type="dxa"/>
            <w:shd w:val="clear" w:color="auto" w:fill="E5DFEC" w:themeFill="accent4" w:themeFillTint="33"/>
          </w:tcPr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val="single" w:color="7030A0"/>
              </w:rPr>
              <w:t>Health and Wellbeing</w:t>
            </w: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 xml:space="preserve"> 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reflect on their own and others’ work.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evaluate it against shared criteria.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recognise improvement and achievement and use this to progress further.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work and learn with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improve their range of skills, and achieve identified goals.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understand the social wellbeing of themselves and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show an awareness of the need to respect boundaries and respond appropriately</w:t>
            </w:r>
          </w:p>
          <w:p w:rsidR="00073911" w:rsidRPr="00054AFB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000000" w:themeFill="text1"/>
          </w:tcPr>
          <w:p w:rsidR="00073911" w:rsidRPr="00054AFB" w:rsidRDefault="00073911" w:rsidP="0007391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175" w:type="dxa"/>
            <w:gridSpan w:val="2"/>
            <w:shd w:val="clear" w:color="auto" w:fill="E5DFEC" w:themeFill="accent4" w:themeFillTint="33"/>
          </w:tcPr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val="single" w:color="7030A0"/>
              </w:rPr>
              <w:t>Health and Wellbeing</w:t>
            </w:r>
          </w:p>
          <w:p w:rsidR="00073911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reflect on their own and others’ work.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evaluate it against shared criteria.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recognise improvement and achievement and use this to progress further.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work and learn with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improve their range of skills, and achieve identified goals.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understand the social wellbeing of themselves and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show an awareness of the need to respect boundaries and respond appropriately</w:t>
            </w:r>
          </w:p>
          <w:p w:rsidR="00073911" w:rsidRPr="00054AFB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E5DFEC" w:themeFill="accent4" w:themeFillTint="33"/>
          </w:tcPr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val="single" w:color="7030A0"/>
              </w:rPr>
              <w:t>Health and Wellbeing</w:t>
            </w: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 xml:space="preserve"> </w:t>
            </w:r>
          </w:p>
          <w:p w:rsidR="00073911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reflect on their own and others’ work.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evaluate it against shared criteria.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recognise improvement and achievement and use this to progress further.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work and learn with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improve their range of skills, and achieve identified goals.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understand the social wellbeing of themselves and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show an awareness of the need to respect boundaries and respond appropriately</w:t>
            </w:r>
          </w:p>
          <w:p w:rsidR="00073911" w:rsidRPr="00054AFB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val="single" w:color="7030A0"/>
              </w:rPr>
              <w:t>Health and Wellbeing</w:t>
            </w:r>
          </w:p>
          <w:p w:rsidR="00073911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reflect on their own and others’ work.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evaluate it against shared criteria.</w:t>
            </w:r>
          </w:p>
          <w:p w:rsidR="00073911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recognise improvement and achievement and use this to progress further.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work and learn with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improve their range of skills, and achieve identified goals.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Pupils will understand the social wellbeing of themselves and others.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  <w:r w:rsidRPr="00054AFB"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  <w:t>They will show an awareness of the need to respect boundaries and respond appropriately</w:t>
            </w:r>
          </w:p>
          <w:p w:rsidR="00073911" w:rsidRPr="00054AFB" w:rsidRDefault="00073911" w:rsidP="00073911">
            <w:pPr>
              <w:pStyle w:val="BodyAA"/>
              <w:spacing w:after="0" w:line="240" w:lineRule="auto"/>
              <w:rPr>
                <w:rFonts w:cs="Calibri"/>
                <w:bCs/>
                <w:color w:val="000000" w:themeColor="text1"/>
                <w:kern w:val="24"/>
                <w:sz w:val="24"/>
                <w:szCs w:val="24"/>
                <w:u w:color="7030A0"/>
              </w:rPr>
            </w:pPr>
          </w:p>
          <w:p w:rsidR="00073911" w:rsidRPr="00054AFB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73911" w:rsidRPr="003A5077" w:rsidTr="00073911">
        <w:trPr>
          <w:gridAfter w:val="1"/>
          <w:wAfter w:w="4888" w:type="dxa"/>
        </w:trPr>
        <w:tc>
          <w:tcPr>
            <w:tcW w:w="3657" w:type="dxa"/>
            <w:shd w:val="clear" w:color="auto" w:fill="E5DFEC" w:themeFill="accent4" w:themeFillTint="33"/>
          </w:tcPr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3A5077">
              <w:rPr>
                <w:rFonts w:ascii="Calibri" w:hAnsi="Calibri" w:cs="Calibri"/>
                <w:bCs/>
                <w:color w:val="000000" w:themeColor="text1"/>
                <w:u w:val="single"/>
              </w:rPr>
              <w:t>Digital Literacy</w:t>
            </w:r>
            <w:r w:rsidRPr="003A5077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</w:p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color w:val="000000" w:themeColor="text1"/>
              </w:rPr>
            </w:pPr>
            <w:r w:rsidRPr="003A5077">
              <w:rPr>
                <w:rFonts w:ascii="Calibri" w:hAnsi="Calibri" w:cs="Calibri"/>
                <w:bCs/>
                <w:color w:val="000000" w:themeColor="text1"/>
              </w:rPr>
              <w:t>Pupils will use digital technologies to search, access and find</w:t>
            </w:r>
            <w:r w:rsidRPr="003A5077">
              <w:rPr>
                <w:rFonts w:ascii="Calibri" w:hAnsi="Calibri" w:cs="Calibri"/>
                <w:bCs/>
                <w:color w:val="000000" w:themeColor="text1"/>
                <w:lang w:val="en-GB"/>
              </w:rPr>
              <w:t xml:space="preserve"> information</w:t>
            </w:r>
            <w:r w:rsidRPr="003A5077">
              <w:rPr>
                <w:rFonts w:ascii="Calibri" w:hAnsi="Calibri" w:cs="Calibri"/>
                <w:bCs/>
                <w:color w:val="000000" w:themeColor="text1"/>
              </w:rPr>
              <w:t xml:space="preserve"> related to the topic when appropriate</w:t>
            </w:r>
          </w:p>
        </w:tc>
        <w:tc>
          <w:tcPr>
            <w:tcW w:w="3658" w:type="dxa"/>
            <w:gridSpan w:val="4"/>
            <w:shd w:val="clear" w:color="auto" w:fill="E5DFEC" w:themeFill="accent4" w:themeFillTint="33"/>
          </w:tcPr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3A5077">
              <w:rPr>
                <w:rFonts w:ascii="Calibri" w:hAnsi="Calibri" w:cs="Calibri"/>
                <w:bCs/>
                <w:color w:val="000000" w:themeColor="text1"/>
                <w:u w:val="single"/>
              </w:rPr>
              <w:t>Digital Literacy</w:t>
            </w:r>
            <w:r w:rsidRPr="003A5077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</w:p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color w:val="000000" w:themeColor="text1"/>
              </w:rPr>
            </w:pPr>
            <w:r w:rsidRPr="003A5077">
              <w:rPr>
                <w:rFonts w:ascii="Calibri" w:hAnsi="Calibri" w:cs="Calibri"/>
                <w:bCs/>
                <w:color w:val="000000" w:themeColor="text1"/>
              </w:rPr>
              <w:t>Pupils will use digital technologies to search, access and find</w:t>
            </w:r>
            <w:r w:rsidRPr="003A5077">
              <w:rPr>
                <w:rFonts w:ascii="Calibri" w:hAnsi="Calibri" w:cs="Calibri"/>
                <w:bCs/>
                <w:color w:val="000000" w:themeColor="text1"/>
                <w:lang w:val="en-GB"/>
              </w:rPr>
              <w:t xml:space="preserve"> information</w:t>
            </w:r>
            <w:r w:rsidRPr="003A5077">
              <w:rPr>
                <w:rFonts w:ascii="Calibri" w:hAnsi="Calibri" w:cs="Calibri"/>
                <w:bCs/>
                <w:color w:val="000000" w:themeColor="text1"/>
              </w:rPr>
              <w:t xml:space="preserve"> related to the topic when appropriate</w:t>
            </w:r>
          </w:p>
        </w:tc>
        <w:tc>
          <w:tcPr>
            <w:tcW w:w="3658" w:type="dxa"/>
            <w:shd w:val="clear" w:color="auto" w:fill="E5DFEC" w:themeFill="accent4" w:themeFillTint="33"/>
          </w:tcPr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3A5077">
              <w:rPr>
                <w:rFonts w:ascii="Calibri" w:hAnsi="Calibri" w:cs="Calibri"/>
                <w:bCs/>
                <w:color w:val="000000" w:themeColor="text1"/>
                <w:u w:val="single"/>
              </w:rPr>
              <w:t>Digital Literacy</w:t>
            </w:r>
            <w:r w:rsidRPr="003A5077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</w:p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3A5077">
              <w:rPr>
                <w:rFonts w:ascii="Calibri" w:hAnsi="Calibri" w:cs="Calibri"/>
                <w:bCs/>
                <w:color w:val="000000" w:themeColor="text1"/>
              </w:rPr>
              <w:t>Pupils will use digital technologies to search, access and find</w:t>
            </w:r>
            <w:r w:rsidRPr="003A5077">
              <w:rPr>
                <w:rFonts w:ascii="Calibri" w:hAnsi="Calibri" w:cs="Calibri"/>
                <w:bCs/>
                <w:color w:val="000000" w:themeColor="text1"/>
                <w:lang w:val="en-GB"/>
              </w:rPr>
              <w:t xml:space="preserve"> information</w:t>
            </w:r>
            <w:r w:rsidRPr="003A5077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color w:val="000000" w:themeColor="text1"/>
              </w:rPr>
            </w:pPr>
            <w:r w:rsidRPr="003A5077">
              <w:rPr>
                <w:rFonts w:ascii="Calibri" w:hAnsi="Calibri" w:cs="Calibri"/>
                <w:bCs/>
                <w:color w:val="000000" w:themeColor="text1"/>
              </w:rPr>
              <w:t>Pupils will make appropriate choices about how to present their digital text. Fonts, bullet points, headings etc.</w:t>
            </w:r>
          </w:p>
        </w:tc>
        <w:tc>
          <w:tcPr>
            <w:tcW w:w="903" w:type="dxa"/>
            <w:tcBorders>
              <w:top w:val="nil"/>
              <w:bottom w:val="nil"/>
            </w:tcBorders>
            <w:shd w:val="clear" w:color="auto" w:fill="000000" w:themeFill="text1"/>
          </w:tcPr>
          <w:p w:rsidR="00073911" w:rsidRPr="003A5077" w:rsidRDefault="00073911" w:rsidP="00073911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3175" w:type="dxa"/>
            <w:gridSpan w:val="2"/>
            <w:shd w:val="clear" w:color="auto" w:fill="E5DFEC" w:themeFill="accent4" w:themeFillTint="33"/>
          </w:tcPr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3A5077">
              <w:rPr>
                <w:rFonts w:ascii="Calibri" w:hAnsi="Calibri" w:cs="Calibri"/>
                <w:bCs/>
                <w:color w:val="000000" w:themeColor="text1"/>
                <w:u w:val="single"/>
              </w:rPr>
              <w:t>Digital Literacy</w:t>
            </w:r>
            <w:r w:rsidRPr="003A5077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</w:p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color w:val="000000" w:themeColor="text1"/>
              </w:rPr>
            </w:pPr>
            <w:r w:rsidRPr="003A5077">
              <w:rPr>
                <w:rFonts w:ascii="Calibri" w:hAnsi="Calibri" w:cs="Calibri"/>
                <w:bCs/>
                <w:color w:val="000000" w:themeColor="text1"/>
              </w:rPr>
              <w:t>Pupils will make appropriate choices about how to present their digital text. Fonts, bullet points, headings etc.</w:t>
            </w:r>
          </w:p>
          <w:p w:rsidR="00073911" w:rsidRPr="003A5077" w:rsidRDefault="00073911" w:rsidP="00073911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162" w:type="dxa"/>
            <w:gridSpan w:val="2"/>
            <w:shd w:val="clear" w:color="auto" w:fill="E5DFEC" w:themeFill="accent4" w:themeFillTint="33"/>
          </w:tcPr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3A5077">
              <w:rPr>
                <w:rFonts w:ascii="Calibri" w:hAnsi="Calibri" w:cs="Calibri"/>
                <w:bCs/>
                <w:color w:val="000000" w:themeColor="text1"/>
                <w:u w:val="single"/>
              </w:rPr>
              <w:t>Digital Literacy</w:t>
            </w:r>
            <w:r w:rsidRPr="003A5077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</w:p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  <w:r w:rsidRPr="003A5077">
              <w:rPr>
                <w:rFonts w:ascii="Calibri" w:hAnsi="Calibri" w:cs="Calibri"/>
                <w:bCs/>
                <w:color w:val="000000" w:themeColor="text1"/>
              </w:rPr>
              <w:t>Pupils will make appropriate choices about how to present their digital text. Fon</w:t>
            </w:r>
            <w:r>
              <w:rPr>
                <w:rFonts w:ascii="Calibri" w:hAnsi="Calibri" w:cs="Calibri"/>
                <w:bCs/>
                <w:color w:val="000000" w:themeColor="text1"/>
              </w:rPr>
              <w:t xml:space="preserve">ts, bullet points, </w:t>
            </w:r>
            <w:r w:rsidRPr="003A5077">
              <w:rPr>
                <w:rFonts w:ascii="Calibri" w:hAnsi="Calibri" w:cs="Calibri"/>
                <w:bCs/>
                <w:color w:val="000000" w:themeColor="text1"/>
              </w:rPr>
              <w:t>headings etc.</w:t>
            </w:r>
          </w:p>
          <w:p w:rsidR="00073911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2834" w:type="dxa"/>
            <w:shd w:val="clear" w:color="auto" w:fill="E5DFEC" w:themeFill="accent4" w:themeFillTint="33"/>
          </w:tcPr>
          <w:p w:rsidR="00073911" w:rsidRPr="003A5077" w:rsidRDefault="00073911" w:rsidP="00073911">
            <w:pPr>
              <w:pStyle w:val="Default"/>
              <w:spacing w:before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73911" w:rsidRPr="00F50C13" w:rsidTr="00073911">
        <w:tc>
          <w:tcPr>
            <w:tcW w:w="4009" w:type="dxa"/>
            <w:gridSpan w:val="2"/>
            <w:shd w:val="clear" w:color="auto" w:fill="EDEDED" w:themeFill="text2" w:themeFillTint="33"/>
          </w:tcPr>
          <w:p w:rsidR="00073911" w:rsidRDefault="00073911" w:rsidP="00073911">
            <w:pPr>
              <w:pStyle w:val="BodyAA"/>
              <w:rPr>
                <w:b/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</w:p>
          <w:p w:rsidR="00073911" w:rsidRPr="007B4DE1" w:rsidRDefault="00073911" w:rsidP="00073911">
            <w:pPr>
              <w:pStyle w:val="BodyAA"/>
              <w:rPr>
                <w:b/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/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>Skills for learning, work and life</w:t>
            </w:r>
          </w:p>
          <w:p w:rsidR="00073911" w:rsidRPr="007B4DE1" w:rsidRDefault="00073911" w:rsidP="00073911">
            <w:pPr>
              <w:pStyle w:val="BodyAA"/>
              <w:spacing w:after="0"/>
              <w:rPr>
                <w:b/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/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 xml:space="preserve">Thinking skills across learning </w:t>
            </w:r>
          </w:p>
          <w:p w:rsidR="00073911" w:rsidRPr="007B4DE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lastRenderedPageBreak/>
              <w:t xml:space="preserve"> Pupils will use critical thinking. They will use what they have learned to translate.</w:t>
            </w:r>
          </w:p>
          <w:p w:rsidR="00073911" w:rsidRPr="007B4DE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>Pupils will analyse. They will break down information and search for relationships.</w:t>
            </w:r>
          </w:p>
          <w:p w:rsidR="00073911" w:rsidRPr="007B4DE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>They will be able to recall information about key vocabulary and spelling.</w:t>
            </w:r>
          </w:p>
          <w:p w:rsidR="0007391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 xml:space="preserve">They will be able to locate techniques from their reference booklet and correction codes to help them translate/write in Spanish. </w:t>
            </w:r>
          </w:p>
          <w:p w:rsidR="00073911" w:rsidRPr="00B555B2" w:rsidRDefault="00073911" w:rsidP="00073911">
            <w:pPr>
              <w:pStyle w:val="BodyAA"/>
              <w:spacing w:after="0"/>
              <w:ind w:left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</w:p>
          <w:p w:rsidR="00073911" w:rsidRPr="007B4DE1" w:rsidRDefault="00073911" w:rsidP="00073911">
            <w:pPr>
              <w:pStyle w:val="BodyAA"/>
              <w:rPr>
                <w:b/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/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>Numeracy across learning</w:t>
            </w:r>
          </w:p>
          <w:p w:rsidR="00073911" w:rsidRPr="007B4DE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>Pupils will make informed decision about the Listening/Writing/Reading/Speaking that they are studying. It will be used to justify their responses and answers.</w:t>
            </w:r>
          </w:p>
          <w:p w:rsidR="00073911" w:rsidRPr="007B4DE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>Personal Learning Planning</w:t>
            </w:r>
          </w:p>
          <w:p w:rsidR="00073911" w:rsidRPr="007B4DE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>Pupils will use appropriate language for self-evaluation</w:t>
            </w:r>
          </w:p>
          <w:p w:rsidR="0007391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 xml:space="preserve">Pupils will identify, discuss and reflect on their own evidence of learning. </w:t>
            </w:r>
          </w:p>
          <w:p w:rsidR="00073911" w:rsidRPr="007B4DE1" w:rsidRDefault="00073911" w:rsidP="00073911">
            <w:pPr>
              <w:pStyle w:val="BodyAA"/>
              <w:spacing w:after="0"/>
              <w:ind w:left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</w:p>
          <w:p w:rsidR="00073911" w:rsidRPr="007B4DE1" w:rsidRDefault="00073911" w:rsidP="00073911">
            <w:pPr>
              <w:pStyle w:val="BodyAA"/>
              <w:rPr>
                <w:b/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/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>Leadership</w:t>
            </w:r>
          </w:p>
          <w:p w:rsidR="00073911" w:rsidRPr="007B4DE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 xml:space="preserve">Pupils will learn to value the views and contributions of others in their group </w:t>
            </w:r>
          </w:p>
          <w:p w:rsidR="00073911" w:rsidRPr="007B4DE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>Pupils will learn to be good listeners and know the members of their group or team well.</w:t>
            </w:r>
          </w:p>
          <w:p w:rsidR="00073911" w:rsidRPr="007B4DE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>Enterprise and employability</w:t>
            </w:r>
          </w:p>
          <w:p w:rsidR="00073911" w:rsidRPr="007B4DE1" w:rsidRDefault="00073911" w:rsidP="00073911">
            <w:pPr>
              <w:pStyle w:val="BodyAA"/>
              <w:numPr>
                <w:ilvl w:val="0"/>
                <w:numId w:val="27"/>
              </w:numPr>
              <w:spacing w:after="0"/>
              <w:ind w:left="249" w:hanging="249"/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  <w:r w:rsidRPr="007B4DE1">
              <w:rPr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  <w:t>Pupils will develop a modern world view and show resilience, adaptability and a determination to succeed.</w:t>
            </w:r>
          </w:p>
          <w:p w:rsidR="00073911" w:rsidRPr="007B4DE1" w:rsidRDefault="00073911" w:rsidP="00073911">
            <w:pPr>
              <w:rPr>
                <w:rFonts w:ascii="Calibri" w:hAnsi="Calibri" w:cs="Calibri"/>
              </w:rPr>
            </w:pPr>
          </w:p>
        </w:tc>
        <w:tc>
          <w:tcPr>
            <w:tcW w:w="904" w:type="dxa"/>
            <w:shd w:val="clear" w:color="auto" w:fill="EDEDED" w:themeFill="text2" w:themeFillTint="33"/>
          </w:tcPr>
          <w:p w:rsidR="00073911" w:rsidRDefault="00073911" w:rsidP="00073911">
            <w:pPr>
              <w:pStyle w:val="BodyAA"/>
              <w:rPr>
                <w:b/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</w:p>
        </w:tc>
        <w:tc>
          <w:tcPr>
            <w:tcW w:w="903" w:type="dxa"/>
            <w:shd w:val="clear" w:color="auto" w:fill="EDEDED" w:themeFill="text2" w:themeFillTint="33"/>
          </w:tcPr>
          <w:p w:rsidR="00073911" w:rsidRDefault="00073911" w:rsidP="00073911">
            <w:pPr>
              <w:pStyle w:val="BodyAA"/>
              <w:rPr>
                <w:b/>
                <w:bCs/>
                <w:color w:val="auto"/>
                <w:kern w:val="24"/>
                <w:sz w:val="24"/>
                <w:szCs w:val="24"/>
                <w:u w:val="single" w:color="00B050"/>
                <w:lang w:val="en-GB"/>
              </w:rPr>
            </w:pPr>
          </w:p>
        </w:tc>
        <w:tc>
          <w:tcPr>
            <w:tcW w:w="20119" w:type="dxa"/>
            <w:gridSpan w:val="9"/>
            <w:shd w:val="clear" w:color="auto" w:fill="EDEDED" w:themeFill="text2" w:themeFillTint="33"/>
          </w:tcPr>
          <w:p w:rsidR="00073911" w:rsidRPr="007B4DE1" w:rsidRDefault="00073911" w:rsidP="00073911">
            <w:pPr>
              <w:rPr>
                <w:rFonts w:ascii="Calibri" w:hAnsi="Calibri" w:cs="Calibri"/>
              </w:rPr>
            </w:pPr>
          </w:p>
        </w:tc>
      </w:tr>
    </w:tbl>
    <w:p w:rsidR="00054AFB" w:rsidRDefault="00054AFB" w:rsidP="00F1547B">
      <w:pPr>
        <w:rPr>
          <w:rFonts w:ascii="Calibri" w:hAnsi="Calibri" w:cs="Calibri"/>
          <w:sz w:val="28"/>
          <w:szCs w:val="28"/>
        </w:rPr>
      </w:pPr>
    </w:p>
    <w:p w:rsidR="00F1547B" w:rsidRDefault="00F1547B" w:rsidP="00F1547B">
      <w:pPr>
        <w:rPr>
          <w:rFonts w:ascii="Calibri" w:hAnsi="Calibri" w:cs="Calibri"/>
          <w:b/>
          <w:sz w:val="28"/>
          <w:szCs w:val="28"/>
        </w:rPr>
      </w:pPr>
      <w:r w:rsidRPr="002A5916">
        <w:rPr>
          <w:rFonts w:ascii="Calibri" w:hAnsi="Calibri" w:cs="Calibri"/>
          <w:sz w:val="28"/>
          <w:szCs w:val="28"/>
        </w:rPr>
        <w:t>Ho</w:t>
      </w:r>
      <w:r>
        <w:rPr>
          <w:rFonts w:ascii="Calibri" w:hAnsi="Calibri" w:cs="Calibri"/>
          <w:b/>
          <w:sz w:val="28"/>
          <w:szCs w:val="28"/>
        </w:rPr>
        <w:t>me-learning is usually set weekly on Teams.</w:t>
      </w:r>
    </w:p>
    <w:p w:rsidR="00F1547B" w:rsidRDefault="00F1547B" w:rsidP="00F154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There are also resources such as copies of the Sentence Builder booklets and website links on Teams.</w:t>
      </w:r>
    </w:p>
    <w:p w:rsidR="00F1547B" w:rsidRPr="00B9660C" w:rsidRDefault="00F1547B" w:rsidP="00F154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There may be opportunities for additional project and/or digital learning.</w:t>
      </w:r>
    </w:p>
    <w:p w:rsidR="00F1547B" w:rsidRDefault="00F1547B" w:rsidP="003415E2">
      <w:pPr>
        <w:rPr>
          <w:rFonts w:ascii="Calibri" w:hAnsi="Calibri" w:cs="Calibri"/>
          <w:b/>
          <w:sz w:val="28"/>
          <w:szCs w:val="28"/>
        </w:rPr>
      </w:pPr>
    </w:p>
    <w:p w:rsidR="003415E2" w:rsidRPr="003415E2" w:rsidRDefault="003415E2" w:rsidP="003415E2">
      <w:pPr>
        <w:ind w:left="142"/>
        <w:rPr>
          <w:rFonts w:ascii="Calibri" w:hAnsi="Calibri" w:cs="Calibri"/>
          <w:sz w:val="20"/>
          <w:szCs w:val="20"/>
        </w:rPr>
      </w:pPr>
    </w:p>
    <w:sectPr w:rsidR="003415E2" w:rsidRPr="003415E2" w:rsidSect="008E0621">
      <w:pgSz w:w="23811" w:h="16838" w:orient="landscape" w:code="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46" w:rsidRDefault="00FB4846">
      <w:r>
        <w:separator/>
      </w:r>
    </w:p>
  </w:endnote>
  <w:endnote w:type="continuationSeparator" w:id="0">
    <w:p w:rsidR="00FB4846" w:rsidRDefault="00FB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46" w:rsidRDefault="00FB4846">
      <w:r>
        <w:separator/>
      </w:r>
    </w:p>
  </w:footnote>
  <w:footnote w:type="continuationSeparator" w:id="0">
    <w:p w:rsidR="00FB4846" w:rsidRDefault="00FB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7D6"/>
    <w:multiLevelType w:val="hybridMultilevel"/>
    <w:tmpl w:val="39C24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928DF"/>
    <w:multiLevelType w:val="hybridMultilevel"/>
    <w:tmpl w:val="37226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62D07"/>
    <w:multiLevelType w:val="hybridMultilevel"/>
    <w:tmpl w:val="63704AAA"/>
    <w:lvl w:ilvl="0" w:tplc="C86EC728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09460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4BA54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269E8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AB28E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4455A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4F802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0E7A6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F2A5BE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0B4B2A"/>
    <w:multiLevelType w:val="hybridMultilevel"/>
    <w:tmpl w:val="7B945ADE"/>
    <w:lvl w:ilvl="0" w:tplc="4DC6259C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2C816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EBF0A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B986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C2596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2008E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43EE0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E177E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264100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81673C"/>
    <w:multiLevelType w:val="hybridMultilevel"/>
    <w:tmpl w:val="4994081A"/>
    <w:lvl w:ilvl="0" w:tplc="142C3558">
      <w:start w:val="1"/>
      <w:numFmt w:val="bullet"/>
      <w:lvlText w:val="•"/>
      <w:lvlJc w:val="left"/>
      <w:pPr>
        <w:tabs>
          <w:tab w:val="num" w:pos="119"/>
          <w:tab w:val="left" w:pos="158"/>
        </w:tabs>
        <w:ind w:left="2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AF676">
      <w:start w:val="1"/>
      <w:numFmt w:val="bullet"/>
      <w:lvlText w:val="•"/>
      <w:lvlJc w:val="left"/>
      <w:pPr>
        <w:tabs>
          <w:tab w:val="left" w:pos="158"/>
          <w:tab w:val="num" w:pos="719"/>
        </w:tabs>
        <w:ind w:left="8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C57BE">
      <w:start w:val="1"/>
      <w:numFmt w:val="bullet"/>
      <w:lvlText w:val="•"/>
      <w:lvlJc w:val="left"/>
      <w:pPr>
        <w:tabs>
          <w:tab w:val="left" w:pos="158"/>
          <w:tab w:val="num" w:pos="1319"/>
        </w:tabs>
        <w:ind w:left="14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8DB20">
      <w:start w:val="1"/>
      <w:numFmt w:val="bullet"/>
      <w:lvlText w:val="•"/>
      <w:lvlJc w:val="left"/>
      <w:pPr>
        <w:tabs>
          <w:tab w:val="left" w:pos="158"/>
          <w:tab w:val="num" w:pos="1919"/>
        </w:tabs>
        <w:ind w:left="2027" w:hanging="2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AD376">
      <w:start w:val="1"/>
      <w:numFmt w:val="bullet"/>
      <w:lvlText w:val="•"/>
      <w:lvlJc w:val="left"/>
      <w:pPr>
        <w:tabs>
          <w:tab w:val="left" w:pos="158"/>
          <w:tab w:val="num" w:pos="2519"/>
        </w:tabs>
        <w:ind w:left="2627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367B60">
      <w:start w:val="1"/>
      <w:numFmt w:val="bullet"/>
      <w:lvlText w:val="•"/>
      <w:lvlJc w:val="left"/>
      <w:pPr>
        <w:tabs>
          <w:tab w:val="left" w:pos="158"/>
          <w:tab w:val="num" w:pos="3118"/>
        </w:tabs>
        <w:ind w:left="32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AB0C4">
      <w:start w:val="1"/>
      <w:numFmt w:val="bullet"/>
      <w:lvlText w:val="•"/>
      <w:lvlJc w:val="left"/>
      <w:pPr>
        <w:tabs>
          <w:tab w:val="left" w:pos="158"/>
          <w:tab w:val="num" w:pos="3718"/>
        </w:tabs>
        <w:ind w:left="38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8A26E">
      <w:start w:val="1"/>
      <w:numFmt w:val="bullet"/>
      <w:lvlText w:val="•"/>
      <w:lvlJc w:val="left"/>
      <w:pPr>
        <w:tabs>
          <w:tab w:val="left" w:pos="158"/>
          <w:tab w:val="num" w:pos="4319"/>
        </w:tabs>
        <w:ind w:left="44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46C0A">
      <w:start w:val="1"/>
      <w:numFmt w:val="bullet"/>
      <w:lvlText w:val="•"/>
      <w:lvlJc w:val="left"/>
      <w:pPr>
        <w:tabs>
          <w:tab w:val="left" w:pos="158"/>
          <w:tab w:val="num" w:pos="4919"/>
        </w:tabs>
        <w:ind w:left="5026" w:hanging="2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8B2053"/>
    <w:multiLevelType w:val="hybridMultilevel"/>
    <w:tmpl w:val="3E4A0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33545"/>
    <w:multiLevelType w:val="hybridMultilevel"/>
    <w:tmpl w:val="E58CE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713BE"/>
    <w:multiLevelType w:val="hybridMultilevel"/>
    <w:tmpl w:val="3F5E5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E5B5A"/>
    <w:multiLevelType w:val="hybridMultilevel"/>
    <w:tmpl w:val="3C724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50B3F"/>
    <w:multiLevelType w:val="hybridMultilevel"/>
    <w:tmpl w:val="153C0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92174"/>
    <w:multiLevelType w:val="hybridMultilevel"/>
    <w:tmpl w:val="27E6FEEA"/>
    <w:lvl w:ilvl="0" w:tplc="DCD0D396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28B62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FEAD02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48D4E0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60862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4CC28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2C53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C66E68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65184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AA0A7C"/>
    <w:multiLevelType w:val="hybridMultilevel"/>
    <w:tmpl w:val="10784684"/>
    <w:lvl w:ilvl="0" w:tplc="1C74E7A8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66A6E">
      <w:start w:val="1"/>
      <w:numFmt w:val="bullet"/>
      <w:lvlText w:val="•"/>
      <w:lvlJc w:val="left"/>
      <w:pPr>
        <w:tabs>
          <w:tab w:val="left" w:pos="158"/>
          <w:tab w:val="num" w:pos="742"/>
        </w:tabs>
        <w:ind w:left="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B80E7E">
      <w:start w:val="1"/>
      <w:numFmt w:val="bullet"/>
      <w:lvlText w:val="•"/>
      <w:lvlJc w:val="left"/>
      <w:pPr>
        <w:tabs>
          <w:tab w:val="left" w:pos="158"/>
          <w:tab w:val="num" w:pos="1342"/>
        </w:tabs>
        <w:ind w:left="1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43970">
      <w:start w:val="1"/>
      <w:numFmt w:val="bullet"/>
      <w:lvlText w:val="•"/>
      <w:lvlJc w:val="left"/>
      <w:pPr>
        <w:tabs>
          <w:tab w:val="left" w:pos="158"/>
          <w:tab w:val="num" w:pos="1942"/>
        </w:tabs>
        <w:ind w:left="2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C4B88">
      <w:start w:val="1"/>
      <w:numFmt w:val="bullet"/>
      <w:lvlText w:val="•"/>
      <w:lvlJc w:val="left"/>
      <w:pPr>
        <w:tabs>
          <w:tab w:val="left" w:pos="158"/>
          <w:tab w:val="num" w:pos="2542"/>
        </w:tabs>
        <w:ind w:left="26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45902">
      <w:start w:val="1"/>
      <w:numFmt w:val="bullet"/>
      <w:lvlText w:val="•"/>
      <w:lvlJc w:val="left"/>
      <w:pPr>
        <w:tabs>
          <w:tab w:val="left" w:pos="158"/>
          <w:tab w:val="num" w:pos="3142"/>
        </w:tabs>
        <w:ind w:left="3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88476">
      <w:start w:val="1"/>
      <w:numFmt w:val="bullet"/>
      <w:lvlText w:val="•"/>
      <w:lvlJc w:val="left"/>
      <w:pPr>
        <w:tabs>
          <w:tab w:val="left" w:pos="158"/>
          <w:tab w:val="num" w:pos="3742"/>
        </w:tabs>
        <w:ind w:left="38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01B6A">
      <w:start w:val="1"/>
      <w:numFmt w:val="bullet"/>
      <w:lvlText w:val="•"/>
      <w:lvlJc w:val="left"/>
      <w:pPr>
        <w:tabs>
          <w:tab w:val="left" w:pos="158"/>
          <w:tab w:val="num" w:pos="4342"/>
        </w:tabs>
        <w:ind w:left="44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2AAA6">
      <w:start w:val="1"/>
      <w:numFmt w:val="bullet"/>
      <w:lvlText w:val="•"/>
      <w:lvlJc w:val="left"/>
      <w:pPr>
        <w:tabs>
          <w:tab w:val="left" w:pos="158"/>
          <w:tab w:val="num" w:pos="4942"/>
        </w:tabs>
        <w:ind w:left="50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3D5124C"/>
    <w:multiLevelType w:val="hybridMultilevel"/>
    <w:tmpl w:val="C0A6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3901E5"/>
    <w:multiLevelType w:val="hybridMultilevel"/>
    <w:tmpl w:val="D7F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476E8"/>
    <w:multiLevelType w:val="hybridMultilevel"/>
    <w:tmpl w:val="D40EB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D979DE"/>
    <w:multiLevelType w:val="hybridMultilevel"/>
    <w:tmpl w:val="05A83D18"/>
    <w:lvl w:ilvl="0" w:tplc="15305426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046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ACDFC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84E28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4C76E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A3A06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00CAC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43138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EE24A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2F53E0"/>
    <w:multiLevelType w:val="hybridMultilevel"/>
    <w:tmpl w:val="4AA4F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F435D"/>
    <w:multiLevelType w:val="hybridMultilevel"/>
    <w:tmpl w:val="2EEA3DE2"/>
    <w:lvl w:ilvl="0" w:tplc="1C74E7A8">
      <w:start w:val="1"/>
      <w:numFmt w:val="bullet"/>
      <w:lvlText w:val="•"/>
      <w:lvlJc w:val="left"/>
      <w:pPr>
        <w:tabs>
          <w:tab w:val="num" w:pos="142"/>
          <w:tab w:val="left" w:pos="158"/>
        </w:tabs>
        <w:ind w:left="250" w:hanging="2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F22CE"/>
    <w:multiLevelType w:val="hybridMultilevel"/>
    <w:tmpl w:val="A96AE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BB3B42"/>
    <w:multiLevelType w:val="hybridMultilevel"/>
    <w:tmpl w:val="252ECD68"/>
    <w:lvl w:ilvl="0" w:tplc="BD68B3C8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E668E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6497E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EAB50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C5494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67FD6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2E310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264F0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699D2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CA5354C"/>
    <w:multiLevelType w:val="hybridMultilevel"/>
    <w:tmpl w:val="6AEA0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C116EA"/>
    <w:multiLevelType w:val="hybridMultilevel"/>
    <w:tmpl w:val="193C6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1B74C9"/>
    <w:multiLevelType w:val="hybridMultilevel"/>
    <w:tmpl w:val="121AD4AA"/>
    <w:lvl w:ilvl="0" w:tplc="1932DD14">
      <w:start w:val="1"/>
      <w:numFmt w:val="bullet"/>
      <w:lvlText w:val="•"/>
      <w:lvlJc w:val="left"/>
      <w:pPr>
        <w:ind w:left="1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C8FF0">
      <w:start w:val="1"/>
      <w:numFmt w:val="bullet"/>
      <w:lvlText w:val="•"/>
      <w:lvlJc w:val="left"/>
      <w:pPr>
        <w:ind w:left="7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80922">
      <w:start w:val="1"/>
      <w:numFmt w:val="bullet"/>
      <w:lvlText w:val="•"/>
      <w:lvlJc w:val="left"/>
      <w:pPr>
        <w:ind w:left="13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248C6A">
      <w:start w:val="1"/>
      <w:numFmt w:val="bullet"/>
      <w:lvlText w:val="•"/>
      <w:lvlJc w:val="left"/>
      <w:pPr>
        <w:ind w:left="19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6ED2C">
      <w:start w:val="1"/>
      <w:numFmt w:val="bullet"/>
      <w:lvlText w:val="•"/>
      <w:lvlJc w:val="left"/>
      <w:pPr>
        <w:ind w:left="2519" w:hanging="11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2479C">
      <w:start w:val="1"/>
      <w:numFmt w:val="bullet"/>
      <w:lvlText w:val="•"/>
      <w:lvlJc w:val="left"/>
      <w:pPr>
        <w:ind w:left="31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CF532">
      <w:start w:val="1"/>
      <w:numFmt w:val="bullet"/>
      <w:lvlText w:val="•"/>
      <w:lvlJc w:val="left"/>
      <w:pPr>
        <w:ind w:left="3718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280C52">
      <w:start w:val="1"/>
      <w:numFmt w:val="bullet"/>
      <w:lvlText w:val="•"/>
      <w:lvlJc w:val="left"/>
      <w:pPr>
        <w:ind w:left="43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4BEFC">
      <w:start w:val="1"/>
      <w:numFmt w:val="bullet"/>
      <w:lvlText w:val="•"/>
      <w:lvlJc w:val="left"/>
      <w:pPr>
        <w:ind w:left="4919" w:hanging="1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53D0046"/>
    <w:multiLevelType w:val="hybridMultilevel"/>
    <w:tmpl w:val="19760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C55227"/>
    <w:multiLevelType w:val="hybridMultilevel"/>
    <w:tmpl w:val="B178F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9D182C"/>
    <w:multiLevelType w:val="hybridMultilevel"/>
    <w:tmpl w:val="2DAA3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6"/>
  </w:num>
  <w:num w:numId="5">
    <w:abstractNumId w:val="5"/>
  </w:num>
  <w:num w:numId="6">
    <w:abstractNumId w:val="24"/>
  </w:num>
  <w:num w:numId="7">
    <w:abstractNumId w:val="20"/>
  </w:num>
  <w:num w:numId="8">
    <w:abstractNumId w:val="9"/>
  </w:num>
  <w:num w:numId="9">
    <w:abstractNumId w:val="6"/>
  </w:num>
  <w:num w:numId="10">
    <w:abstractNumId w:val="18"/>
  </w:num>
  <w:num w:numId="11">
    <w:abstractNumId w:val="23"/>
  </w:num>
  <w:num w:numId="12">
    <w:abstractNumId w:val="15"/>
  </w:num>
  <w:num w:numId="13">
    <w:abstractNumId w:val="10"/>
  </w:num>
  <w:num w:numId="14">
    <w:abstractNumId w:val="19"/>
  </w:num>
  <w:num w:numId="15">
    <w:abstractNumId w:val="11"/>
  </w:num>
  <w:num w:numId="16">
    <w:abstractNumId w:val="2"/>
  </w:num>
  <w:num w:numId="17">
    <w:abstractNumId w:val="4"/>
  </w:num>
  <w:num w:numId="18">
    <w:abstractNumId w:val="3"/>
  </w:num>
  <w:num w:numId="19">
    <w:abstractNumId w:val="4"/>
    <w:lvlOverride w:ilvl="0">
      <w:lvl w:ilvl="0" w:tplc="142C3558">
        <w:start w:val="1"/>
        <w:numFmt w:val="bullet"/>
        <w:lvlText w:val="•"/>
        <w:lvlJc w:val="left"/>
        <w:pPr>
          <w:ind w:left="1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4AF676">
        <w:start w:val="1"/>
        <w:numFmt w:val="bullet"/>
        <w:lvlText w:val="•"/>
        <w:lvlJc w:val="left"/>
        <w:pPr>
          <w:ind w:left="7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7C57BE">
        <w:start w:val="1"/>
        <w:numFmt w:val="bullet"/>
        <w:lvlText w:val="•"/>
        <w:lvlJc w:val="left"/>
        <w:pPr>
          <w:ind w:left="13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68DB20">
        <w:start w:val="1"/>
        <w:numFmt w:val="bullet"/>
        <w:lvlText w:val="•"/>
        <w:lvlJc w:val="left"/>
        <w:pPr>
          <w:ind w:left="19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BAD376">
        <w:start w:val="1"/>
        <w:numFmt w:val="bullet"/>
        <w:lvlText w:val="•"/>
        <w:lvlJc w:val="left"/>
        <w:pPr>
          <w:ind w:left="2519" w:hanging="11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367B60">
        <w:start w:val="1"/>
        <w:numFmt w:val="bullet"/>
        <w:lvlText w:val="•"/>
        <w:lvlJc w:val="left"/>
        <w:pPr>
          <w:ind w:left="31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2AB0C4">
        <w:start w:val="1"/>
        <w:numFmt w:val="bullet"/>
        <w:lvlText w:val="•"/>
        <w:lvlJc w:val="left"/>
        <w:pPr>
          <w:ind w:left="3718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A8A26E">
        <w:start w:val="1"/>
        <w:numFmt w:val="bullet"/>
        <w:lvlText w:val="•"/>
        <w:lvlJc w:val="left"/>
        <w:pPr>
          <w:ind w:left="43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546C0A">
        <w:start w:val="1"/>
        <w:numFmt w:val="bullet"/>
        <w:lvlText w:val="•"/>
        <w:lvlJc w:val="left"/>
        <w:pPr>
          <w:ind w:left="4919" w:hanging="11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</w:num>
  <w:num w:numId="21">
    <w:abstractNumId w:val="1"/>
  </w:num>
  <w:num w:numId="22">
    <w:abstractNumId w:val="7"/>
  </w:num>
  <w:num w:numId="23">
    <w:abstractNumId w:val="25"/>
  </w:num>
  <w:num w:numId="24">
    <w:abstractNumId w:val="13"/>
  </w:num>
  <w:num w:numId="25">
    <w:abstractNumId w:val="8"/>
  </w:num>
  <w:num w:numId="26">
    <w:abstractNumId w:val="22"/>
  </w:num>
  <w:num w:numId="2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58"/>
    <w:rsid w:val="00003DA8"/>
    <w:rsid w:val="000161D0"/>
    <w:rsid w:val="00054AFB"/>
    <w:rsid w:val="00054C50"/>
    <w:rsid w:val="00061ACD"/>
    <w:rsid w:val="000712A0"/>
    <w:rsid w:val="00072095"/>
    <w:rsid w:val="00073911"/>
    <w:rsid w:val="0008502F"/>
    <w:rsid w:val="00095BC6"/>
    <w:rsid w:val="000A592D"/>
    <w:rsid w:val="000E51A2"/>
    <w:rsid w:val="001231CD"/>
    <w:rsid w:val="001856E9"/>
    <w:rsid w:val="00192588"/>
    <w:rsid w:val="001B5AAD"/>
    <w:rsid w:val="001C632A"/>
    <w:rsid w:val="00213D21"/>
    <w:rsid w:val="00277BC9"/>
    <w:rsid w:val="002A452E"/>
    <w:rsid w:val="002A5916"/>
    <w:rsid w:val="00320084"/>
    <w:rsid w:val="003415E2"/>
    <w:rsid w:val="003A5077"/>
    <w:rsid w:val="003E7381"/>
    <w:rsid w:val="00401BB9"/>
    <w:rsid w:val="00403E08"/>
    <w:rsid w:val="004133DA"/>
    <w:rsid w:val="00471715"/>
    <w:rsid w:val="00477F6C"/>
    <w:rsid w:val="0049309E"/>
    <w:rsid w:val="004B1723"/>
    <w:rsid w:val="004D4E0D"/>
    <w:rsid w:val="004E77DF"/>
    <w:rsid w:val="00514EA4"/>
    <w:rsid w:val="00525334"/>
    <w:rsid w:val="00594BA0"/>
    <w:rsid w:val="005C3AF4"/>
    <w:rsid w:val="005D2DB9"/>
    <w:rsid w:val="006644B7"/>
    <w:rsid w:val="00697877"/>
    <w:rsid w:val="006A458A"/>
    <w:rsid w:val="00715825"/>
    <w:rsid w:val="00741187"/>
    <w:rsid w:val="007E6748"/>
    <w:rsid w:val="007F5AA5"/>
    <w:rsid w:val="00855B7D"/>
    <w:rsid w:val="0086772B"/>
    <w:rsid w:val="00867FF8"/>
    <w:rsid w:val="008E0621"/>
    <w:rsid w:val="008F6901"/>
    <w:rsid w:val="00917031"/>
    <w:rsid w:val="00923258"/>
    <w:rsid w:val="00943D8F"/>
    <w:rsid w:val="00944FE1"/>
    <w:rsid w:val="00956C69"/>
    <w:rsid w:val="0096300B"/>
    <w:rsid w:val="009754C9"/>
    <w:rsid w:val="00A80FE6"/>
    <w:rsid w:val="00AD0E73"/>
    <w:rsid w:val="00B77542"/>
    <w:rsid w:val="00B86509"/>
    <w:rsid w:val="00B9660C"/>
    <w:rsid w:val="00BA05D2"/>
    <w:rsid w:val="00BE75B2"/>
    <w:rsid w:val="00C00534"/>
    <w:rsid w:val="00C17149"/>
    <w:rsid w:val="00C2665B"/>
    <w:rsid w:val="00C43219"/>
    <w:rsid w:val="00C7775A"/>
    <w:rsid w:val="00D14F61"/>
    <w:rsid w:val="00D522EF"/>
    <w:rsid w:val="00D71D88"/>
    <w:rsid w:val="00DB3005"/>
    <w:rsid w:val="00DD680A"/>
    <w:rsid w:val="00DE51FA"/>
    <w:rsid w:val="00E12FF0"/>
    <w:rsid w:val="00E16F5C"/>
    <w:rsid w:val="00E47437"/>
    <w:rsid w:val="00E9198F"/>
    <w:rsid w:val="00EA4888"/>
    <w:rsid w:val="00EC5F0C"/>
    <w:rsid w:val="00EE02E2"/>
    <w:rsid w:val="00EF1891"/>
    <w:rsid w:val="00F1547B"/>
    <w:rsid w:val="00F32EFF"/>
    <w:rsid w:val="00F33C91"/>
    <w:rsid w:val="00F42A92"/>
    <w:rsid w:val="00F827BB"/>
    <w:rsid w:val="00F85036"/>
    <w:rsid w:val="00F900BD"/>
    <w:rsid w:val="00FB4846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9EBA0-81A3-4143-8DEF-724AED4B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5D2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eastAsia="Times New Roman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rsid w:val="005D2DB9"/>
    <w:rPr>
      <w:rFonts w:eastAsia="Times New Roman"/>
      <w:sz w:val="24"/>
      <w:szCs w:val="24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E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34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MDaly</dc:creator>
  <cp:lastModifiedBy>Mrs Bell</cp:lastModifiedBy>
  <cp:revision>38</cp:revision>
  <cp:lastPrinted>2022-11-30T16:41:00Z</cp:lastPrinted>
  <dcterms:created xsi:type="dcterms:W3CDTF">2023-05-02T12:38:00Z</dcterms:created>
  <dcterms:modified xsi:type="dcterms:W3CDTF">2023-06-14T11:50:00Z</dcterms:modified>
</cp:coreProperties>
</file>