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758A8" w14:textId="36E9919A" w:rsidR="00EF7B1A" w:rsidRDefault="57CE5558" w:rsidP="57CE5558">
      <w:pPr>
        <w:autoSpaceDE w:val="0"/>
        <w:autoSpaceDN w:val="0"/>
        <w:adjustRightInd w:val="0"/>
        <w:ind w:right="-380"/>
        <w:rPr>
          <w:rFonts w:ascii="Times" w:hAnsi="Times" w:cs="Times"/>
          <w:b/>
          <w:bCs/>
          <w:color w:val="000000" w:themeColor="text1"/>
          <w:u w:val="single"/>
          <w:lang w:val="en-US"/>
        </w:rPr>
      </w:pPr>
      <w:bookmarkStart w:id="0" w:name="_GoBack"/>
      <w:bookmarkEnd w:id="0"/>
      <w:r w:rsidRPr="57CE5558">
        <w:rPr>
          <w:rFonts w:ascii="Times" w:hAnsi="Times" w:cs="Times"/>
          <w:b/>
          <w:bCs/>
          <w:color w:val="000000" w:themeColor="text1"/>
          <w:u w:val="single"/>
          <w:lang w:val="en-US"/>
        </w:rPr>
        <w:t>‘Language, migration and identity at school: A sociolinguistic study with Polish adolescents in Glasgow’</w:t>
      </w:r>
    </w:p>
    <w:p w14:paraId="56ABCFA8" w14:textId="77777777" w:rsidR="00EF7B1A" w:rsidRDefault="57CE5558" w:rsidP="57CE5558">
      <w:pPr>
        <w:autoSpaceDE w:val="0"/>
        <w:autoSpaceDN w:val="0"/>
        <w:adjustRightInd w:val="0"/>
        <w:ind w:right="-380"/>
        <w:rPr>
          <w:rFonts w:ascii="Times" w:hAnsi="Times" w:cs="Times"/>
          <w:i/>
          <w:iCs/>
          <w:color w:val="000000" w:themeColor="text1"/>
          <w:lang w:val="en-US"/>
        </w:rPr>
      </w:pPr>
      <w:r w:rsidRPr="57CE5558">
        <w:rPr>
          <w:rFonts w:ascii="Times" w:hAnsi="Times" w:cs="Times"/>
          <w:i/>
          <w:iCs/>
          <w:color w:val="000000" w:themeColor="text1"/>
          <w:lang w:val="en-US"/>
        </w:rPr>
        <w:t>PhD research by Sadie Durkacz Ryan, University of Glasgow</w:t>
      </w:r>
    </w:p>
    <w:p w14:paraId="672A6659" w14:textId="77777777" w:rsidR="00EF7B1A" w:rsidRDefault="00EF7B1A" w:rsidP="00EF7B1A">
      <w:pPr>
        <w:autoSpaceDE w:val="0"/>
        <w:autoSpaceDN w:val="0"/>
        <w:adjustRightInd w:val="0"/>
        <w:ind w:right="-380"/>
        <w:rPr>
          <w:rFonts w:ascii="Times" w:hAnsi="Times" w:cs="Times"/>
          <w:b/>
          <w:bCs/>
          <w:color w:val="000000"/>
          <w:u w:color="000000"/>
          <w:lang w:val="en-US"/>
        </w:rPr>
      </w:pPr>
    </w:p>
    <w:p w14:paraId="2E2EBAC9" w14:textId="77777777" w:rsidR="00EF7B1A" w:rsidRDefault="57CE5558" w:rsidP="57CE5558">
      <w:pPr>
        <w:autoSpaceDE w:val="0"/>
        <w:autoSpaceDN w:val="0"/>
        <w:adjustRightInd w:val="0"/>
        <w:ind w:right="-380"/>
        <w:rPr>
          <w:rFonts w:ascii="Times" w:hAnsi="Times" w:cs="Times"/>
          <w:color w:val="000000" w:themeColor="text1"/>
          <w:lang w:val="en-US"/>
        </w:rPr>
      </w:pPr>
      <w:r w:rsidRPr="57CE5558">
        <w:rPr>
          <w:rFonts w:ascii="Times" w:hAnsi="Times" w:cs="Times"/>
          <w:color w:val="000000" w:themeColor="text1"/>
          <w:lang w:val="en-US"/>
        </w:rPr>
        <w:t>I worked with 14 pupils who were born in Poland, and 7 who were born in Glasgow. All now attend a single high school in Glasgow. In this school community, the majority of speakers use Glaswegian Scots alongside the Scottish Standard English of the classroom.</w:t>
      </w:r>
    </w:p>
    <w:p w14:paraId="0A37501D" w14:textId="77777777" w:rsidR="00EF7B1A" w:rsidRDefault="00EF7B1A" w:rsidP="00EF7B1A">
      <w:pPr>
        <w:autoSpaceDE w:val="0"/>
        <w:autoSpaceDN w:val="0"/>
        <w:adjustRightInd w:val="0"/>
        <w:ind w:right="-380"/>
        <w:rPr>
          <w:rFonts w:ascii="Times" w:hAnsi="Times" w:cs="Times"/>
          <w:color w:val="000000"/>
          <w:u w:color="000000"/>
          <w:lang w:val="en-US"/>
        </w:rPr>
      </w:pPr>
    </w:p>
    <w:p w14:paraId="287B7A5A" w14:textId="77777777" w:rsidR="00EF7B1A" w:rsidRDefault="57CE5558" w:rsidP="57CE5558">
      <w:pPr>
        <w:autoSpaceDE w:val="0"/>
        <w:autoSpaceDN w:val="0"/>
        <w:adjustRightInd w:val="0"/>
        <w:ind w:right="-380"/>
        <w:rPr>
          <w:rFonts w:ascii="Times" w:hAnsi="Times" w:cs="Times"/>
          <w:color w:val="000000" w:themeColor="text1"/>
          <w:lang w:val="en-US"/>
        </w:rPr>
      </w:pPr>
      <w:r w:rsidRPr="57CE5558">
        <w:rPr>
          <w:rFonts w:ascii="Times" w:hAnsi="Times" w:cs="Times"/>
          <w:color w:val="000000" w:themeColor="text1"/>
          <w:lang w:val="en-US"/>
        </w:rPr>
        <w:t>I conducted detailed analysis of four Glaswegian linguistic features:</w:t>
      </w:r>
    </w:p>
    <w:p w14:paraId="614CDD8E" w14:textId="77777777" w:rsidR="00EF7B1A" w:rsidRDefault="57CE5558" w:rsidP="57CE5558">
      <w:pPr>
        <w:numPr>
          <w:ilvl w:val="0"/>
          <w:numId w:val="14"/>
        </w:numPr>
        <w:tabs>
          <w:tab w:val="left" w:pos="360"/>
        </w:tabs>
        <w:autoSpaceDE w:val="0"/>
        <w:autoSpaceDN w:val="0"/>
        <w:adjustRightInd w:val="0"/>
        <w:ind w:left="360" w:right="-380" w:firstLine="0"/>
        <w:rPr>
          <w:rFonts w:ascii="Times" w:hAnsi="Times" w:cs="Times"/>
          <w:color w:val="000000" w:themeColor="text1"/>
          <w:lang w:val="en-US"/>
        </w:rPr>
      </w:pPr>
      <w:r w:rsidRPr="57CE5558">
        <w:rPr>
          <w:rFonts w:ascii="Times" w:hAnsi="Times" w:cs="Times"/>
          <w:color w:val="000000" w:themeColor="text1"/>
          <w:lang w:val="en-US"/>
        </w:rPr>
        <w:t xml:space="preserve">The use of </w:t>
      </w:r>
      <w:r w:rsidRPr="57CE5558">
        <w:rPr>
          <w:rFonts w:ascii="Times" w:hAnsi="Times" w:cs="Times"/>
          <w:i/>
          <w:iCs/>
          <w:color w:val="000000" w:themeColor="text1"/>
          <w:lang w:val="en-US"/>
        </w:rPr>
        <w:t xml:space="preserve">aye </w:t>
      </w:r>
      <w:r w:rsidRPr="57CE5558">
        <w:rPr>
          <w:rFonts w:ascii="Times" w:hAnsi="Times" w:cs="Times"/>
          <w:color w:val="000000" w:themeColor="text1"/>
          <w:lang w:val="en-US"/>
        </w:rPr>
        <w:t xml:space="preserve">in place of </w:t>
      </w:r>
      <w:r w:rsidRPr="57CE5558">
        <w:rPr>
          <w:rFonts w:ascii="Times" w:hAnsi="Times" w:cs="Times"/>
          <w:i/>
          <w:iCs/>
          <w:color w:val="000000" w:themeColor="text1"/>
          <w:lang w:val="en-US"/>
        </w:rPr>
        <w:t>yeah / yes / uh-huh</w:t>
      </w:r>
    </w:p>
    <w:p w14:paraId="6CCC2F0C" w14:textId="77777777" w:rsidR="00EF7B1A" w:rsidRDefault="57CE5558" w:rsidP="57CE5558">
      <w:pPr>
        <w:numPr>
          <w:ilvl w:val="0"/>
          <w:numId w:val="14"/>
        </w:numPr>
        <w:tabs>
          <w:tab w:val="left" w:pos="360"/>
        </w:tabs>
        <w:autoSpaceDE w:val="0"/>
        <w:autoSpaceDN w:val="0"/>
        <w:adjustRightInd w:val="0"/>
        <w:ind w:left="360" w:right="-380" w:firstLine="0"/>
        <w:rPr>
          <w:rFonts w:ascii="Times" w:hAnsi="Times" w:cs="Times"/>
          <w:color w:val="000000" w:themeColor="text1"/>
          <w:lang w:val="en-US"/>
        </w:rPr>
      </w:pPr>
      <w:r w:rsidRPr="57CE5558">
        <w:rPr>
          <w:rFonts w:ascii="Times" w:hAnsi="Times" w:cs="Times"/>
          <w:color w:val="000000" w:themeColor="text1"/>
          <w:lang w:val="en-US"/>
        </w:rPr>
        <w:t xml:space="preserve">The use of e.g. </w:t>
      </w:r>
      <w:r w:rsidRPr="57CE5558">
        <w:rPr>
          <w:rFonts w:ascii="Times" w:hAnsi="Times" w:cs="Times"/>
          <w:i/>
          <w:iCs/>
          <w:color w:val="000000" w:themeColor="text1"/>
          <w:lang w:val="en-US"/>
        </w:rPr>
        <w:t xml:space="preserve">cannae </w:t>
      </w:r>
      <w:r w:rsidRPr="57CE5558">
        <w:rPr>
          <w:rFonts w:ascii="Times" w:hAnsi="Times" w:cs="Times"/>
          <w:color w:val="000000" w:themeColor="text1"/>
          <w:lang w:val="en-US"/>
        </w:rPr>
        <w:t xml:space="preserve">in place of </w:t>
      </w:r>
      <w:r w:rsidRPr="57CE5558">
        <w:rPr>
          <w:rFonts w:ascii="Times" w:hAnsi="Times" w:cs="Times"/>
          <w:i/>
          <w:iCs/>
          <w:color w:val="000000" w:themeColor="text1"/>
          <w:lang w:val="en-US"/>
        </w:rPr>
        <w:t xml:space="preserve">can’t </w:t>
      </w:r>
      <w:r w:rsidRPr="57CE5558">
        <w:rPr>
          <w:rFonts w:ascii="Times" w:hAnsi="Times" w:cs="Times"/>
          <w:color w:val="000000" w:themeColor="text1"/>
          <w:lang w:val="en-US"/>
        </w:rPr>
        <w:t xml:space="preserve">and </w:t>
      </w:r>
      <w:r w:rsidRPr="57CE5558">
        <w:rPr>
          <w:rFonts w:ascii="Times" w:hAnsi="Times" w:cs="Times"/>
          <w:i/>
          <w:iCs/>
          <w:color w:val="000000" w:themeColor="text1"/>
          <w:lang w:val="en-US"/>
        </w:rPr>
        <w:t xml:space="preserve">didnae </w:t>
      </w:r>
      <w:r w:rsidRPr="57CE5558">
        <w:rPr>
          <w:rFonts w:ascii="Times" w:hAnsi="Times" w:cs="Times"/>
          <w:color w:val="000000" w:themeColor="text1"/>
          <w:lang w:val="en-US"/>
        </w:rPr>
        <w:t xml:space="preserve">in place of </w:t>
      </w:r>
      <w:r w:rsidRPr="57CE5558">
        <w:rPr>
          <w:rFonts w:ascii="Times" w:hAnsi="Times" w:cs="Times"/>
          <w:i/>
          <w:iCs/>
          <w:color w:val="000000" w:themeColor="text1"/>
          <w:lang w:val="en-US"/>
        </w:rPr>
        <w:t>didn’t</w:t>
      </w:r>
    </w:p>
    <w:p w14:paraId="1F66F243" w14:textId="77777777" w:rsidR="00EF7B1A" w:rsidRDefault="57CE5558" w:rsidP="57CE5558">
      <w:pPr>
        <w:numPr>
          <w:ilvl w:val="0"/>
          <w:numId w:val="14"/>
        </w:numPr>
        <w:tabs>
          <w:tab w:val="left" w:pos="360"/>
        </w:tabs>
        <w:autoSpaceDE w:val="0"/>
        <w:autoSpaceDN w:val="0"/>
        <w:adjustRightInd w:val="0"/>
        <w:ind w:left="360" w:right="-380" w:firstLine="0"/>
        <w:rPr>
          <w:rFonts w:ascii="Times" w:hAnsi="Times" w:cs="Times"/>
          <w:color w:val="000000" w:themeColor="text1"/>
          <w:lang w:val="en-US"/>
        </w:rPr>
      </w:pPr>
      <w:r w:rsidRPr="57CE5558">
        <w:rPr>
          <w:rFonts w:ascii="Times" w:hAnsi="Times" w:cs="Times"/>
          <w:color w:val="000000" w:themeColor="text1"/>
          <w:lang w:val="en-US"/>
        </w:rPr>
        <w:t xml:space="preserve">The use of </w:t>
      </w:r>
      <w:r w:rsidRPr="57CE5558">
        <w:rPr>
          <w:rFonts w:ascii="Times" w:hAnsi="Times" w:cs="Times"/>
          <w:i/>
          <w:iCs/>
          <w:color w:val="000000" w:themeColor="text1"/>
          <w:lang w:val="en-US"/>
        </w:rPr>
        <w:t xml:space="preserve">no’ </w:t>
      </w:r>
      <w:r w:rsidRPr="57CE5558">
        <w:rPr>
          <w:rFonts w:ascii="Times" w:hAnsi="Times" w:cs="Times"/>
          <w:color w:val="000000" w:themeColor="text1"/>
          <w:lang w:val="en-US"/>
        </w:rPr>
        <w:t xml:space="preserve">in place of </w:t>
      </w:r>
      <w:r w:rsidRPr="57CE5558">
        <w:rPr>
          <w:rFonts w:ascii="Times" w:hAnsi="Times" w:cs="Times"/>
          <w:i/>
          <w:iCs/>
          <w:color w:val="000000" w:themeColor="text1"/>
          <w:lang w:val="en-US"/>
        </w:rPr>
        <w:t>not</w:t>
      </w:r>
      <w:r w:rsidRPr="57CE5558">
        <w:rPr>
          <w:rFonts w:ascii="Times" w:hAnsi="Times" w:cs="Times"/>
          <w:color w:val="000000" w:themeColor="text1"/>
          <w:lang w:val="en-US"/>
        </w:rPr>
        <w:t xml:space="preserve">, e.g. </w:t>
      </w:r>
      <w:r w:rsidRPr="57CE5558">
        <w:rPr>
          <w:rFonts w:ascii="Times" w:hAnsi="Times" w:cs="Times"/>
          <w:i/>
          <w:iCs/>
          <w:color w:val="000000" w:themeColor="text1"/>
          <w:lang w:val="en-US"/>
        </w:rPr>
        <w:t>I’m no’ hungry yet</w:t>
      </w:r>
    </w:p>
    <w:p w14:paraId="215303D9" w14:textId="77777777" w:rsidR="00EF7B1A" w:rsidRDefault="57CE5558" w:rsidP="57CE5558">
      <w:pPr>
        <w:numPr>
          <w:ilvl w:val="0"/>
          <w:numId w:val="14"/>
        </w:numPr>
        <w:tabs>
          <w:tab w:val="left" w:pos="360"/>
        </w:tabs>
        <w:autoSpaceDE w:val="0"/>
        <w:autoSpaceDN w:val="0"/>
        <w:adjustRightInd w:val="0"/>
        <w:ind w:left="360" w:right="-380" w:firstLine="0"/>
        <w:rPr>
          <w:rFonts w:ascii="Times" w:hAnsi="Times" w:cs="Times"/>
          <w:b/>
          <w:bCs/>
          <w:color w:val="000000" w:themeColor="text1"/>
          <w:lang w:val="en-US"/>
        </w:rPr>
      </w:pPr>
      <w:r w:rsidRPr="57CE5558">
        <w:rPr>
          <w:rFonts w:ascii="Times" w:hAnsi="Times" w:cs="Times"/>
          <w:color w:val="000000" w:themeColor="text1"/>
          <w:lang w:val="en-US"/>
        </w:rPr>
        <w:t xml:space="preserve">The use of the glottal stop </w:t>
      </w:r>
    </w:p>
    <w:p w14:paraId="46D26E28" w14:textId="77777777" w:rsidR="00EF7B1A" w:rsidRDefault="57CE5558" w:rsidP="57CE5558">
      <w:pPr>
        <w:autoSpaceDE w:val="0"/>
        <w:autoSpaceDN w:val="0"/>
        <w:adjustRightInd w:val="0"/>
        <w:ind w:right="-380"/>
        <w:rPr>
          <w:rFonts w:ascii="Times" w:hAnsi="Times" w:cs="Times"/>
          <w:color w:val="000000" w:themeColor="text1"/>
          <w:lang w:val="en-US"/>
        </w:rPr>
      </w:pPr>
      <w:r w:rsidRPr="57CE5558">
        <w:rPr>
          <w:rFonts w:ascii="Times" w:hAnsi="Times" w:cs="Times"/>
          <w:color w:val="000000" w:themeColor="text1"/>
          <w:lang w:val="en-US"/>
        </w:rPr>
        <w:t>I also conducted less detailed analysis of several other Glaswegian linguistic features.</w:t>
      </w:r>
    </w:p>
    <w:p w14:paraId="02EB378F" w14:textId="77777777" w:rsidR="00EF7B1A" w:rsidRDefault="00EF7B1A" w:rsidP="00EF7B1A">
      <w:pPr>
        <w:autoSpaceDE w:val="0"/>
        <w:autoSpaceDN w:val="0"/>
        <w:adjustRightInd w:val="0"/>
        <w:ind w:right="-380"/>
        <w:rPr>
          <w:rFonts w:ascii="Times" w:hAnsi="Times" w:cs="Times"/>
          <w:color w:val="000000"/>
          <w:u w:color="000000"/>
          <w:lang w:val="en-US"/>
        </w:rPr>
      </w:pPr>
    </w:p>
    <w:p w14:paraId="63E177D6" w14:textId="15E8AF15" w:rsidR="004A4F38" w:rsidRPr="004A4F38" w:rsidRDefault="57CE5558" w:rsidP="004A4F38">
      <w:pPr>
        <w:tabs>
          <w:tab w:val="left" w:pos="360"/>
        </w:tabs>
        <w:autoSpaceDE w:val="0"/>
        <w:autoSpaceDN w:val="0"/>
        <w:adjustRightInd w:val="0"/>
        <w:ind w:right="-380"/>
        <w:rPr>
          <w:rFonts w:ascii="Times" w:hAnsi="Times" w:cs="Times"/>
          <w:color w:val="000000" w:themeColor="text1"/>
          <w:lang w:val="en-US"/>
        </w:rPr>
      </w:pPr>
      <w:r w:rsidRPr="004A4F38">
        <w:rPr>
          <w:rFonts w:ascii="Times" w:hAnsi="Times" w:cs="Times"/>
          <w:color w:val="000000" w:themeColor="text1"/>
          <w:lang w:val="en-US"/>
        </w:rPr>
        <w:t xml:space="preserve">I recorded the </w:t>
      </w:r>
      <w:r w:rsidR="00003DDF">
        <w:rPr>
          <w:rFonts w:ascii="Times" w:hAnsi="Times" w:cs="Times"/>
          <w:color w:val="000000" w:themeColor="text1"/>
          <w:lang w:val="en-US"/>
        </w:rPr>
        <w:t>pupils</w:t>
      </w:r>
      <w:r w:rsidRPr="004A4F38">
        <w:rPr>
          <w:rFonts w:ascii="Times" w:hAnsi="Times" w:cs="Times"/>
          <w:color w:val="000000" w:themeColor="text1"/>
          <w:lang w:val="en-US"/>
        </w:rPr>
        <w:t xml:space="preserve"> speaking in various social situations. </w:t>
      </w:r>
      <w:r w:rsidR="004A4F38" w:rsidRPr="004A4F38">
        <w:rPr>
          <w:rFonts w:ascii="Times" w:hAnsi="Times" w:cs="Times"/>
          <w:color w:val="000000" w:themeColor="text1"/>
          <w:lang w:val="en-US"/>
        </w:rPr>
        <w:t xml:space="preserve">The pupils were recorded in an after-school club, in conversation with an adult </w:t>
      </w:r>
      <w:r w:rsidR="00FF09F0">
        <w:rPr>
          <w:rFonts w:ascii="Times" w:hAnsi="Times" w:cs="Times"/>
          <w:color w:val="000000" w:themeColor="text1"/>
          <w:lang w:val="en-US"/>
        </w:rPr>
        <w:t>they knew quite well and who had</w:t>
      </w:r>
      <w:r w:rsidR="004A4F38" w:rsidRPr="004A4F38">
        <w:rPr>
          <w:rFonts w:ascii="Times" w:hAnsi="Times" w:cs="Times"/>
          <w:color w:val="000000" w:themeColor="text1"/>
          <w:lang w:val="en-US"/>
        </w:rPr>
        <w:t xml:space="preserve"> a Scottish accent (me) and in conversation with an adult who </w:t>
      </w:r>
      <w:r w:rsidR="00B232CF">
        <w:rPr>
          <w:rFonts w:ascii="Times" w:hAnsi="Times" w:cs="Times"/>
          <w:color w:val="000000" w:themeColor="text1"/>
          <w:lang w:val="en-US"/>
        </w:rPr>
        <w:t>was a stranger to them and didn</w:t>
      </w:r>
      <w:r w:rsidR="004A4F38" w:rsidRPr="004A4F38">
        <w:rPr>
          <w:rFonts w:ascii="Times" w:hAnsi="Times" w:cs="Times"/>
          <w:color w:val="000000" w:themeColor="text1"/>
          <w:lang w:val="en-US"/>
        </w:rPr>
        <w:t>’t have a Scottish accent.</w:t>
      </w:r>
    </w:p>
    <w:p w14:paraId="285AC1D9" w14:textId="77777777" w:rsidR="004A4F38" w:rsidRDefault="004A4F38" w:rsidP="57CE5558">
      <w:pPr>
        <w:autoSpaceDE w:val="0"/>
        <w:autoSpaceDN w:val="0"/>
        <w:adjustRightInd w:val="0"/>
        <w:ind w:right="-380"/>
        <w:rPr>
          <w:rFonts w:ascii="Times" w:hAnsi="Times" w:cs="Times"/>
          <w:color w:val="000000" w:themeColor="text1"/>
          <w:lang w:val="en-US"/>
        </w:rPr>
      </w:pPr>
    </w:p>
    <w:p w14:paraId="25AA2DB9" w14:textId="3CCB7201" w:rsidR="00EF7B1A" w:rsidRDefault="57CE5558" w:rsidP="57CE5558">
      <w:pPr>
        <w:autoSpaceDE w:val="0"/>
        <w:autoSpaceDN w:val="0"/>
        <w:adjustRightInd w:val="0"/>
        <w:ind w:right="-380"/>
        <w:rPr>
          <w:rFonts w:ascii="Times" w:hAnsi="Times" w:cs="Times"/>
          <w:color w:val="000000" w:themeColor="text1"/>
          <w:lang w:val="en-US"/>
        </w:rPr>
      </w:pPr>
      <w:r w:rsidRPr="57CE5558">
        <w:rPr>
          <w:rFonts w:ascii="Times" w:hAnsi="Times" w:cs="Times"/>
          <w:color w:val="000000" w:themeColor="text1"/>
          <w:lang w:val="en-US"/>
        </w:rPr>
        <w:t>I asked whether the Polish pupils were picking up the Glaswegian features and using them in the same way as their locally-born classmates.</w:t>
      </w:r>
    </w:p>
    <w:p w14:paraId="6A05A809" w14:textId="77777777" w:rsidR="00EF7B1A" w:rsidRDefault="00EF7B1A" w:rsidP="00EF7B1A">
      <w:pPr>
        <w:autoSpaceDE w:val="0"/>
        <w:autoSpaceDN w:val="0"/>
        <w:adjustRightInd w:val="0"/>
        <w:ind w:left="720" w:right="-380"/>
        <w:rPr>
          <w:rFonts w:ascii="Times" w:hAnsi="Times" w:cs="Times"/>
          <w:b/>
          <w:bCs/>
          <w:color w:val="000000"/>
          <w:u w:color="000000"/>
          <w:lang w:val="en-US"/>
        </w:rPr>
      </w:pPr>
    </w:p>
    <w:p w14:paraId="19E8E561" w14:textId="77777777" w:rsidR="00EF7B1A" w:rsidRDefault="57CE5558" w:rsidP="57CE5558">
      <w:pPr>
        <w:autoSpaceDE w:val="0"/>
        <w:autoSpaceDN w:val="0"/>
        <w:adjustRightInd w:val="0"/>
        <w:ind w:right="-380"/>
        <w:rPr>
          <w:rFonts w:ascii="Times" w:hAnsi="Times" w:cs="Times"/>
          <w:b/>
          <w:bCs/>
          <w:color w:val="000000" w:themeColor="text1"/>
          <w:lang w:val="en-US"/>
        </w:rPr>
      </w:pPr>
      <w:r w:rsidRPr="57CE5558">
        <w:rPr>
          <w:rFonts w:ascii="Times" w:hAnsi="Times" w:cs="Times"/>
          <w:b/>
          <w:bCs/>
          <w:color w:val="000000" w:themeColor="text1"/>
          <w:lang w:val="en-US"/>
        </w:rPr>
        <w:t>Summary of findings</w:t>
      </w:r>
    </w:p>
    <w:p w14:paraId="5A39BBE3" w14:textId="77777777" w:rsidR="00EF7B1A" w:rsidRDefault="00EF7B1A" w:rsidP="00EF7B1A">
      <w:pPr>
        <w:autoSpaceDE w:val="0"/>
        <w:autoSpaceDN w:val="0"/>
        <w:adjustRightInd w:val="0"/>
        <w:ind w:right="-380"/>
        <w:rPr>
          <w:rFonts w:ascii="Times" w:hAnsi="Times" w:cs="Times"/>
          <w:b/>
          <w:bCs/>
          <w:color w:val="000000"/>
          <w:u w:color="000000"/>
          <w:lang w:val="en-US"/>
        </w:rPr>
      </w:pPr>
    </w:p>
    <w:p w14:paraId="093D5881" w14:textId="0C2F8926" w:rsidR="009E63FC" w:rsidRPr="009E63FC" w:rsidRDefault="57CE5558" w:rsidP="009E63FC">
      <w:pPr>
        <w:pStyle w:val="ListParagraph"/>
        <w:numPr>
          <w:ilvl w:val="0"/>
          <w:numId w:val="15"/>
        </w:numPr>
        <w:tabs>
          <w:tab w:val="left" w:pos="360"/>
        </w:tabs>
        <w:autoSpaceDE w:val="0"/>
        <w:autoSpaceDN w:val="0"/>
        <w:adjustRightInd w:val="0"/>
        <w:ind w:right="-380"/>
        <w:rPr>
          <w:rFonts w:ascii="Times" w:hAnsi="Times" w:cs="Times"/>
          <w:color w:val="000000" w:themeColor="text1"/>
          <w:lang w:val="en-US"/>
        </w:rPr>
      </w:pPr>
      <w:r w:rsidRPr="57CE5558">
        <w:rPr>
          <w:rFonts w:ascii="Times" w:hAnsi="Times" w:cs="Times"/>
          <w:color w:val="000000" w:themeColor="text1"/>
          <w:lang w:val="en-US"/>
        </w:rPr>
        <w:t xml:space="preserve">Overall finding – </w:t>
      </w:r>
      <w:r w:rsidR="00382E5F" w:rsidRPr="004E6644">
        <w:rPr>
          <w:rFonts w:ascii="Times" w:hAnsi="Times" w:cs="Times"/>
          <w:bCs/>
          <w:color w:val="000000" w:themeColor="text1"/>
          <w:lang w:val="en-US"/>
        </w:rPr>
        <w:t>yes</w:t>
      </w:r>
      <w:r w:rsidRPr="57CE5558">
        <w:rPr>
          <w:rFonts w:ascii="Times" w:hAnsi="Times" w:cs="Times"/>
          <w:color w:val="000000" w:themeColor="text1"/>
          <w:lang w:val="en-US"/>
        </w:rPr>
        <w:t xml:space="preserve">, the Polish pupils are picking up the Glaswegian linguistic features. All are using </w:t>
      </w:r>
      <w:r w:rsidRPr="00787E7F">
        <w:rPr>
          <w:rFonts w:ascii="Times" w:hAnsi="Times" w:cs="Times"/>
          <w:iCs/>
          <w:color w:val="000000" w:themeColor="text1"/>
          <w:lang w:val="en-US"/>
        </w:rPr>
        <w:t>some</w:t>
      </w:r>
      <w:r w:rsidRPr="57CE5558">
        <w:rPr>
          <w:rFonts w:ascii="Times" w:hAnsi="Times" w:cs="Times"/>
          <w:i/>
          <w:iCs/>
          <w:color w:val="000000" w:themeColor="text1"/>
          <w:lang w:val="en-US"/>
        </w:rPr>
        <w:t xml:space="preserve"> </w:t>
      </w:r>
      <w:r w:rsidRPr="57CE5558">
        <w:rPr>
          <w:rFonts w:ascii="Times" w:hAnsi="Times" w:cs="Times"/>
          <w:color w:val="000000" w:themeColor="text1"/>
          <w:lang w:val="en-US"/>
        </w:rPr>
        <w:t xml:space="preserve">Glaswegian features, and most are using </w:t>
      </w:r>
      <w:r w:rsidRPr="00787E7F">
        <w:rPr>
          <w:rFonts w:ascii="Times" w:hAnsi="Times" w:cs="Times"/>
          <w:color w:val="000000" w:themeColor="text1"/>
          <w:lang w:val="en-US"/>
        </w:rPr>
        <w:t>as many</w:t>
      </w:r>
      <w:r w:rsidRPr="57CE5558">
        <w:rPr>
          <w:rFonts w:ascii="Times" w:hAnsi="Times" w:cs="Times"/>
          <w:color w:val="000000" w:themeColor="text1"/>
          <w:lang w:val="en-US"/>
        </w:rPr>
        <w:t xml:space="preserve"> Glaswegian features as their locally-born classmates.</w:t>
      </w:r>
    </w:p>
    <w:p w14:paraId="1178FD32" w14:textId="77777777" w:rsidR="009E63FC" w:rsidRPr="009E63FC" w:rsidRDefault="009E63FC" w:rsidP="009E63FC">
      <w:pPr>
        <w:pStyle w:val="ListParagraph"/>
        <w:rPr>
          <w:rFonts w:ascii="Times" w:hAnsi="Times" w:cs="Times"/>
          <w:color w:val="000000" w:themeColor="text1"/>
          <w:lang w:val="en-US"/>
        </w:rPr>
      </w:pPr>
    </w:p>
    <w:p w14:paraId="0C88CEE6" w14:textId="055092A2" w:rsidR="00EF7B1A" w:rsidRPr="009E63FC" w:rsidRDefault="009E63FC" w:rsidP="009E63FC">
      <w:pPr>
        <w:pStyle w:val="ListParagraph"/>
        <w:numPr>
          <w:ilvl w:val="0"/>
          <w:numId w:val="15"/>
        </w:numPr>
        <w:autoSpaceDE w:val="0"/>
        <w:autoSpaceDN w:val="0"/>
        <w:adjustRightInd w:val="0"/>
        <w:ind w:right="-380"/>
        <w:rPr>
          <w:rFonts w:ascii="Times" w:hAnsi="Times" w:cs="Times"/>
          <w:color w:val="000000"/>
          <w:u w:color="000000"/>
          <w:lang w:val="en-US"/>
        </w:rPr>
      </w:pPr>
      <w:r>
        <w:rPr>
          <w:rFonts w:ascii="Times" w:hAnsi="Times" w:cs="Times"/>
          <w:color w:val="000000" w:themeColor="text1"/>
          <w:lang w:val="en-US"/>
        </w:rPr>
        <w:t xml:space="preserve">a. </w:t>
      </w:r>
      <w:r w:rsidR="57CE5558" w:rsidRPr="009E63FC">
        <w:rPr>
          <w:rFonts w:ascii="Times" w:hAnsi="Times" w:cs="Times"/>
          <w:color w:val="000000" w:themeColor="text1"/>
          <w:lang w:val="en-US"/>
        </w:rPr>
        <w:t xml:space="preserve">The Glaswegian pupils alter their speech across the different social situations; e.g. they are more likely to use </w:t>
      </w:r>
      <w:r w:rsidR="57CE5558" w:rsidRPr="009E63FC">
        <w:rPr>
          <w:rFonts w:ascii="Times" w:hAnsi="Times" w:cs="Times"/>
          <w:i/>
          <w:iCs/>
          <w:color w:val="000000" w:themeColor="text1"/>
          <w:lang w:val="en-US"/>
        </w:rPr>
        <w:t xml:space="preserve">aye </w:t>
      </w:r>
      <w:r w:rsidR="57CE5558" w:rsidRPr="009E63FC">
        <w:rPr>
          <w:rFonts w:ascii="Times" w:hAnsi="Times" w:cs="Times"/>
          <w:color w:val="000000" w:themeColor="text1"/>
          <w:lang w:val="en-US"/>
        </w:rPr>
        <w:t xml:space="preserve">in the after-school club, and more likely to use </w:t>
      </w:r>
      <w:r w:rsidR="57CE5558" w:rsidRPr="009E63FC">
        <w:rPr>
          <w:rFonts w:ascii="Times" w:hAnsi="Times" w:cs="Times"/>
          <w:i/>
          <w:iCs/>
          <w:color w:val="000000" w:themeColor="text1"/>
          <w:lang w:val="en-US"/>
        </w:rPr>
        <w:t>yes</w:t>
      </w:r>
      <w:r w:rsidR="57CE5558" w:rsidRPr="009E63FC">
        <w:rPr>
          <w:rFonts w:ascii="Times" w:hAnsi="Times" w:cs="Times"/>
          <w:color w:val="000000" w:themeColor="text1"/>
          <w:lang w:val="en-US"/>
        </w:rPr>
        <w:t xml:space="preserve"> with an adult who was a stranger.</w:t>
      </w:r>
    </w:p>
    <w:p w14:paraId="4979DC8F" w14:textId="5EB48DE2" w:rsidR="00EF7B1A" w:rsidRPr="009E63FC" w:rsidRDefault="57CE5558" w:rsidP="009E63FC">
      <w:pPr>
        <w:pStyle w:val="ListParagraph"/>
        <w:numPr>
          <w:ilvl w:val="0"/>
          <w:numId w:val="23"/>
        </w:numPr>
        <w:tabs>
          <w:tab w:val="left" w:pos="720"/>
        </w:tabs>
        <w:autoSpaceDE w:val="0"/>
        <w:autoSpaceDN w:val="0"/>
        <w:adjustRightInd w:val="0"/>
        <w:ind w:right="-380"/>
        <w:rPr>
          <w:rFonts w:ascii="Times" w:hAnsi="Times" w:cs="Times"/>
          <w:color w:val="000000" w:themeColor="text1"/>
          <w:lang w:val="en-US"/>
        </w:rPr>
      </w:pPr>
      <w:r w:rsidRPr="009E63FC">
        <w:rPr>
          <w:rFonts w:ascii="Times" w:hAnsi="Times" w:cs="Times"/>
          <w:color w:val="000000" w:themeColor="text1"/>
          <w:lang w:val="en-US"/>
        </w:rPr>
        <w:t xml:space="preserve">The Polish pupils alter their speech </w:t>
      </w:r>
      <w:r w:rsidRPr="00B06683">
        <w:rPr>
          <w:rFonts w:ascii="Times" w:hAnsi="Times" w:cs="Times"/>
          <w:color w:val="000000" w:themeColor="text1"/>
          <w:u w:val="single"/>
          <w:lang w:val="en-US"/>
        </w:rPr>
        <w:t>more dramatically</w:t>
      </w:r>
      <w:r w:rsidRPr="009E63FC">
        <w:rPr>
          <w:rFonts w:ascii="Times" w:hAnsi="Times" w:cs="Times"/>
          <w:color w:val="000000" w:themeColor="text1"/>
          <w:lang w:val="en-US"/>
        </w:rPr>
        <w:t xml:space="preserve"> than the Glaswegians across the different social situations.</w:t>
      </w:r>
    </w:p>
    <w:p w14:paraId="5114CE81" w14:textId="60A3EE1C" w:rsidR="00EF7B1A" w:rsidRPr="009E63FC" w:rsidRDefault="57CE5558" w:rsidP="009E63FC">
      <w:pPr>
        <w:pStyle w:val="ListParagraph"/>
        <w:numPr>
          <w:ilvl w:val="0"/>
          <w:numId w:val="23"/>
        </w:numPr>
        <w:tabs>
          <w:tab w:val="left" w:pos="720"/>
        </w:tabs>
        <w:autoSpaceDE w:val="0"/>
        <w:autoSpaceDN w:val="0"/>
        <w:adjustRightInd w:val="0"/>
        <w:ind w:right="-380"/>
        <w:rPr>
          <w:rFonts w:ascii="Times" w:hAnsi="Times" w:cs="Times"/>
          <w:color w:val="000000" w:themeColor="text1"/>
          <w:lang w:val="en-US"/>
        </w:rPr>
      </w:pPr>
      <w:r w:rsidRPr="009E63FC">
        <w:rPr>
          <w:rFonts w:ascii="Times" w:hAnsi="Times" w:cs="Times"/>
          <w:color w:val="000000" w:themeColor="text1"/>
          <w:lang w:val="en-US"/>
        </w:rPr>
        <w:t>The Polish pupils show a striking ability to pick up on social language cues in their new language. To my knowledge, no one has tested language learners’ social language abilities in this way before</w:t>
      </w:r>
      <w:r w:rsidR="00B06F43">
        <w:rPr>
          <w:rFonts w:ascii="Times" w:hAnsi="Times" w:cs="Times"/>
          <w:color w:val="000000" w:themeColor="text1"/>
          <w:lang w:val="en-US"/>
        </w:rPr>
        <w:t xml:space="preserve"> (i.e. comparing different social situations)</w:t>
      </w:r>
      <w:r w:rsidRPr="009E63FC">
        <w:rPr>
          <w:rFonts w:ascii="Times" w:hAnsi="Times" w:cs="Times"/>
          <w:color w:val="000000" w:themeColor="text1"/>
          <w:lang w:val="en-US"/>
        </w:rPr>
        <w:t>. This is n</w:t>
      </w:r>
      <w:r w:rsidR="004C272B" w:rsidRPr="009E63FC">
        <w:rPr>
          <w:rFonts w:ascii="Times" w:hAnsi="Times" w:cs="Times"/>
          <w:color w:val="000000" w:themeColor="text1"/>
          <w:lang w:val="en-US"/>
        </w:rPr>
        <w:t>ew evidenc</w:t>
      </w:r>
      <w:r w:rsidR="00174364" w:rsidRPr="009E63FC">
        <w:rPr>
          <w:rFonts w:ascii="Times" w:hAnsi="Times" w:cs="Times"/>
          <w:color w:val="000000" w:themeColor="text1"/>
          <w:lang w:val="en-US"/>
        </w:rPr>
        <w:t xml:space="preserve">e suggesting that </w:t>
      </w:r>
      <w:r w:rsidRPr="009E63FC">
        <w:rPr>
          <w:rFonts w:ascii="Times" w:hAnsi="Times" w:cs="Times"/>
          <w:color w:val="000000" w:themeColor="text1"/>
          <w:lang w:val="en-US"/>
        </w:rPr>
        <w:t>migrant language learners show amazing sociolinguistic abilities</w:t>
      </w:r>
      <w:r w:rsidR="004C272B" w:rsidRPr="009E63FC">
        <w:rPr>
          <w:rFonts w:ascii="Times" w:hAnsi="Times" w:cs="Times"/>
          <w:color w:val="000000" w:themeColor="text1"/>
          <w:lang w:val="en-US"/>
        </w:rPr>
        <w:t>.</w:t>
      </w:r>
      <w:r w:rsidRPr="009E63FC">
        <w:rPr>
          <w:rFonts w:ascii="Times" w:hAnsi="Times" w:cs="Times"/>
          <w:color w:val="000000" w:themeColor="text1"/>
          <w:lang w:val="en-US"/>
        </w:rPr>
        <w:t xml:space="preserve"> </w:t>
      </w:r>
    </w:p>
    <w:p w14:paraId="51BBD028" w14:textId="7782FFEB" w:rsidR="00EF7B1A" w:rsidRPr="00EF7B1A" w:rsidRDefault="57CE5558" w:rsidP="009E63FC">
      <w:pPr>
        <w:pStyle w:val="ListParagraph"/>
        <w:numPr>
          <w:ilvl w:val="0"/>
          <w:numId w:val="23"/>
        </w:numPr>
        <w:tabs>
          <w:tab w:val="left" w:pos="720"/>
        </w:tabs>
        <w:autoSpaceDE w:val="0"/>
        <w:autoSpaceDN w:val="0"/>
        <w:adjustRightInd w:val="0"/>
        <w:ind w:right="-380"/>
        <w:rPr>
          <w:rFonts w:ascii="Times" w:hAnsi="Times" w:cs="Times"/>
          <w:color w:val="000000" w:themeColor="text1"/>
          <w:lang w:val="en-US"/>
        </w:rPr>
      </w:pPr>
      <w:r w:rsidRPr="57CE5558">
        <w:rPr>
          <w:rFonts w:ascii="Times" w:hAnsi="Times" w:cs="Times"/>
          <w:color w:val="000000" w:themeColor="text1"/>
          <w:lang w:val="en-US"/>
        </w:rPr>
        <w:t>The Polish pupils are being more socially ‘careful’ with their language than the Glaswegian pupils (</w:t>
      </w:r>
      <w:r w:rsidR="007D3FBC">
        <w:rPr>
          <w:rFonts w:ascii="Times" w:hAnsi="Times" w:cs="Times"/>
          <w:color w:val="000000" w:themeColor="text1"/>
          <w:lang w:val="en-US"/>
        </w:rPr>
        <w:t xml:space="preserve">this is </w:t>
      </w:r>
      <w:r w:rsidRPr="57CE5558">
        <w:rPr>
          <w:rFonts w:ascii="Times" w:hAnsi="Times" w:cs="Times"/>
          <w:color w:val="000000" w:themeColor="text1"/>
          <w:lang w:val="en-US"/>
        </w:rPr>
        <w:t xml:space="preserve">mostly on a subconscious level). This could be due to linguistic insecurity; in sociolinguistics we often see patterns </w:t>
      </w:r>
      <w:r w:rsidR="00345397">
        <w:rPr>
          <w:rFonts w:ascii="Times" w:hAnsi="Times" w:cs="Times"/>
          <w:color w:val="000000" w:themeColor="text1"/>
          <w:lang w:val="en-US"/>
        </w:rPr>
        <w:t xml:space="preserve">of ‘hypercorrection’ </w:t>
      </w:r>
      <w:r w:rsidRPr="57CE5558">
        <w:rPr>
          <w:rFonts w:ascii="Times" w:hAnsi="Times" w:cs="Times"/>
          <w:color w:val="000000" w:themeColor="text1"/>
          <w:lang w:val="en-US"/>
        </w:rPr>
        <w:t xml:space="preserve">like this coming from speakers who feel that they occupy an insecure social space, and who have some anxiety about their language use. Trying to ‘fit in’ might be what leads the Polish pupils to show </w:t>
      </w:r>
      <w:r w:rsidR="00A73F37">
        <w:rPr>
          <w:rFonts w:ascii="Times" w:hAnsi="Times" w:cs="Times"/>
          <w:color w:val="000000" w:themeColor="text1"/>
          <w:lang w:val="en-US"/>
        </w:rPr>
        <w:t xml:space="preserve">these heightened patterns. </w:t>
      </w:r>
      <w:r w:rsidR="00756643">
        <w:rPr>
          <w:rFonts w:ascii="Times" w:hAnsi="Times" w:cs="Times"/>
          <w:color w:val="000000" w:themeColor="text1"/>
          <w:lang w:val="en-US"/>
        </w:rPr>
        <w:t>It</w:t>
      </w:r>
      <w:r w:rsidR="00A73F37">
        <w:rPr>
          <w:rFonts w:ascii="Times" w:hAnsi="Times" w:cs="Times"/>
          <w:color w:val="000000" w:themeColor="text1"/>
          <w:lang w:val="en-US"/>
        </w:rPr>
        <w:t xml:space="preserve"> could also relate to the heightened attention paid to their speech</w:t>
      </w:r>
      <w:r w:rsidR="002269E8">
        <w:rPr>
          <w:rFonts w:ascii="Times" w:hAnsi="Times" w:cs="Times"/>
          <w:color w:val="000000" w:themeColor="text1"/>
          <w:lang w:val="en-US"/>
        </w:rPr>
        <w:t xml:space="preserve"> in their education (i.e. their pronunciation might be more likely to be corrected than that of their Glaswegian classmates).</w:t>
      </w:r>
    </w:p>
    <w:p w14:paraId="0D0B940D" w14:textId="77777777" w:rsidR="00EF7B1A" w:rsidRDefault="00EF7B1A" w:rsidP="00EF7B1A">
      <w:pPr>
        <w:autoSpaceDE w:val="0"/>
        <w:autoSpaceDN w:val="0"/>
        <w:adjustRightInd w:val="0"/>
        <w:ind w:left="720" w:right="-380"/>
        <w:rPr>
          <w:rFonts w:ascii="Times" w:hAnsi="Times" w:cs="Times"/>
          <w:color w:val="000000"/>
          <w:u w:color="000000"/>
          <w:lang w:val="en-US"/>
        </w:rPr>
      </w:pPr>
    </w:p>
    <w:p w14:paraId="33963A75" w14:textId="66977D95" w:rsidR="00EF7B1A" w:rsidRPr="00EF7B1A" w:rsidRDefault="009E63FC" w:rsidP="57CE5558">
      <w:pPr>
        <w:pStyle w:val="ListParagraph"/>
        <w:numPr>
          <w:ilvl w:val="0"/>
          <w:numId w:val="15"/>
        </w:numPr>
        <w:tabs>
          <w:tab w:val="left" w:pos="360"/>
        </w:tabs>
        <w:autoSpaceDE w:val="0"/>
        <w:autoSpaceDN w:val="0"/>
        <w:adjustRightInd w:val="0"/>
        <w:ind w:right="-380"/>
        <w:rPr>
          <w:rFonts w:ascii="Times" w:hAnsi="Times" w:cs="Times"/>
          <w:color w:val="000000" w:themeColor="text1"/>
          <w:lang w:val="en-US"/>
        </w:rPr>
      </w:pPr>
      <w:r>
        <w:rPr>
          <w:rFonts w:ascii="Times" w:hAnsi="Times" w:cs="Times"/>
          <w:color w:val="000000" w:themeColor="text1"/>
          <w:lang w:val="en-US"/>
        </w:rPr>
        <w:t xml:space="preserve">a. </w:t>
      </w:r>
      <w:r w:rsidR="57CE5558" w:rsidRPr="57CE5558">
        <w:rPr>
          <w:rFonts w:ascii="Times" w:hAnsi="Times" w:cs="Times"/>
          <w:color w:val="000000" w:themeColor="text1"/>
          <w:lang w:val="en-US"/>
        </w:rPr>
        <w:t>Some Polish pupils use more Glaswegian linguistic features than others.</w:t>
      </w:r>
    </w:p>
    <w:p w14:paraId="76F2CA31" w14:textId="2E1B72FB" w:rsidR="00EF7B1A" w:rsidRPr="009E63FC" w:rsidRDefault="57CE5558" w:rsidP="009E63FC">
      <w:pPr>
        <w:pStyle w:val="ListParagraph"/>
        <w:numPr>
          <w:ilvl w:val="0"/>
          <w:numId w:val="24"/>
        </w:numPr>
        <w:tabs>
          <w:tab w:val="left" w:pos="720"/>
        </w:tabs>
        <w:autoSpaceDE w:val="0"/>
        <w:autoSpaceDN w:val="0"/>
        <w:adjustRightInd w:val="0"/>
        <w:ind w:right="-380"/>
        <w:rPr>
          <w:rFonts w:ascii="Times" w:hAnsi="Times" w:cs="Times"/>
          <w:color w:val="000000" w:themeColor="text1"/>
          <w:lang w:val="en-US"/>
        </w:rPr>
      </w:pPr>
      <w:r w:rsidRPr="009E63FC">
        <w:rPr>
          <w:rFonts w:ascii="Times" w:hAnsi="Times" w:cs="Times"/>
          <w:color w:val="000000" w:themeColor="text1"/>
          <w:lang w:val="en-US"/>
        </w:rPr>
        <w:lastRenderedPageBreak/>
        <w:t xml:space="preserve">The pupils who use more Glaswegian features are </w:t>
      </w:r>
      <w:r w:rsidRPr="009E63FC">
        <w:rPr>
          <w:rFonts w:ascii="Times" w:hAnsi="Times" w:cs="Times"/>
          <w:color w:val="000000" w:themeColor="text1"/>
          <w:u w:val="single"/>
          <w:lang w:val="en-US"/>
        </w:rPr>
        <w:t>not</w:t>
      </w:r>
      <w:r w:rsidRPr="009E63FC">
        <w:rPr>
          <w:rFonts w:ascii="Times" w:hAnsi="Times" w:cs="Times"/>
          <w:color w:val="000000" w:themeColor="text1"/>
          <w:lang w:val="en-US"/>
        </w:rPr>
        <w:t xml:space="preserve"> those who have been in Glasgow longer; some pupils who have been in Glasgow for only a year use lots of Glaswegian features, and some who have been in Glasgow for 7 or 8 years use fewer.</w:t>
      </w:r>
    </w:p>
    <w:p w14:paraId="4EAEDB0F" w14:textId="61619F83" w:rsidR="00EF7B1A" w:rsidRPr="009E63FC" w:rsidRDefault="57CE5558" w:rsidP="009E63FC">
      <w:pPr>
        <w:pStyle w:val="ListParagraph"/>
        <w:numPr>
          <w:ilvl w:val="0"/>
          <w:numId w:val="24"/>
        </w:numPr>
        <w:tabs>
          <w:tab w:val="left" w:pos="720"/>
        </w:tabs>
        <w:autoSpaceDE w:val="0"/>
        <w:autoSpaceDN w:val="0"/>
        <w:adjustRightInd w:val="0"/>
        <w:ind w:right="-380"/>
        <w:rPr>
          <w:rFonts w:ascii="Times" w:hAnsi="Times" w:cs="Times"/>
          <w:color w:val="000000" w:themeColor="text1"/>
          <w:lang w:val="en-US"/>
        </w:rPr>
      </w:pPr>
      <w:r w:rsidRPr="009E63FC">
        <w:rPr>
          <w:rFonts w:ascii="Times" w:hAnsi="Times" w:cs="Times"/>
          <w:color w:val="000000" w:themeColor="text1"/>
          <w:lang w:val="en-US"/>
        </w:rPr>
        <w:t xml:space="preserve">The pupils who use more Glaswegian features are </w:t>
      </w:r>
      <w:r w:rsidRPr="009E63FC">
        <w:rPr>
          <w:rFonts w:ascii="Times" w:hAnsi="Times" w:cs="Times"/>
          <w:color w:val="000000" w:themeColor="text1"/>
          <w:u w:val="single"/>
          <w:lang w:val="en-US"/>
        </w:rPr>
        <w:t>not</w:t>
      </w:r>
      <w:r w:rsidRPr="009E63FC">
        <w:rPr>
          <w:rFonts w:ascii="Times" w:hAnsi="Times" w:cs="Times"/>
          <w:color w:val="000000" w:themeColor="text1"/>
          <w:lang w:val="en-US"/>
        </w:rPr>
        <w:t xml:space="preserve"> those who arrived at a younger age; some pupils who arrived as adolescents use lots of Glaswegian features, and some who arrived at pre-school age use fewer.</w:t>
      </w:r>
    </w:p>
    <w:p w14:paraId="2E011917" w14:textId="77777777" w:rsidR="00EF7B1A" w:rsidRPr="00EF7B1A" w:rsidRDefault="57CE5558" w:rsidP="009E63FC">
      <w:pPr>
        <w:pStyle w:val="ListParagraph"/>
        <w:numPr>
          <w:ilvl w:val="0"/>
          <w:numId w:val="24"/>
        </w:numPr>
        <w:tabs>
          <w:tab w:val="left" w:pos="720"/>
        </w:tabs>
        <w:autoSpaceDE w:val="0"/>
        <w:autoSpaceDN w:val="0"/>
        <w:adjustRightInd w:val="0"/>
        <w:ind w:right="-380"/>
        <w:rPr>
          <w:rFonts w:ascii="Times" w:hAnsi="Times" w:cs="Times"/>
          <w:color w:val="000000" w:themeColor="text1"/>
          <w:lang w:val="en-US"/>
        </w:rPr>
      </w:pPr>
      <w:r w:rsidRPr="57CE5558">
        <w:rPr>
          <w:rFonts w:ascii="Times" w:hAnsi="Times" w:cs="Times"/>
          <w:color w:val="000000" w:themeColor="text1"/>
          <w:lang w:val="en-US"/>
        </w:rPr>
        <w:t xml:space="preserve">The pupils who use more Glaswegian features are </w:t>
      </w:r>
      <w:r w:rsidRPr="57CE5558">
        <w:rPr>
          <w:rFonts w:ascii="Times" w:hAnsi="Times" w:cs="Times"/>
          <w:color w:val="000000" w:themeColor="text1"/>
          <w:u w:val="single"/>
          <w:lang w:val="en-US"/>
        </w:rPr>
        <w:t>not</w:t>
      </w:r>
      <w:r w:rsidRPr="57CE5558">
        <w:rPr>
          <w:rFonts w:ascii="Times" w:hAnsi="Times" w:cs="Times"/>
          <w:color w:val="000000" w:themeColor="text1"/>
          <w:lang w:val="en-US"/>
        </w:rPr>
        <w:t xml:space="preserve"> generally those who have more Glaswegian friends; the exception to this is with word-medial glottal stops in words e.g. </w:t>
      </w:r>
      <w:r w:rsidRPr="57CE5558">
        <w:rPr>
          <w:rFonts w:ascii="Times" w:hAnsi="Times" w:cs="Times"/>
          <w:i/>
          <w:iCs/>
          <w:color w:val="000000" w:themeColor="text1"/>
          <w:lang w:val="en-US"/>
        </w:rPr>
        <w:t>bo</w:t>
      </w:r>
      <w:r w:rsidRPr="57CE5558">
        <w:rPr>
          <w:rFonts w:ascii="Times" w:hAnsi="Times" w:cs="Times"/>
          <w:i/>
          <w:iCs/>
          <w:color w:val="000000" w:themeColor="text1"/>
          <w:u w:val="single"/>
          <w:lang w:val="en-US"/>
        </w:rPr>
        <w:t>tt</w:t>
      </w:r>
      <w:r w:rsidRPr="57CE5558">
        <w:rPr>
          <w:rFonts w:ascii="Times" w:hAnsi="Times" w:cs="Times"/>
          <w:i/>
          <w:iCs/>
          <w:color w:val="000000" w:themeColor="text1"/>
          <w:lang w:val="en-US"/>
        </w:rPr>
        <w:t xml:space="preserve">le – </w:t>
      </w:r>
      <w:r w:rsidRPr="57CE5558">
        <w:rPr>
          <w:rFonts w:ascii="Times" w:hAnsi="Times" w:cs="Times"/>
          <w:color w:val="000000" w:themeColor="text1"/>
          <w:lang w:val="en-US"/>
        </w:rPr>
        <w:t xml:space="preserve">those with more Glaswegian friends </w:t>
      </w:r>
      <w:r w:rsidRPr="00091032">
        <w:rPr>
          <w:rFonts w:ascii="Times" w:hAnsi="Times" w:cs="Times"/>
          <w:iCs/>
          <w:color w:val="000000" w:themeColor="text1"/>
          <w:lang w:val="en-US"/>
        </w:rPr>
        <w:t>do</w:t>
      </w:r>
      <w:r w:rsidRPr="57CE5558">
        <w:rPr>
          <w:rFonts w:ascii="Times" w:hAnsi="Times" w:cs="Times"/>
          <w:color w:val="000000" w:themeColor="text1"/>
          <w:lang w:val="en-US"/>
        </w:rPr>
        <w:t xml:space="preserve"> use more of these glottal stops. This might be because the patterns surrounding the use of this linguistic feature are quite complicated, and learners need to hear it used a lot before they can begin to use it themselves.</w:t>
      </w:r>
    </w:p>
    <w:p w14:paraId="0E27B00A" w14:textId="77777777" w:rsidR="00EF7B1A" w:rsidRDefault="00EF7B1A" w:rsidP="00EF7B1A">
      <w:pPr>
        <w:autoSpaceDE w:val="0"/>
        <w:autoSpaceDN w:val="0"/>
        <w:adjustRightInd w:val="0"/>
        <w:ind w:left="1080" w:right="-380"/>
        <w:rPr>
          <w:rFonts w:ascii="Times" w:hAnsi="Times" w:cs="Times"/>
          <w:color w:val="000000"/>
          <w:u w:color="000000"/>
          <w:lang w:val="en-US"/>
        </w:rPr>
      </w:pPr>
    </w:p>
    <w:p w14:paraId="3563211C" w14:textId="77777777" w:rsidR="002729A2" w:rsidRPr="002729A2" w:rsidRDefault="005376BE" w:rsidP="002729A2">
      <w:pPr>
        <w:pStyle w:val="ListParagraph"/>
        <w:numPr>
          <w:ilvl w:val="0"/>
          <w:numId w:val="15"/>
        </w:numPr>
        <w:rPr>
          <w:color w:val="000000" w:themeColor="text1"/>
        </w:rPr>
      </w:pPr>
      <w:r>
        <w:rPr>
          <w:rFonts w:ascii="Times" w:hAnsi="Times" w:cs="Times"/>
          <w:color w:val="000000" w:themeColor="text1"/>
          <w:lang w:val="en-US"/>
        </w:rPr>
        <w:t xml:space="preserve">a. </w:t>
      </w:r>
      <w:r w:rsidR="00F729B7">
        <w:rPr>
          <w:rFonts w:ascii="Times" w:hAnsi="Times" w:cs="Times"/>
          <w:color w:val="000000" w:themeColor="text1"/>
          <w:lang w:val="en-US"/>
        </w:rPr>
        <w:t>I</w:t>
      </w:r>
      <w:r w:rsidR="57CE5558" w:rsidRPr="57CE5558">
        <w:rPr>
          <w:rFonts w:ascii="Times" w:hAnsi="Times" w:cs="Times"/>
          <w:color w:val="000000" w:themeColor="text1"/>
          <w:lang w:val="en-US"/>
        </w:rPr>
        <w:t xml:space="preserve"> asked whether those pupils who identify more strongly with Glasgow and who see themselves as Glaswegian use more Glaswegian features. However, in investigating Glaswegian identity amongst the pupils, I came to the conclusion that for these pupils, there doesn’t seem to be any such thing as ‘feeling Glaswegian’. </w:t>
      </w:r>
    </w:p>
    <w:p w14:paraId="3F83D16E" w14:textId="687F6009" w:rsidR="00A35893" w:rsidRPr="002729A2" w:rsidRDefault="00272406" w:rsidP="002729A2">
      <w:pPr>
        <w:pStyle w:val="ListParagraph"/>
        <w:numPr>
          <w:ilvl w:val="0"/>
          <w:numId w:val="25"/>
        </w:numPr>
        <w:rPr>
          <w:rFonts w:ascii="Times" w:hAnsi="Times"/>
          <w:color w:val="000000" w:themeColor="text1"/>
        </w:rPr>
      </w:pPr>
      <w:r w:rsidRPr="002729A2">
        <w:rPr>
          <w:rFonts w:ascii="Times" w:hAnsi="Times"/>
          <w:color w:val="000000" w:themeColor="text1"/>
          <w:lang w:val="en-US"/>
        </w:rPr>
        <w:t>As they mo</w:t>
      </w:r>
      <w:r w:rsidR="002729A2">
        <w:rPr>
          <w:rFonts w:ascii="Times" w:hAnsi="Times"/>
          <w:color w:val="000000" w:themeColor="text1"/>
          <w:lang w:val="en-US"/>
        </w:rPr>
        <w:t>ve away from being new arrivals at the school,</w:t>
      </w:r>
      <w:r w:rsidRPr="002729A2">
        <w:rPr>
          <w:rFonts w:ascii="Times" w:hAnsi="Times"/>
          <w:color w:val="000000" w:themeColor="text1"/>
          <w:lang w:val="en-US"/>
        </w:rPr>
        <w:t xml:space="preserve"> the Polish kids move into a complex map of local social and linguistic identity, with lots of different ways to place themselves. They don’t begin to speak or behave like Glaswegian adolescents, they begin to speak and behave like certain kinds of Glaswegian adolescents; like </w:t>
      </w:r>
      <w:r w:rsidR="003A2B84">
        <w:rPr>
          <w:rFonts w:ascii="Times" w:hAnsi="Times"/>
          <w:color w:val="000000" w:themeColor="text1"/>
          <w:lang w:val="en-US"/>
        </w:rPr>
        <w:t>e.g. part of the popular crowd or part of the goth crowd or part of the football team.</w:t>
      </w:r>
    </w:p>
    <w:p w14:paraId="4929F9F7" w14:textId="036F0CDF" w:rsidR="0059352D" w:rsidRPr="00EF7B1A" w:rsidRDefault="57CE5558" w:rsidP="005376BE">
      <w:pPr>
        <w:pStyle w:val="ListParagraph"/>
        <w:numPr>
          <w:ilvl w:val="0"/>
          <w:numId w:val="25"/>
        </w:numPr>
        <w:rPr>
          <w:color w:val="000000" w:themeColor="text1"/>
        </w:rPr>
      </w:pPr>
      <w:r w:rsidRPr="57CE5558">
        <w:rPr>
          <w:rFonts w:ascii="Times" w:hAnsi="Times" w:cs="Times"/>
          <w:color w:val="000000" w:themeColor="text1"/>
          <w:lang w:val="en-US"/>
        </w:rPr>
        <w:t>Very little research so far has looked at how migrants negotiate the complexities of local identity in their new communities; this is something I hope to work on in future research.</w:t>
      </w:r>
    </w:p>
    <w:sectPr w:rsidR="0059352D" w:rsidRPr="00EF7B1A" w:rsidSect="009841B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3D3228D4"/>
    <w:lvl w:ilvl="0" w:tplc="B94660CE">
      <w:start w:val="1"/>
      <w:numFmt w:val="decimal"/>
      <w:lvlText w:val="%1."/>
      <w:lvlJc w:val="left"/>
      <w:pPr>
        <w:ind w:left="720" w:hanging="360"/>
      </w:pPr>
      <w:rPr>
        <w:rFonts w:ascii="Times" w:hAnsi="Time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E036211C"/>
    <w:lvl w:ilvl="0" w:tplc="723CF3DE">
      <w:start w:val="1"/>
      <w:numFmt w:val="lowerLetter"/>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EDB02086"/>
    <w:lvl w:ilvl="0" w:tplc="FE3E25E8">
      <w:start w:val="1"/>
      <w:numFmt w:val="lowerLetter"/>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E0D00872"/>
    <w:lvl w:ilvl="0" w:tplc="53CAF85C">
      <w:start w:val="1"/>
      <w:numFmt w:val="lowerLetter"/>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F56264"/>
    <w:multiLevelType w:val="hybridMultilevel"/>
    <w:tmpl w:val="9F10B612"/>
    <w:lvl w:ilvl="0" w:tplc="7F08C1C4">
      <w:start w:val="1"/>
      <w:numFmt w:val="bullet"/>
      <w:lvlText w:val=""/>
      <w:lvlJc w:val="left"/>
      <w:pPr>
        <w:ind w:left="720" w:hanging="360"/>
      </w:pPr>
      <w:rPr>
        <w:rFonts w:ascii="Symbol" w:hAnsi="Symbol" w:hint="default"/>
      </w:rPr>
    </w:lvl>
    <w:lvl w:ilvl="1" w:tplc="20D4B258">
      <w:start w:val="1"/>
      <w:numFmt w:val="bullet"/>
      <w:lvlText w:val="o"/>
      <w:lvlJc w:val="left"/>
      <w:pPr>
        <w:ind w:left="1440" w:hanging="360"/>
      </w:pPr>
      <w:rPr>
        <w:rFonts w:ascii="Courier New" w:hAnsi="Courier New" w:hint="default"/>
      </w:rPr>
    </w:lvl>
    <w:lvl w:ilvl="2" w:tplc="4E2E8A3E">
      <w:start w:val="1"/>
      <w:numFmt w:val="bullet"/>
      <w:lvlText w:val=""/>
      <w:lvlJc w:val="left"/>
      <w:pPr>
        <w:ind w:left="2160" w:hanging="360"/>
      </w:pPr>
      <w:rPr>
        <w:rFonts w:ascii="Wingdings" w:hAnsi="Wingdings" w:hint="default"/>
      </w:rPr>
    </w:lvl>
    <w:lvl w:ilvl="3" w:tplc="15EE8D64">
      <w:start w:val="1"/>
      <w:numFmt w:val="bullet"/>
      <w:lvlText w:val=""/>
      <w:lvlJc w:val="left"/>
      <w:pPr>
        <w:ind w:left="2880" w:hanging="360"/>
      </w:pPr>
      <w:rPr>
        <w:rFonts w:ascii="Symbol" w:hAnsi="Symbol" w:hint="default"/>
      </w:rPr>
    </w:lvl>
    <w:lvl w:ilvl="4" w:tplc="CBD8B64C">
      <w:start w:val="1"/>
      <w:numFmt w:val="bullet"/>
      <w:lvlText w:val="o"/>
      <w:lvlJc w:val="left"/>
      <w:pPr>
        <w:ind w:left="3600" w:hanging="360"/>
      </w:pPr>
      <w:rPr>
        <w:rFonts w:ascii="Courier New" w:hAnsi="Courier New" w:hint="default"/>
      </w:rPr>
    </w:lvl>
    <w:lvl w:ilvl="5" w:tplc="2B745294">
      <w:start w:val="1"/>
      <w:numFmt w:val="bullet"/>
      <w:lvlText w:val=""/>
      <w:lvlJc w:val="left"/>
      <w:pPr>
        <w:ind w:left="4320" w:hanging="360"/>
      </w:pPr>
      <w:rPr>
        <w:rFonts w:ascii="Wingdings" w:hAnsi="Wingdings" w:hint="default"/>
      </w:rPr>
    </w:lvl>
    <w:lvl w:ilvl="6" w:tplc="6794F996">
      <w:start w:val="1"/>
      <w:numFmt w:val="bullet"/>
      <w:lvlText w:val=""/>
      <w:lvlJc w:val="left"/>
      <w:pPr>
        <w:ind w:left="5040" w:hanging="360"/>
      </w:pPr>
      <w:rPr>
        <w:rFonts w:ascii="Symbol" w:hAnsi="Symbol" w:hint="default"/>
      </w:rPr>
    </w:lvl>
    <w:lvl w:ilvl="7" w:tplc="B3787FF4">
      <w:start w:val="1"/>
      <w:numFmt w:val="bullet"/>
      <w:lvlText w:val="o"/>
      <w:lvlJc w:val="left"/>
      <w:pPr>
        <w:ind w:left="5760" w:hanging="360"/>
      </w:pPr>
      <w:rPr>
        <w:rFonts w:ascii="Courier New" w:hAnsi="Courier New" w:hint="default"/>
      </w:rPr>
    </w:lvl>
    <w:lvl w:ilvl="8" w:tplc="27E01212">
      <w:start w:val="1"/>
      <w:numFmt w:val="bullet"/>
      <w:lvlText w:val=""/>
      <w:lvlJc w:val="left"/>
      <w:pPr>
        <w:ind w:left="6480" w:hanging="360"/>
      </w:pPr>
      <w:rPr>
        <w:rFonts w:ascii="Wingdings" w:hAnsi="Wingdings" w:hint="default"/>
      </w:rPr>
    </w:lvl>
  </w:abstractNum>
  <w:abstractNum w:abstractNumId="9">
    <w:nsid w:val="1DF274C6"/>
    <w:multiLevelType w:val="hybridMultilevel"/>
    <w:tmpl w:val="5E46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8617B3"/>
    <w:multiLevelType w:val="hybridMultilevel"/>
    <w:tmpl w:val="7E4A60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0F5F70"/>
    <w:multiLevelType w:val="hybridMultilevel"/>
    <w:tmpl w:val="426C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47BDA"/>
    <w:multiLevelType w:val="hybridMultilevel"/>
    <w:tmpl w:val="F5E05C7A"/>
    <w:lvl w:ilvl="0" w:tplc="5866B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A46A89"/>
    <w:multiLevelType w:val="hybridMultilevel"/>
    <w:tmpl w:val="D4A8E55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B345A7"/>
    <w:multiLevelType w:val="hybridMultilevel"/>
    <w:tmpl w:val="BA5E42E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9673D"/>
    <w:multiLevelType w:val="hybridMultilevel"/>
    <w:tmpl w:val="71B0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E6B7F"/>
    <w:multiLevelType w:val="hybridMultilevel"/>
    <w:tmpl w:val="B13834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4D2122"/>
    <w:multiLevelType w:val="hybridMultilevel"/>
    <w:tmpl w:val="BFE0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617B6"/>
    <w:multiLevelType w:val="hybridMultilevel"/>
    <w:tmpl w:val="89D66706"/>
    <w:lvl w:ilvl="0" w:tplc="B5AAD316">
      <w:start w:val="1"/>
      <w:numFmt w:val="bullet"/>
      <w:lvlText w:val=""/>
      <w:lvlJc w:val="left"/>
      <w:pPr>
        <w:ind w:left="720" w:hanging="360"/>
      </w:pPr>
      <w:rPr>
        <w:rFonts w:ascii="Symbol" w:hAnsi="Symbol" w:hint="default"/>
      </w:rPr>
    </w:lvl>
    <w:lvl w:ilvl="1" w:tplc="82C4319C">
      <w:start w:val="1"/>
      <w:numFmt w:val="bullet"/>
      <w:lvlText w:val="o"/>
      <w:lvlJc w:val="left"/>
      <w:pPr>
        <w:ind w:left="1440" w:hanging="360"/>
      </w:pPr>
      <w:rPr>
        <w:rFonts w:ascii="Courier New" w:hAnsi="Courier New" w:hint="default"/>
      </w:rPr>
    </w:lvl>
    <w:lvl w:ilvl="2" w:tplc="BE147576">
      <w:start w:val="1"/>
      <w:numFmt w:val="bullet"/>
      <w:lvlText w:val=""/>
      <w:lvlJc w:val="left"/>
      <w:pPr>
        <w:ind w:left="2160" w:hanging="360"/>
      </w:pPr>
      <w:rPr>
        <w:rFonts w:ascii="Wingdings" w:hAnsi="Wingdings" w:hint="default"/>
      </w:rPr>
    </w:lvl>
    <w:lvl w:ilvl="3" w:tplc="B4AE1DC6">
      <w:start w:val="1"/>
      <w:numFmt w:val="bullet"/>
      <w:lvlText w:val=""/>
      <w:lvlJc w:val="left"/>
      <w:pPr>
        <w:ind w:left="2880" w:hanging="360"/>
      </w:pPr>
      <w:rPr>
        <w:rFonts w:ascii="Symbol" w:hAnsi="Symbol" w:hint="default"/>
      </w:rPr>
    </w:lvl>
    <w:lvl w:ilvl="4" w:tplc="B262EA3C">
      <w:start w:val="1"/>
      <w:numFmt w:val="bullet"/>
      <w:lvlText w:val="o"/>
      <w:lvlJc w:val="left"/>
      <w:pPr>
        <w:ind w:left="3600" w:hanging="360"/>
      </w:pPr>
      <w:rPr>
        <w:rFonts w:ascii="Courier New" w:hAnsi="Courier New" w:hint="default"/>
      </w:rPr>
    </w:lvl>
    <w:lvl w:ilvl="5" w:tplc="874CD0AA">
      <w:start w:val="1"/>
      <w:numFmt w:val="bullet"/>
      <w:lvlText w:val=""/>
      <w:lvlJc w:val="left"/>
      <w:pPr>
        <w:ind w:left="4320" w:hanging="360"/>
      </w:pPr>
      <w:rPr>
        <w:rFonts w:ascii="Wingdings" w:hAnsi="Wingdings" w:hint="default"/>
      </w:rPr>
    </w:lvl>
    <w:lvl w:ilvl="6" w:tplc="9E26B106">
      <w:start w:val="1"/>
      <w:numFmt w:val="bullet"/>
      <w:lvlText w:val=""/>
      <w:lvlJc w:val="left"/>
      <w:pPr>
        <w:ind w:left="5040" w:hanging="360"/>
      </w:pPr>
      <w:rPr>
        <w:rFonts w:ascii="Symbol" w:hAnsi="Symbol" w:hint="default"/>
      </w:rPr>
    </w:lvl>
    <w:lvl w:ilvl="7" w:tplc="C6ECBF7E">
      <w:start w:val="1"/>
      <w:numFmt w:val="bullet"/>
      <w:lvlText w:val="o"/>
      <w:lvlJc w:val="left"/>
      <w:pPr>
        <w:ind w:left="5760" w:hanging="360"/>
      </w:pPr>
      <w:rPr>
        <w:rFonts w:ascii="Courier New" w:hAnsi="Courier New" w:hint="default"/>
      </w:rPr>
    </w:lvl>
    <w:lvl w:ilvl="8" w:tplc="CD082BA0">
      <w:start w:val="1"/>
      <w:numFmt w:val="bullet"/>
      <w:lvlText w:val=""/>
      <w:lvlJc w:val="left"/>
      <w:pPr>
        <w:ind w:left="6480" w:hanging="360"/>
      </w:pPr>
      <w:rPr>
        <w:rFonts w:ascii="Wingdings" w:hAnsi="Wingdings" w:hint="default"/>
      </w:rPr>
    </w:lvl>
  </w:abstractNum>
  <w:abstractNum w:abstractNumId="19">
    <w:nsid w:val="6168214F"/>
    <w:multiLevelType w:val="hybridMultilevel"/>
    <w:tmpl w:val="F44A5EFC"/>
    <w:lvl w:ilvl="0" w:tplc="48B00512">
      <w:start w:val="1"/>
      <w:numFmt w:val="lowerLetter"/>
      <w:lvlText w:val="%1."/>
      <w:lvlJc w:val="left"/>
      <w:pPr>
        <w:ind w:left="720" w:hanging="360"/>
      </w:pPr>
    </w:lvl>
    <w:lvl w:ilvl="1" w:tplc="C2327E80">
      <w:start w:val="1"/>
      <w:numFmt w:val="lowerLetter"/>
      <w:lvlText w:val="%2."/>
      <w:lvlJc w:val="left"/>
      <w:pPr>
        <w:ind w:left="1440" w:hanging="360"/>
      </w:pPr>
    </w:lvl>
    <w:lvl w:ilvl="2" w:tplc="91A0533A">
      <w:start w:val="1"/>
      <w:numFmt w:val="lowerRoman"/>
      <w:lvlText w:val="%3."/>
      <w:lvlJc w:val="right"/>
      <w:pPr>
        <w:ind w:left="2160" w:hanging="180"/>
      </w:pPr>
    </w:lvl>
    <w:lvl w:ilvl="3" w:tplc="6518DDBA">
      <w:start w:val="1"/>
      <w:numFmt w:val="decimal"/>
      <w:lvlText w:val="%4."/>
      <w:lvlJc w:val="left"/>
      <w:pPr>
        <w:ind w:left="2880" w:hanging="360"/>
      </w:pPr>
    </w:lvl>
    <w:lvl w:ilvl="4" w:tplc="E132BB22">
      <w:start w:val="1"/>
      <w:numFmt w:val="lowerLetter"/>
      <w:lvlText w:val="%5."/>
      <w:lvlJc w:val="left"/>
      <w:pPr>
        <w:ind w:left="3600" w:hanging="360"/>
      </w:pPr>
    </w:lvl>
    <w:lvl w:ilvl="5" w:tplc="938E2900">
      <w:start w:val="1"/>
      <w:numFmt w:val="lowerRoman"/>
      <w:lvlText w:val="%6."/>
      <w:lvlJc w:val="right"/>
      <w:pPr>
        <w:ind w:left="4320" w:hanging="180"/>
      </w:pPr>
    </w:lvl>
    <w:lvl w:ilvl="6" w:tplc="5EBE042A">
      <w:start w:val="1"/>
      <w:numFmt w:val="decimal"/>
      <w:lvlText w:val="%7."/>
      <w:lvlJc w:val="left"/>
      <w:pPr>
        <w:ind w:left="5040" w:hanging="360"/>
      </w:pPr>
    </w:lvl>
    <w:lvl w:ilvl="7" w:tplc="263E820C">
      <w:start w:val="1"/>
      <w:numFmt w:val="lowerLetter"/>
      <w:lvlText w:val="%8."/>
      <w:lvlJc w:val="left"/>
      <w:pPr>
        <w:ind w:left="5760" w:hanging="360"/>
      </w:pPr>
    </w:lvl>
    <w:lvl w:ilvl="8" w:tplc="A81E0268">
      <w:start w:val="1"/>
      <w:numFmt w:val="lowerRoman"/>
      <w:lvlText w:val="%9."/>
      <w:lvlJc w:val="right"/>
      <w:pPr>
        <w:ind w:left="6480" w:hanging="180"/>
      </w:pPr>
    </w:lvl>
  </w:abstractNum>
  <w:abstractNum w:abstractNumId="20">
    <w:nsid w:val="637C4776"/>
    <w:multiLevelType w:val="hybridMultilevel"/>
    <w:tmpl w:val="7040B962"/>
    <w:lvl w:ilvl="0" w:tplc="96B878D0">
      <w:start w:val="1"/>
      <w:numFmt w:val="bullet"/>
      <w:lvlText w:val="-"/>
      <w:lvlJc w:val="left"/>
      <w:pPr>
        <w:tabs>
          <w:tab w:val="num" w:pos="720"/>
        </w:tabs>
        <w:ind w:left="720" w:hanging="360"/>
      </w:pPr>
      <w:rPr>
        <w:rFonts w:ascii="Times New Roman" w:hAnsi="Times New Roman" w:hint="default"/>
      </w:rPr>
    </w:lvl>
    <w:lvl w:ilvl="1" w:tplc="2332A6C0" w:tentative="1">
      <w:start w:val="1"/>
      <w:numFmt w:val="bullet"/>
      <w:lvlText w:val="-"/>
      <w:lvlJc w:val="left"/>
      <w:pPr>
        <w:tabs>
          <w:tab w:val="num" w:pos="1440"/>
        </w:tabs>
        <w:ind w:left="1440" w:hanging="360"/>
      </w:pPr>
      <w:rPr>
        <w:rFonts w:ascii="Times New Roman" w:hAnsi="Times New Roman" w:hint="default"/>
      </w:rPr>
    </w:lvl>
    <w:lvl w:ilvl="2" w:tplc="A0D0BF48" w:tentative="1">
      <w:start w:val="1"/>
      <w:numFmt w:val="bullet"/>
      <w:lvlText w:val="-"/>
      <w:lvlJc w:val="left"/>
      <w:pPr>
        <w:tabs>
          <w:tab w:val="num" w:pos="2160"/>
        </w:tabs>
        <w:ind w:left="2160" w:hanging="360"/>
      </w:pPr>
      <w:rPr>
        <w:rFonts w:ascii="Times New Roman" w:hAnsi="Times New Roman" w:hint="default"/>
      </w:rPr>
    </w:lvl>
    <w:lvl w:ilvl="3" w:tplc="BD3AF30A" w:tentative="1">
      <w:start w:val="1"/>
      <w:numFmt w:val="bullet"/>
      <w:lvlText w:val="-"/>
      <w:lvlJc w:val="left"/>
      <w:pPr>
        <w:tabs>
          <w:tab w:val="num" w:pos="2880"/>
        </w:tabs>
        <w:ind w:left="2880" w:hanging="360"/>
      </w:pPr>
      <w:rPr>
        <w:rFonts w:ascii="Times New Roman" w:hAnsi="Times New Roman" w:hint="default"/>
      </w:rPr>
    </w:lvl>
    <w:lvl w:ilvl="4" w:tplc="75B0541E" w:tentative="1">
      <w:start w:val="1"/>
      <w:numFmt w:val="bullet"/>
      <w:lvlText w:val="-"/>
      <w:lvlJc w:val="left"/>
      <w:pPr>
        <w:tabs>
          <w:tab w:val="num" w:pos="3600"/>
        </w:tabs>
        <w:ind w:left="3600" w:hanging="360"/>
      </w:pPr>
      <w:rPr>
        <w:rFonts w:ascii="Times New Roman" w:hAnsi="Times New Roman" w:hint="default"/>
      </w:rPr>
    </w:lvl>
    <w:lvl w:ilvl="5" w:tplc="7C7AEB58" w:tentative="1">
      <w:start w:val="1"/>
      <w:numFmt w:val="bullet"/>
      <w:lvlText w:val="-"/>
      <w:lvlJc w:val="left"/>
      <w:pPr>
        <w:tabs>
          <w:tab w:val="num" w:pos="4320"/>
        </w:tabs>
        <w:ind w:left="4320" w:hanging="360"/>
      </w:pPr>
      <w:rPr>
        <w:rFonts w:ascii="Times New Roman" w:hAnsi="Times New Roman" w:hint="default"/>
      </w:rPr>
    </w:lvl>
    <w:lvl w:ilvl="6" w:tplc="429251B6" w:tentative="1">
      <w:start w:val="1"/>
      <w:numFmt w:val="bullet"/>
      <w:lvlText w:val="-"/>
      <w:lvlJc w:val="left"/>
      <w:pPr>
        <w:tabs>
          <w:tab w:val="num" w:pos="5040"/>
        </w:tabs>
        <w:ind w:left="5040" w:hanging="360"/>
      </w:pPr>
      <w:rPr>
        <w:rFonts w:ascii="Times New Roman" w:hAnsi="Times New Roman" w:hint="default"/>
      </w:rPr>
    </w:lvl>
    <w:lvl w:ilvl="7" w:tplc="412CA726" w:tentative="1">
      <w:start w:val="1"/>
      <w:numFmt w:val="bullet"/>
      <w:lvlText w:val="-"/>
      <w:lvlJc w:val="left"/>
      <w:pPr>
        <w:tabs>
          <w:tab w:val="num" w:pos="5760"/>
        </w:tabs>
        <w:ind w:left="5760" w:hanging="360"/>
      </w:pPr>
      <w:rPr>
        <w:rFonts w:ascii="Times New Roman" w:hAnsi="Times New Roman" w:hint="default"/>
      </w:rPr>
    </w:lvl>
    <w:lvl w:ilvl="8" w:tplc="E9B2F7A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B3531C4"/>
    <w:multiLevelType w:val="hybridMultilevel"/>
    <w:tmpl w:val="BA749AC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167F27"/>
    <w:multiLevelType w:val="hybridMultilevel"/>
    <w:tmpl w:val="7F22CAD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D62D0"/>
    <w:multiLevelType w:val="hybridMultilevel"/>
    <w:tmpl w:val="B3BE04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DF0CCC"/>
    <w:multiLevelType w:val="hybridMultilevel"/>
    <w:tmpl w:val="801C3EB2"/>
    <w:lvl w:ilvl="0" w:tplc="AC3E34A2">
      <w:start w:val="2"/>
      <w:numFmt w:val="lowerLetter"/>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8F1E51"/>
    <w:multiLevelType w:val="hybridMultilevel"/>
    <w:tmpl w:val="824C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8"/>
  </w:num>
  <w:num w:numId="4">
    <w:abstractNumId w:val="17"/>
  </w:num>
  <w:num w:numId="5">
    <w:abstractNumId w:val="9"/>
  </w:num>
  <w:num w:numId="6">
    <w:abstractNumId w:val="11"/>
  </w:num>
  <w:num w:numId="7">
    <w:abstractNumId w:val="25"/>
  </w:num>
  <w:num w:numId="8">
    <w:abstractNumId w:val="15"/>
  </w:num>
  <w:num w:numId="9">
    <w:abstractNumId w:val="16"/>
  </w:num>
  <w:num w:numId="10">
    <w:abstractNumId w:val="12"/>
  </w:num>
  <w:num w:numId="11">
    <w:abstractNumId w:val="10"/>
  </w:num>
  <w:num w:numId="12">
    <w:abstractNumId w:val="23"/>
  </w:num>
  <w:num w:numId="13">
    <w:abstractNumId w:val="13"/>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21"/>
  </w:num>
  <w:num w:numId="23">
    <w:abstractNumId w:val="14"/>
  </w:num>
  <w:num w:numId="24">
    <w:abstractNumId w:val="22"/>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FD"/>
    <w:rsid w:val="00003DDF"/>
    <w:rsid w:val="00065968"/>
    <w:rsid w:val="00077E65"/>
    <w:rsid w:val="0008375D"/>
    <w:rsid w:val="00091032"/>
    <w:rsid w:val="00096E32"/>
    <w:rsid w:val="000E4DB9"/>
    <w:rsid w:val="0011049F"/>
    <w:rsid w:val="00131F45"/>
    <w:rsid w:val="00171FDA"/>
    <w:rsid w:val="00174364"/>
    <w:rsid w:val="001C36D3"/>
    <w:rsid w:val="001D2A7D"/>
    <w:rsid w:val="001E2B18"/>
    <w:rsid w:val="00211159"/>
    <w:rsid w:val="00220F9F"/>
    <w:rsid w:val="002269E8"/>
    <w:rsid w:val="00231C36"/>
    <w:rsid w:val="002404FD"/>
    <w:rsid w:val="00272406"/>
    <w:rsid w:val="002729A2"/>
    <w:rsid w:val="00282BCA"/>
    <w:rsid w:val="002E6167"/>
    <w:rsid w:val="002F6AF3"/>
    <w:rsid w:val="00313AA0"/>
    <w:rsid w:val="003341BD"/>
    <w:rsid w:val="00345397"/>
    <w:rsid w:val="0035251D"/>
    <w:rsid w:val="0037613B"/>
    <w:rsid w:val="00382E5F"/>
    <w:rsid w:val="00391661"/>
    <w:rsid w:val="003A1048"/>
    <w:rsid w:val="003A1734"/>
    <w:rsid w:val="003A2B84"/>
    <w:rsid w:val="003E60DF"/>
    <w:rsid w:val="00446E80"/>
    <w:rsid w:val="00454AC8"/>
    <w:rsid w:val="00456776"/>
    <w:rsid w:val="00476D28"/>
    <w:rsid w:val="004A4F38"/>
    <w:rsid w:val="004C272B"/>
    <w:rsid w:val="004E2952"/>
    <w:rsid w:val="004E6644"/>
    <w:rsid w:val="004F3730"/>
    <w:rsid w:val="00530517"/>
    <w:rsid w:val="005376BE"/>
    <w:rsid w:val="0059352D"/>
    <w:rsid w:val="00663437"/>
    <w:rsid w:val="00670E1D"/>
    <w:rsid w:val="006A194E"/>
    <w:rsid w:val="006A28C9"/>
    <w:rsid w:val="006C3B0A"/>
    <w:rsid w:val="006E14E2"/>
    <w:rsid w:val="0070114F"/>
    <w:rsid w:val="007179D7"/>
    <w:rsid w:val="00735FE1"/>
    <w:rsid w:val="007412B5"/>
    <w:rsid w:val="00751B38"/>
    <w:rsid w:val="00756643"/>
    <w:rsid w:val="0077749A"/>
    <w:rsid w:val="00787E7F"/>
    <w:rsid w:val="007A0087"/>
    <w:rsid w:val="007C5E1A"/>
    <w:rsid w:val="007D3FBC"/>
    <w:rsid w:val="0081535B"/>
    <w:rsid w:val="008813BD"/>
    <w:rsid w:val="008C0580"/>
    <w:rsid w:val="008D7DB2"/>
    <w:rsid w:val="008F6B5D"/>
    <w:rsid w:val="009213A2"/>
    <w:rsid w:val="009310FB"/>
    <w:rsid w:val="009841B3"/>
    <w:rsid w:val="009E63FC"/>
    <w:rsid w:val="009F49EF"/>
    <w:rsid w:val="00A16A41"/>
    <w:rsid w:val="00A2034E"/>
    <w:rsid w:val="00A35893"/>
    <w:rsid w:val="00A43C43"/>
    <w:rsid w:val="00A43C68"/>
    <w:rsid w:val="00A73F37"/>
    <w:rsid w:val="00AA1FCE"/>
    <w:rsid w:val="00AC3A1F"/>
    <w:rsid w:val="00AD782A"/>
    <w:rsid w:val="00AE1ED8"/>
    <w:rsid w:val="00B0143D"/>
    <w:rsid w:val="00B021E9"/>
    <w:rsid w:val="00B06683"/>
    <w:rsid w:val="00B06F43"/>
    <w:rsid w:val="00B232CF"/>
    <w:rsid w:val="00B45AB7"/>
    <w:rsid w:val="00B525FD"/>
    <w:rsid w:val="00C42C55"/>
    <w:rsid w:val="00C709A8"/>
    <w:rsid w:val="00C71026"/>
    <w:rsid w:val="00C76B94"/>
    <w:rsid w:val="00CD6ABC"/>
    <w:rsid w:val="00D00103"/>
    <w:rsid w:val="00DB7503"/>
    <w:rsid w:val="00DD73FD"/>
    <w:rsid w:val="00DF1523"/>
    <w:rsid w:val="00E40252"/>
    <w:rsid w:val="00E44DD7"/>
    <w:rsid w:val="00E476FD"/>
    <w:rsid w:val="00E5310A"/>
    <w:rsid w:val="00E5668D"/>
    <w:rsid w:val="00E629D7"/>
    <w:rsid w:val="00E7745B"/>
    <w:rsid w:val="00EA3B80"/>
    <w:rsid w:val="00ED00AD"/>
    <w:rsid w:val="00EE4E51"/>
    <w:rsid w:val="00EF3C0B"/>
    <w:rsid w:val="00EF7B1A"/>
    <w:rsid w:val="00F3714A"/>
    <w:rsid w:val="00F6463C"/>
    <w:rsid w:val="00F729B7"/>
    <w:rsid w:val="00F8260F"/>
    <w:rsid w:val="00FA6EB4"/>
    <w:rsid w:val="00FF09F0"/>
    <w:rsid w:val="57CE55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9E1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52068">
      <w:bodyDiv w:val="1"/>
      <w:marLeft w:val="0"/>
      <w:marRight w:val="0"/>
      <w:marTop w:val="0"/>
      <w:marBottom w:val="0"/>
      <w:divBdr>
        <w:top w:val="none" w:sz="0" w:space="0" w:color="auto"/>
        <w:left w:val="none" w:sz="0" w:space="0" w:color="auto"/>
        <w:bottom w:val="none" w:sz="0" w:space="0" w:color="auto"/>
        <w:right w:val="none" w:sz="0" w:space="0" w:color="auto"/>
      </w:divBdr>
      <w:divsChild>
        <w:div w:id="2233008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Ryan</dc:creator>
  <cp:lastModifiedBy>IDrysdale</cp:lastModifiedBy>
  <cp:revision>2</cp:revision>
  <dcterms:created xsi:type="dcterms:W3CDTF">2018-11-16T09:57:00Z</dcterms:created>
  <dcterms:modified xsi:type="dcterms:W3CDTF">2018-11-16T09:57:00Z</dcterms:modified>
</cp:coreProperties>
</file>