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5675" w:rsidRPr="008E5675" w:rsidRDefault="009A7ADC" w:rsidP="0097553A">
      <w:pPr>
        <w:jc w:val="right"/>
        <w:rPr>
          <w:color w:val="FFFFFF" w:themeColor="background1"/>
          <w:sz w:val="16"/>
          <w:szCs w:val="16"/>
        </w:rPr>
      </w:pPr>
      <w:r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FC161F" wp14:editId="53E95BC2">
                <wp:simplePos x="0" y="0"/>
                <wp:positionH relativeFrom="column">
                  <wp:posOffset>5143500</wp:posOffset>
                </wp:positionH>
                <wp:positionV relativeFrom="paragraph">
                  <wp:posOffset>-438150</wp:posOffset>
                </wp:positionV>
                <wp:extent cx="2306320" cy="723900"/>
                <wp:effectExtent l="19050" t="19050" r="1778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723900"/>
                        </a:xfrm>
                        <a:prstGeom prst="rect">
                          <a:avLst/>
                        </a:prstGeom>
                        <a:solidFill>
                          <a:srgbClr val="9FF0FB"/>
                        </a:solidFill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AF8" w:rsidRPr="006D5086" w:rsidRDefault="002C6AF8" w:rsidP="009A7ADC">
                            <w:pPr>
                              <w:spacing w:before="6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D5086">
                              <w:rPr>
                                <w:b/>
                                <w:sz w:val="22"/>
                                <w:szCs w:val="22"/>
                              </w:rPr>
                              <w:t>Advice and Support to Schools, Parents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/Carers</w:t>
                            </w:r>
                            <w:r w:rsidRPr="006D5086">
                              <w:rPr>
                                <w:b/>
                                <w:sz w:val="22"/>
                                <w:szCs w:val="22"/>
                              </w:rPr>
                              <w:t>, Partners and Communities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-34.5pt;width:181.6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" fillcolor="#9ff0fb" strokecolor="#4f81bd [3204]" strokeweight="3pt">
                <v:textbox>
                  <w:txbxContent>
                    <w:p w:rsidR="002C6AF8" w:rsidRPr="006D5086" w:rsidRDefault="002C6AF8" w:rsidP="009A7ADC">
                      <w:pPr>
                        <w:spacing w:before="6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D5086">
                        <w:rPr>
                          <w:b/>
                          <w:sz w:val="22"/>
                          <w:szCs w:val="22"/>
                        </w:rPr>
                        <w:t>Advice and Support to Schools, Parents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/Carers</w:t>
                      </w:r>
                      <w:r w:rsidRPr="006D5086">
                        <w:rPr>
                          <w:b/>
                          <w:sz w:val="22"/>
                          <w:szCs w:val="22"/>
                        </w:rPr>
                        <w:t>, Partners and Communities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5A325E" wp14:editId="7E4B223A">
                <wp:simplePos x="0" y="0"/>
                <wp:positionH relativeFrom="column">
                  <wp:posOffset>5143500</wp:posOffset>
                </wp:positionH>
                <wp:positionV relativeFrom="paragraph">
                  <wp:posOffset>419100</wp:posOffset>
                </wp:positionV>
                <wp:extent cx="4905375" cy="3219450"/>
                <wp:effectExtent l="19050" t="1905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533" w:rsidRPr="00266DA5" w:rsidRDefault="00D339A4" w:rsidP="008B2BD5">
                            <w:pPr>
                              <w:spacing w:after="4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</w:t>
                            </w:r>
                            <w:r w:rsidR="002C6AF8">
                              <w:rPr>
                                <w:b/>
                                <w:sz w:val="20"/>
                              </w:rPr>
                              <w:t xml:space="preserve">. </w:t>
                            </w:r>
                            <w:r w:rsidR="00693E35">
                              <w:rPr>
                                <w:b/>
                                <w:sz w:val="20"/>
                              </w:rPr>
                              <w:t xml:space="preserve">How do we know?  </w:t>
                            </w:r>
                            <w:r w:rsidR="002C6AF8" w:rsidRPr="00266DA5">
                              <w:rPr>
                                <w:b/>
                                <w:sz w:val="20"/>
                              </w:rPr>
                              <w:t>Effective,</w:t>
                            </w:r>
                            <w:r w:rsidR="00E31E8F">
                              <w:rPr>
                                <w:b/>
                                <w:sz w:val="20"/>
                              </w:rPr>
                              <w:t xml:space="preserve"> collaborative</w:t>
                            </w:r>
                            <w:r w:rsidR="002C6AF8" w:rsidRPr="00266DA5">
                              <w:rPr>
                                <w:b/>
                                <w:sz w:val="20"/>
                              </w:rPr>
                              <w:t xml:space="preserve"> self-evaluation</w:t>
                            </w:r>
                          </w:p>
                          <w:p w:rsidR="002C6AF8" w:rsidRPr="00B70533" w:rsidRDefault="002C6AF8" w:rsidP="009A7AD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left" w:pos="284"/>
                              </w:tabs>
                              <w:spacing w:after="40"/>
                              <w:ind w:left="284" w:hanging="284"/>
                              <w:rPr>
                                <w:sz w:val="19"/>
                                <w:szCs w:val="19"/>
                              </w:rPr>
                            </w:pPr>
                            <w:r w:rsidRPr="00B70533">
                              <w:rPr>
                                <w:sz w:val="19"/>
                                <w:szCs w:val="19"/>
                              </w:rPr>
                              <w:t>Our approaches to delivering NIF outcomes provide a clear</w:t>
                            </w:r>
                            <w:r w:rsidR="009A7ADC">
                              <w:rPr>
                                <w:sz w:val="19"/>
                                <w:szCs w:val="19"/>
                              </w:rPr>
                              <w:t>, effective</w:t>
                            </w:r>
                            <w:r w:rsidRPr="00B70533">
                              <w:rPr>
                                <w:sz w:val="19"/>
                                <w:szCs w:val="19"/>
                              </w:rPr>
                              <w:t xml:space="preserve"> framework for</w:t>
                            </w:r>
                            <w:r w:rsidR="00E31E8F">
                              <w:rPr>
                                <w:sz w:val="19"/>
                                <w:szCs w:val="19"/>
                              </w:rPr>
                              <w:t xml:space="preserve"> continually</w:t>
                            </w:r>
                            <w:r w:rsidRPr="00B70533">
                              <w:rPr>
                                <w:sz w:val="19"/>
                                <w:szCs w:val="19"/>
                              </w:rPr>
                              <w:t xml:space="preserve"> tracking, monitoring and assessing the impact of what we do. </w:t>
                            </w:r>
                          </w:p>
                          <w:p w:rsidR="002C6AF8" w:rsidRDefault="002C6AF8" w:rsidP="009A7AD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left" w:pos="284"/>
                              </w:tabs>
                              <w:ind w:left="284" w:hanging="284"/>
                              <w:rPr>
                                <w:sz w:val="19"/>
                                <w:szCs w:val="19"/>
                              </w:rPr>
                            </w:pPr>
                            <w:r w:rsidRPr="00B70533">
                              <w:rPr>
                                <w:sz w:val="19"/>
                                <w:szCs w:val="19"/>
                              </w:rPr>
                              <w:t>Our self-evaluati</w:t>
                            </w:r>
                            <w:r w:rsidR="008F5F04">
                              <w:rPr>
                                <w:sz w:val="19"/>
                                <w:szCs w:val="19"/>
                              </w:rPr>
                              <w:t xml:space="preserve">on is effective and efficient.  </w:t>
                            </w:r>
                            <w:r w:rsidRPr="00B70533">
                              <w:rPr>
                                <w:sz w:val="19"/>
                                <w:szCs w:val="19"/>
                              </w:rPr>
                              <w:t xml:space="preserve">We take into account </w:t>
                            </w:r>
                            <w:r w:rsidR="002633ED" w:rsidRPr="00B70533">
                              <w:rPr>
                                <w:sz w:val="19"/>
                                <w:szCs w:val="19"/>
                              </w:rPr>
                              <w:t>the views</w:t>
                            </w:r>
                            <w:r w:rsidRPr="00B70533">
                              <w:rPr>
                                <w:sz w:val="19"/>
                                <w:szCs w:val="19"/>
                              </w:rPr>
                              <w:t xml:space="preserve"> of all</w:t>
                            </w:r>
                            <w:r w:rsidR="002633ED" w:rsidRPr="00B70533">
                              <w:rPr>
                                <w:sz w:val="19"/>
                                <w:szCs w:val="19"/>
                              </w:rPr>
                              <w:t xml:space="preserve"> of</w:t>
                            </w:r>
                            <w:r w:rsidRPr="00B70533">
                              <w:rPr>
                                <w:sz w:val="19"/>
                                <w:szCs w:val="19"/>
                              </w:rPr>
                              <w:t xml:space="preserve"> our stakeholders.  We consider the implications of future changes and influences in society on the lives of our children and young people.   </w:t>
                            </w:r>
                            <w:r w:rsidR="002633ED" w:rsidRPr="00B70533">
                              <w:rPr>
                                <w:sz w:val="19"/>
                                <w:szCs w:val="19"/>
                              </w:rPr>
                              <w:t>Our</w:t>
                            </w:r>
                            <w:r w:rsidRPr="00B70533">
                              <w:rPr>
                                <w:sz w:val="19"/>
                                <w:szCs w:val="19"/>
                              </w:rPr>
                              <w:t xml:space="preserve"> accurate understanding</w:t>
                            </w:r>
                            <w:r w:rsidR="00B70533" w:rsidRPr="00B70533">
                              <w:rPr>
                                <w:sz w:val="19"/>
                                <w:szCs w:val="19"/>
                              </w:rPr>
                              <w:t xml:space="preserve"> and self-evaluation</w:t>
                            </w:r>
                            <w:r w:rsidRPr="00B70533">
                              <w:rPr>
                                <w:sz w:val="19"/>
                                <w:szCs w:val="19"/>
                              </w:rPr>
                              <w:t xml:space="preserve"> of</w:t>
                            </w:r>
                            <w:r w:rsidR="00396EA7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  <w:r w:rsidRPr="00B70533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633ED" w:rsidRPr="00B70533">
                              <w:rPr>
                                <w:sz w:val="19"/>
                                <w:szCs w:val="19"/>
                              </w:rPr>
                              <w:t xml:space="preserve">our </w:t>
                            </w:r>
                            <w:r w:rsidRPr="00B70533">
                              <w:rPr>
                                <w:sz w:val="19"/>
                                <w:szCs w:val="19"/>
                              </w:rPr>
                              <w:t>school’s performance</w:t>
                            </w:r>
                            <w:r w:rsidR="002633ED" w:rsidRPr="00B70533">
                              <w:rPr>
                                <w:sz w:val="19"/>
                                <w:szCs w:val="19"/>
                              </w:rPr>
                              <w:t xml:space="preserve"> and impact of school leadership</w:t>
                            </w:r>
                            <w:r w:rsidR="00396EA7">
                              <w:rPr>
                                <w:sz w:val="19"/>
                                <w:szCs w:val="19"/>
                              </w:rPr>
                              <w:t>;</w:t>
                            </w:r>
                            <w:r w:rsidR="002633ED" w:rsidRPr="00B70533">
                              <w:rPr>
                                <w:sz w:val="19"/>
                                <w:szCs w:val="19"/>
                              </w:rPr>
                              <w:t xml:space="preserve"> teacher professionalism</w:t>
                            </w:r>
                            <w:r w:rsidR="00396EA7">
                              <w:rPr>
                                <w:sz w:val="19"/>
                                <w:szCs w:val="19"/>
                              </w:rPr>
                              <w:t>;</w:t>
                            </w:r>
                            <w:r w:rsidR="00212E29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633ED" w:rsidRPr="00B70533">
                              <w:rPr>
                                <w:sz w:val="19"/>
                                <w:szCs w:val="19"/>
                              </w:rPr>
                              <w:t>parental engagement</w:t>
                            </w:r>
                            <w:r w:rsidR="00396EA7">
                              <w:rPr>
                                <w:sz w:val="19"/>
                                <w:szCs w:val="19"/>
                              </w:rPr>
                              <w:t>;</w:t>
                            </w:r>
                            <w:r w:rsidR="002633ED" w:rsidRPr="00B70533">
                              <w:rPr>
                                <w:sz w:val="19"/>
                                <w:szCs w:val="19"/>
                              </w:rPr>
                              <w:t xml:space="preserve"> assessment of children’s progress</w:t>
                            </w:r>
                            <w:r w:rsidR="00396EA7">
                              <w:rPr>
                                <w:sz w:val="19"/>
                                <w:szCs w:val="19"/>
                              </w:rPr>
                              <w:t>;</w:t>
                            </w:r>
                            <w:r w:rsidR="002633ED" w:rsidRPr="00B70533">
                              <w:rPr>
                                <w:sz w:val="19"/>
                                <w:szCs w:val="19"/>
                              </w:rPr>
                              <w:t xml:space="preserve"> school improvement; and performance information</w:t>
                            </w:r>
                            <w:r w:rsidR="00396EA7">
                              <w:rPr>
                                <w:sz w:val="19"/>
                                <w:szCs w:val="19"/>
                              </w:rPr>
                              <w:t>,</w:t>
                            </w:r>
                            <w:r w:rsidR="002633ED" w:rsidRPr="00B70533">
                              <w:rPr>
                                <w:sz w:val="19"/>
                                <w:szCs w:val="19"/>
                              </w:rPr>
                              <w:t xml:space="preserve"> is</w:t>
                            </w:r>
                            <w:r w:rsidRPr="00B70533">
                              <w:rPr>
                                <w:sz w:val="19"/>
                                <w:szCs w:val="19"/>
                              </w:rPr>
                              <w:t xml:space="preserve"> based on reliable and comprehensive data. The results of our self-evaluation </w:t>
                            </w:r>
                            <w:r w:rsidR="002633ED" w:rsidRPr="00B70533">
                              <w:rPr>
                                <w:sz w:val="19"/>
                                <w:szCs w:val="19"/>
                              </w:rPr>
                              <w:t>contribute towards the Scottish Government’s analysis of progress with the NIF</w:t>
                            </w:r>
                            <w:r w:rsidRPr="00B70533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E31E8F" w:rsidRPr="00B70533" w:rsidRDefault="00E31E8F" w:rsidP="009A7AD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left" w:pos="284"/>
                              </w:tabs>
                              <w:ind w:left="284" w:hanging="284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We have clearly identified arrangements for internal and external moderation </w:t>
                            </w:r>
                            <w:r w:rsidR="00D339A4">
                              <w:rPr>
                                <w:sz w:val="19"/>
                                <w:szCs w:val="19"/>
                              </w:rPr>
                              <w:t>of teacher judgement, using a wide range of evidence, based on a consistent and shared understanding of standards within Curriculum for Excellence (CfE) levels.</w:t>
                            </w:r>
                          </w:p>
                          <w:p w:rsidR="002C6AF8" w:rsidRPr="00B70533" w:rsidRDefault="002C6AF8" w:rsidP="009A7AD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left" w:pos="284"/>
                              </w:tabs>
                              <w:ind w:left="284" w:hanging="284"/>
                              <w:rPr>
                                <w:sz w:val="19"/>
                                <w:szCs w:val="19"/>
                              </w:rPr>
                            </w:pPr>
                            <w:r w:rsidRPr="00B70533">
                              <w:rPr>
                                <w:sz w:val="19"/>
                                <w:szCs w:val="19"/>
                              </w:rPr>
                              <w:t xml:space="preserve">We take active steps to ensure </w:t>
                            </w:r>
                            <w:r w:rsidRPr="00BB48F5">
                              <w:rPr>
                                <w:sz w:val="19"/>
                                <w:szCs w:val="19"/>
                              </w:rPr>
                              <w:t>that our assessments of children’s and young people’s progress are accurate, informing decisions</w:t>
                            </w:r>
                            <w:r w:rsidR="00032636" w:rsidRPr="00BB48F5">
                              <w:rPr>
                                <w:sz w:val="19"/>
                                <w:szCs w:val="19"/>
                              </w:rPr>
                              <w:t xml:space="preserve"> and</w:t>
                            </w:r>
                            <w:r w:rsidR="00E31E8F" w:rsidRPr="00BB48F5">
                              <w:rPr>
                                <w:sz w:val="19"/>
                                <w:szCs w:val="19"/>
                              </w:rPr>
                              <w:t xml:space="preserve"> interventions</w:t>
                            </w:r>
                            <w:r w:rsidRPr="00B70533">
                              <w:rPr>
                                <w:sz w:val="19"/>
                                <w:szCs w:val="19"/>
                              </w:rPr>
                              <w:t xml:space="preserve"> and contributing to their progress and wellbeing. </w:t>
                            </w:r>
                          </w:p>
                          <w:p w:rsidR="00E31E8F" w:rsidRPr="008B2BD5" w:rsidRDefault="002C6AF8" w:rsidP="009A7AD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  <w:tab w:val="left" w:pos="284"/>
                              </w:tabs>
                              <w:ind w:left="284" w:hanging="284"/>
                              <w:rPr>
                                <w:sz w:val="19"/>
                                <w:szCs w:val="19"/>
                              </w:rPr>
                            </w:pPr>
                            <w:r w:rsidRPr="00B70533">
                              <w:rPr>
                                <w:sz w:val="19"/>
                                <w:szCs w:val="19"/>
                              </w:rPr>
                              <w:t>We use the HGIOS?4 framework with all stakeholde</w:t>
                            </w:r>
                            <w:r w:rsidR="008F5F04">
                              <w:rPr>
                                <w:sz w:val="19"/>
                                <w:szCs w:val="19"/>
                              </w:rPr>
                              <w:t xml:space="preserve">rs to evaluate our progress.  </w:t>
                            </w:r>
                            <w:r w:rsidRPr="00B70533">
                              <w:rPr>
                                <w:sz w:val="19"/>
                                <w:szCs w:val="19"/>
                              </w:rPr>
                              <w:t>We make effective use of all 15 QIs over a 3-5 year period, through a comprehensive self-evaluation plan which enables us to measure achievement of targets.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405pt;margin-top:33pt;width:386.25pt;height:25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" fillcolor="white [3201]" strokecolor="#92d050" strokeweight="3pt">
                <v:textbox>
                  <w:txbxContent>
                    <w:p w:rsidR="00B70533" w:rsidRPr="00266DA5" w:rsidRDefault="00D339A4" w:rsidP="008B2BD5">
                      <w:pPr>
                        <w:spacing w:after="40"/>
                        <w:jc w:val="lef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2</w:t>
                      </w:r>
                      <w:r w:rsidR="002C6AF8">
                        <w:rPr>
                          <w:b/>
                          <w:sz w:val="20"/>
                        </w:rPr>
                        <w:t xml:space="preserve">. </w:t>
                      </w:r>
                      <w:r w:rsidR="00693E35">
                        <w:rPr>
                          <w:b/>
                          <w:sz w:val="20"/>
                        </w:rPr>
                        <w:t xml:space="preserve">How do we know?  </w:t>
                      </w:r>
                      <w:r w:rsidR="002C6AF8" w:rsidRPr="00266DA5">
                        <w:rPr>
                          <w:b/>
                          <w:sz w:val="20"/>
                        </w:rPr>
                        <w:t>Effective,</w:t>
                      </w:r>
                      <w:r w:rsidR="00E31E8F">
                        <w:rPr>
                          <w:b/>
                          <w:sz w:val="20"/>
                        </w:rPr>
                        <w:t xml:space="preserve"> collaborative</w:t>
                      </w:r>
                      <w:r w:rsidR="002C6AF8" w:rsidRPr="00266DA5">
                        <w:rPr>
                          <w:b/>
                          <w:sz w:val="20"/>
                        </w:rPr>
                        <w:t xml:space="preserve"> self-evaluation</w:t>
                      </w:r>
                    </w:p>
                    <w:p w:rsidR="002C6AF8" w:rsidRPr="00B70533" w:rsidRDefault="002C6AF8" w:rsidP="009A7AD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left" w:pos="284"/>
                        </w:tabs>
                        <w:spacing w:after="40"/>
                        <w:ind w:left="284" w:hanging="284"/>
                        <w:rPr>
                          <w:sz w:val="19"/>
                          <w:szCs w:val="19"/>
                        </w:rPr>
                      </w:pPr>
                      <w:r w:rsidRPr="00B70533">
                        <w:rPr>
                          <w:sz w:val="19"/>
                          <w:szCs w:val="19"/>
                        </w:rPr>
                        <w:t>Our approaches to delivering NIF outcomes provide a clear</w:t>
                      </w:r>
                      <w:r w:rsidR="009A7ADC">
                        <w:rPr>
                          <w:sz w:val="19"/>
                          <w:szCs w:val="19"/>
                        </w:rPr>
                        <w:t>, effective</w:t>
                      </w:r>
                      <w:r w:rsidRPr="00B70533">
                        <w:rPr>
                          <w:sz w:val="19"/>
                          <w:szCs w:val="19"/>
                        </w:rPr>
                        <w:t xml:space="preserve"> framework for</w:t>
                      </w:r>
                      <w:r w:rsidR="00E31E8F">
                        <w:rPr>
                          <w:sz w:val="19"/>
                          <w:szCs w:val="19"/>
                        </w:rPr>
                        <w:t xml:space="preserve"> continually</w:t>
                      </w:r>
                      <w:r w:rsidRPr="00B70533">
                        <w:rPr>
                          <w:sz w:val="19"/>
                          <w:szCs w:val="19"/>
                        </w:rPr>
                        <w:t xml:space="preserve"> tracking, monitoring and assessing the impact of what we do. </w:t>
                      </w:r>
                    </w:p>
                    <w:p w:rsidR="002C6AF8" w:rsidRDefault="002C6AF8" w:rsidP="009A7AD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left" w:pos="284"/>
                        </w:tabs>
                        <w:ind w:left="284" w:hanging="284"/>
                        <w:rPr>
                          <w:sz w:val="19"/>
                          <w:szCs w:val="19"/>
                        </w:rPr>
                      </w:pPr>
                      <w:r w:rsidRPr="00B70533">
                        <w:rPr>
                          <w:sz w:val="19"/>
                          <w:szCs w:val="19"/>
                        </w:rPr>
                        <w:t>Our self-evaluati</w:t>
                      </w:r>
                      <w:r w:rsidR="008F5F04">
                        <w:rPr>
                          <w:sz w:val="19"/>
                          <w:szCs w:val="19"/>
                        </w:rPr>
                        <w:t xml:space="preserve">on is effective and efficient.  </w:t>
                      </w:r>
                      <w:r w:rsidRPr="00B70533">
                        <w:rPr>
                          <w:sz w:val="19"/>
                          <w:szCs w:val="19"/>
                        </w:rPr>
                        <w:t xml:space="preserve">We take into account </w:t>
                      </w:r>
                      <w:r w:rsidR="002633ED" w:rsidRPr="00B70533">
                        <w:rPr>
                          <w:sz w:val="19"/>
                          <w:szCs w:val="19"/>
                        </w:rPr>
                        <w:t>the views</w:t>
                      </w:r>
                      <w:r w:rsidRPr="00B70533">
                        <w:rPr>
                          <w:sz w:val="19"/>
                          <w:szCs w:val="19"/>
                        </w:rPr>
                        <w:t xml:space="preserve"> of all</w:t>
                      </w:r>
                      <w:r w:rsidR="002633ED" w:rsidRPr="00B70533">
                        <w:rPr>
                          <w:sz w:val="19"/>
                          <w:szCs w:val="19"/>
                        </w:rPr>
                        <w:t xml:space="preserve"> of</w:t>
                      </w:r>
                      <w:r w:rsidRPr="00B70533">
                        <w:rPr>
                          <w:sz w:val="19"/>
                          <w:szCs w:val="19"/>
                        </w:rPr>
                        <w:t xml:space="preserve"> our stakeholders.  We consider the implications of future changes and influences in society on the lives of our children and young people.   </w:t>
                      </w:r>
                      <w:r w:rsidR="002633ED" w:rsidRPr="00B70533">
                        <w:rPr>
                          <w:sz w:val="19"/>
                          <w:szCs w:val="19"/>
                        </w:rPr>
                        <w:t>Our</w:t>
                      </w:r>
                      <w:r w:rsidRPr="00B70533">
                        <w:rPr>
                          <w:sz w:val="19"/>
                          <w:szCs w:val="19"/>
                        </w:rPr>
                        <w:t xml:space="preserve"> accurate understanding</w:t>
                      </w:r>
                      <w:r w:rsidR="00B70533" w:rsidRPr="00B70533">
                        <w:rPr>
                          <w:sz w:val="19"/>
                          <w:szCs w:val="19"/>
                        </w:rPr>
                        <w:t xml:space="preserve"> and self-evaluation</w:t>
                      </w:r>
                      <w:r w:rsidRPr="00B70533">
                        <w:rPr>
                          <w:sz w:val="19"/>
                          <w:szCs w:val="19"/>
                        </w:rPr>
                        <w:t xml:space="preserve"> of</w:t>
                      </w:r>
                      <w:r w:rsidR="00396EA7">
                        <w:rPr>
                          <w:sz w:val="19"/>
                          <w:szCs w:val="19"/>
                        </w:rPr>
                        <w:t>:</w:t>
                      </w:r>
                      <w:r w:rsidRPr="00B70533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2633ED" w:rsidRPr="00B70533">
                        <w:rPr>
                          <w:sz w:val="19"/>
                          <w:szCs w:val="19"/>
                        </w:rPr>
                        <w:t xml:space="preserve">our </w:t>
                      </w:r>
                      <w:r w:rsidRPr="00B70533">
                        <w:rPr>
                          <w:sz w:val="19"/>
                          <w:szCs w:val="19"/>
                        </w:rPr>
                        <w:t>school’s performance</w:t>
                      </w:r>
                      <w:r w:rsidR="002633ED" w:rsidRPr="00B70533">
                        <w:rPr>
                          <w:sz w:val="19"/>
                          <w:szCs w:val="19"/>
                        </w:rPr>
                        <w:t xml:space="preserve"> and impact of school leadership</w:t>
                      </w:r>
                      <w:r w:rsidR="00396EA7">
                        <w:rPr>
                          <w:sz w:val="19"/>
                          <w:szCs w:val="19"/>
                        </w:rPr>
                        <w:t>;</w:t>
                      </w:r>
                      <w:r w:rsidR="002633ED" w:rsidRPr="00B70533">
                        <w:rPr>
                          <w:sz w:val="19"/>
                          <w:szCs w:val="19"/>
                        </w:rPr>
                        <w:t xml:space="preserve"> teacher professionalism</w:t>
                      </w:r>
                      <w:r w:rsidR="00396EA7">
                        <w:rPr>
                          <w:sz w:val="19"/>
                          <w:szCs w:val="19"/>
                        </w:rPr>
                        <w:t>;</w:t>
                      </w:r>
                      <w:r w:rsidR="00212E29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2633ED" w:rsidRPr="00B70533">
                        <w:rPr>
                          <w:sz w:val="19"/>
                          <w:szCs w:val="19"/>
                        </w:rPr>
                        <w:t>parental engagement</w:t>
                      </w:r>
                      <w:r w:rsidR="00396EA7">
                        <w:rPr>
                          <w:sz w:val="19"/>
                          <w:szCs w:val="19"/>
                        </w:rPr>
                        <w:t>;</w:t>
                      </w:r>
                      <w:r w:rsidR="002633ED" w:rsidRPr="00B70533">
                        <w:rPr>
                          <w:sz w:val="19"/>
                          <w:szCs w:val="19"/>
                        </w:rPr>
                        <w:t xml:space="preserve"> assessment of children’s progress</w:t>
                      </w:r>
                      <w:r w:rsidR="00396EA7">
                        <w:rPr>
                          <w:sz w:val="19"/>
                          <w:szCs w:val="19"/>
                        </w:rPr>
                        <w:t>;</w:t>
                      </w:r>
                      <w:r w:rsidR="002633ED" w:rsidRPr="00B70533">
                        <w:rPr>
                          <w:sz w:val="19"/>
                          <w:szCs w:val="19"/>
                        </w:rPr>
                        <w:t xml:space="preserve"> school improvement; and performance information</w:t>
                      </w:r>
                      <w:r w:rsidR="00396EA7">
                        <w:rPr>
                          <w:sz w:val="19"/>
                          <w:szCs w:val="19"/>
                        </w:rPr>
                        <w:t>,</w:t>
                      </w:r>
                      <w:r w:rsidR="002633ED" w:rsidRPr="00B70533">
                        <w:rPr>
                          <w:sz w:val="19"/>
                          <w:szCs w:val="19"/>
                        </w:rPr>
                        <w:t xml:space="preserve"> is</w:t>
                      </w:r>
                      <w:r w:rsidRPr="00B70533">
                        <w:rPr>
                          <w:sz w:val="19"/>
                          <w:szCs w:val="19"/>
                        </w:rPr>
                        <w:t xml:space="preserve"> based on reliable and comprehensive data. The results of our self-evaluation </w:t>
                      </w:r>
                      <w:r w:rsidR="002633ED" w:rsidRPr="00B70533">
                        <w:rPr>
                          <w:sz w:val="19"/>
                          <w:szCs w:val="19"/>
                        </w:rPr>
                        <w:t>contribute towards the Scottish Government’s analysis of progress with the NIF</w:t>
                      </w:r>
                      <w:r w:rsidRPr="00B70533">
                        <w:rPr>
                          <w:sz w:val="19"/>
                          <w:szCs w:val="19"/>
                        </w:rPr>
                        <w:t>.</w:t>
                      </w:r>
                    </w:p>
                    <w:p w:rsidR="00E31E8F" w:rsidRPr="00B70533" w:rsidRDefault="00E31E8F" w:rsidP="009A7AD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left" w:pos="284"/>
                        </w:tabs>
                        <w:ind w:left="284" w:hanging="284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We have clearly identified arrangements for internal and external moderation </w:t>
                      </w:r>
                      <w:r w:rsidR="00D339A4">
                        <w:rPr>
                          <w:sz w:val="19"/>
                          <w:szCs w:val="19"/>
                        </w:rPr>
                        <w:t>of teacher judgement, using a wide range of evidence, based on a consistent and shared understanding of standards within Curriculum for Excellence (CfE) levels.</w:t>
                      </w:r>
                    </w:p>
                    <w:p w:rsidR="002C6AF8" w:rsidRPr="00B70533" w:rsidRDefault="002C6AF8" w:rsidP="009A7AD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left" w:pos="284"/>
                        </w:tabs>
                        <w:ind w:left="284" w:hanging="284"/>
                        <w:rPr>
                          <w:sz w:val="19"/>
                          <w:szCs w:val="19"/>
                        </w:rPr>
                      </w:pPr>
                      <w:r w:rsidRPr="00B70533">
                        <w:rPr>
                          <w:sz w:val="19"/>
                          <w:szCs w:val="19"/>
                        </w:rPr>
                        <w:t xml:space="preserve">We take active steps to ensure </w:t>
                      </w:r>
                      <w:r w:rsidRPr="00BB48F5">
                        <w:rPr>
                          <w:sz w:val="19"/>
                          <w:szCs w:val="19"/>
                        </w:rPr>
                        <w:t>that our assessments of children’s and young people’s progress are accurate, informing decisions</w:t>
                      </w:r>
                      <w:r w:rsidR="00032636" w:rsidRPr="00BB48F5">
                        <w:rPr>
                          <w:sz w:val="19"/>
                          <w:szCs w:val="19"/>
                        </w:rPr>
                        <w:t xml:space="preserve"> and</w:t>
                      </w:r>
                      <w:r w:rsidR="00E31E8F" w:rsidRPr="00BB48F5">
                        <w:rPr>
                          <w:sz w:val="19"/>
                          <w:szCs w:val="19"/>
                        </w:rPr>
                        <w:t xml:space="preserve"> interventions</w:t>
                      </w:r>
                      <w:r w:rsidRPr="00B70533">
                        <w:rPr>
                          <w:sz w:val="19"/>
                          <w:szCs w:val="19"/>
                        </w:rPr>
                        <w:t xml:space="preserve"> and contributing to their progress and wellbeing. </w:t>
                      </w:r>
                    </w:p>
                    <w:p w:rsidR="00E31E8F" w:rsidRPr="008B2BD5" w:rsidRDefault="002C6AF8" w:rsidP="009A7AD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  <w:tab w:val="left" w:pos="284"/>
                        </w:tabs>
                        <w:ind w:left="284" w:hanging="284"/>
                        <w:rPr>
                          <w:sz w:val="19"/>
                          <w:szCs w:val="19"/>
                        </w:rPr>
                      </w:pPr>
                      <w:r w:rsidRPr="00B70533">
                        <w:rPr>
                          <w:sz w:val="19"/>
                          <w:szCs w:val="19"/>
                        </w:rPr>
                        <w:t>We use the HGIOS?4 framework with all stakeholde</w:t>
                      </w:r>
                      <w:r w:rsidR="008F5F04">
                        <w:rPr>
                          <w:sz w:val="19"/>
                          <w:szCs w:val="19"/>
                        </w:rPr>
                        <w:t xml:space="preserve">rs to evaluate our progress.  </w:t>
                      </w:r>
                      <w:r w:rsidRPr="00B70533">
                        <w:rPr>
                          <w:sz w:val="19"/>
                          <w:szCs w:val="19"/>
                        </w:rPr>
                        <w:t>We make effective use of all 15 QIs over a 3-5 year period, through a comprehensive self-evaluation plan which enables us to measure achievement of targets.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D026F" wp14:editId="28031D70">
                <wp:simplePos x="0" y="0"/>
                <wp:positionH relativeFrom="column">
                  <wp:posOffset>5143500</wp:posOffset>
                </wp:positionH>
                <wp:positionV relativeFrom="paragraph">
                  <wp:posOffset>3733800</wp:posOffset>
                </wp:positionV>
                <wp:extent cx="4905375" cy="3048000"/>
                <wp:effectExtent l="19050" t="1905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6FA" w:rsidRPr="00266DA5" w:rsidRDefault="00D339A4" w:rsidP="00693E35">
                            <w:pPr>
                              <w:spacing w:after="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</w:t>
                            </w:r>
                            <w:r w:rsidR="002C6AF8">
                              <w:rPr>
                                <w:b/>
                                <w:sz w:val="20"/>
                              </w:rPr>
                              <w:t xml:space="preserve">. </w:t>
                            </w:r>
                            <w:r w:rsidR="00693E35">
                              <w:rPr>
                                <w:b/>
                                <w:sz w:val="20"/>
                              </w:rPr>
                              <w:t xml:space="preserve">How are we doing?  An </w:t>
                            </w:r>
                            <w:r w:rsidR="002C6AF8" w:rsidRPr="00266DA5">
                              <w:rPr>
                                <w:b/>
                                <w:sz w:val="20"/>
                              </w:rPr>
                              <w:t>annual</w:t>
                            </w:r>
                            <w:r w:rsidR="00AD46F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693E35">
                              <w:rPr>
                                <w:b/>
                                <w:sz w:val="20"/>
                              </w:rPr>
                              <w:t xml:space="preserve">standards and quality </w:t>
                            </w:r>
                            <w:r w:rsidR="00AD46FA">
                              <w:rPr>
                                <w:b/>
                                <w:sz w:val="20"/>
                              </w:rPr>
                              <w:t>report</w:t>
                            </w:r>
                          </w:p>
                          <w:p w:rsidR="002C6AF8" w:rsidRPr="00B70533" w:rsidRDefault="002C6AF8" w:rsidP="00693E3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left" w:pos="284"/>
                              </w:tabs>
                              <w:spacing w:after="40"/>
                              <w:ind w:left="284" w:hanging="284"/>
                              <w:rPr>
                                <w:sz w:val="19"/>
                                <w:szCs w:val="19"/>
                              </w:rPr>
                            </w:pPr>
                            <w:r w:rsidRPr="00B70533">
                              <w:rPr>
                                <w:sz w:val="19"/>
                                <w:szCs w:val="19"/>
                              </w:rPr>
                              <w:t xml:space="preserve">Our planning and reporting engage all children and young people, staff, parents/carers, partners and other community </w:t>
                            </w:r>
                            <w:r w:rsidR="008F5F04">
                              <w:rPr>
                                <w:sz w:val="19"/>
                                <w:szCs w:val="19"/>
                              </w:rPr>
                              <w:t xml:space="preserve">stakeholders in joint working.  </w:t>
                            </w:r>
                            <w:r w:rsidRPr="00B70533">
                              <w:rPr>
                                <w:sz w:val="19"/>
                                <w:szCs w:val="19"/>
                              </w:rPr>
                              <w:t>Our annual report is a clear, brief and accurate reflection of our progress and achievements.</w:t>
                            </w:r>
                            <w:r w:rsidR="008F5F04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9A7ADC">
                              <w:rPr>
                                <w:sz w:val="19"/>
                                <w:szCs w:val="19"/>
                              </w:rPr>
                              <w:t>It is a</w:t>
                            </w:r>
                            <w:r w:rsidR="00CF7590">
                              <w:rPr>
                                <w:sz w:val="19"/>
                                <w:szCs w:val="19"/>
                              </w:rPr>
                              <w:t xml:space="preserve"> public document </w:t>
                            </w:r>
                            <w:r w:rsidR="00CF7590" w:rsidRPr="00BB48F5">
                              <w:rPr>
                                <w:sz w:val="19"/>
                                <w:szCs w:val="19"/>
                              </w:rPr>
                              <w:t xml:space="preserve">which </w:t>
                            </w:r>
                            <w:r w:rsidR="00032636" w:rsidRPr="00BB48F5">
                              <w:rPr>
                                <w:sz w:val="19"/>
                                <w:szCs w:val="19"/>
                              </w:rPr>
                              <w:t>we share with our stakeholders</w:t>
                            </w:r>
                            <w:r w:rsidR="00032636">
                              <w:rPr>
                                <w:sz w:val="19"/>
                                <w:szCs w:val="19"/>
                              </w:rPr>
                              <w:t xml:space="preserve"> and </w:t>
                            </w:r>
                            <w:r w:rsidR="00CF7590">
                              <w:rPr>
                                <w:sz w:val="19"/>
                                <w:szCs w:val="19"/>
                              </w:rPr>
                              <w:t>is</w:t>
                            </w:r>
                            <w:r w:rsidR="009A7ADC">
                              <w:rPr>
                                <w:sz w:val="19"/>
                                <w:szCs w:val="19"/>
                              </w:rPr>
                              <w:t xml:space="preserve"> accessible to anyone who requests it.</w:t>
                            </w:r>
                          </w:p>
                          <w:p w:rsidR="002C6AF8" w:rsidRPr="00B70533" w:rsidRDefault="002C6AF8" w:rsidP="0000739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left" w:pos="284"/>
                              </w:tabs>
                              <w:ind w:left="284" w:hanging="284"/>
                              <w:rPr>
                                <w:sz w:val="19"/>
                                <w:szCs w:val="19"/>
                              </w:rPr>
                            </w:pPr>
                            <w:r w:rsidRPr="00B70533">
                              <w:rPr>
                                <w:sz w:val="19"/>
                                <w:szCs w:val="19"/>
                              </w:rPr>
                              <w:t xml:space="preserve">Our annual report provides clear evaluations of the progress </w:t>
                            </w:r>
                            <w:r w:rsidR="009A7ADC">
                              <w:rPr>
                                <w:sz w:val="19"/>
                                <w:szCs w:val="19"/>
                              </w:rPr>
                              <w:t>we have achieved in relation to all NIF priorities and the following QIs: 1.3  L</w:t>
                            </w:r>
                            <w:r w:rsidRPr="00B70533">
                              <w:rPr>
                                <w:sz w:val="19"/>
                                <w:szCs w:val="19"/>
                              </w:rPr>
                              <w:t xml:space="preserve">eadership of </w:t>
                            </w:r>
                            <w:r w:rsidR="009A7ADC">
                              <w:rPr>
                                <w:sz w:val="19"/>
                                <w:szCs w:val="19"/>
                              </w:rPr>
                              <w:t>change; 2.3</w:t>
                            </w:r>
                            <w:r w:rsidRPr="00B70533">
                              <w:rPr>
                                <w:sz w:val="19"/>
                                <w:szCs w:val="19"/>
                              </w:rPr>
                              <w:t xml:space="preserve"> learnin</w:t>
                            </w:r>
                            <w:r w:rsidR="009A7ADC">
                              <w:rPr>
                                <w:sz w:val="19"/>
                                <w:szCs w:val="19"/>
                              </w:rPr>
                              <w:t>g, teaching and assessment; 3.1 Ensuring wellbeing, equity and inclusion; 3.2 R</w:t>
                            </w:r>
                            <w:r w:rsidRPr="00B70533">
                              <w:rPr>
                                <w:sz w:val="19"/>
                                <w:szCs w:val="19"/>
                              </w:rPr>
                              <w:t>aising attainment and achievement</w:t>
                            </w:r>
                            <w:r w:rsidR="009A7ADC">
                              <w:rPr>
                                <w:sz w:val="19"/>
                                <w:szCs w:val="19"/>
                              </w:rPr>
                              <w:t>; and any other relevant QIs linked to improvement work</w:t>
                            </w:r>
                            <w:r w:rsidR="008F5F04">
                              <w:rPr>
                                <w:sz w:val="19"/>
                                <w:szCs w:val="19"/>
                              </w:rPr>
                              <w:t xml:space="preserve">.  </w:t>
                            </w:r>
                            <w:r w:rsidRPr="00B70533">
                              <w:rPr>
                                <w:sz w:val="19"/>
                                <w:szCs w:val="19"/>
                              </w:rPr>
                              <w:t>The information we gather about our progress provides important evidence</w:t>
                            </w:r>
                            <w:r w:rsidR="00396EA7">
                              <w:rPr>
                                <w:sz w:val="19"/>
                                <w:szCs w:val="19"/>
                              </w:rPr>
                              <w:t xml:space="preserve"> which we share with</w:t>
                            </w:r>
                            <w:r w:rsidRPr="00B70533">
                              <w:rPr>
                                <w:sz w:val="19"/>
                                <w:szCs w:val="19"/>
                              </w:rPr>
                              <w:t xml:space="preserve"> the Scottish Government</w:t>
                            </w:r>
                            <w:r w:rsidR="00B70533" w:rsidRPr="00B70533">
                              <w:rPr>
                                <w:sz w:val="19"/>
                                <w:szCs w:val="19"/>
                              </w:rPr>
                              <w:t xml:space="preserve"> to support the National Improvement Framework.</w:t>
                            </w:r>
                          </w:p>
                          <w:p w:rsidR="002C6AF8" w:rsidRPr="00B70533" w:rsidRDefault="002C6AF8" w:rsidP="0000739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left" w:pos="284"/>
                              </w:tabs>
                              <w:ind w:left="284" w:hanging="284"/>
                              <w:rPr>
                                <w:sz w:val="19"/>
                                <w:szCs w:val="19"/>
                              </w:rPr>
                            </w:pPr>
                            <w:r w:rsidRPr="00B70533">
                              <w:rPr>
                                <w:sz w:val="19"/>
                                <w:szCs w:val="19"/>
                              </w:rPr>
                              <w:t>Our evidence includes robust information about our assessment of children’s and young people’s progress and wellbeing, and the quality of their learning experiences, working with our partners and community.</w:t>
                            </w:r>
                          </w:p>
                          <w:p w:rsidR="002C6AF8" w:rsidRPr="00B70533" w:rsidRDefault="002C6AF8" w:rsidP="0000739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left" w:pos="284"/>
                              </w:tabs>
                              <w:ind w:left="284" w:hanging="284"/>
                              <w:rPr>
                                <w:sz w:val="19"/>
                                <w:szCs w:val="19"/>
                              </w:rPr>
                            </w:pPr>
                            <w:r w:rsidRPr="00B70533">
                              <w:rPr>
                                <w:sz w:val="19"/>
                                <w:szCs w:val="19"/>
                              </w:rPr>
                              <w:t>We accurately evaluate the impact of our plan to ensure excellence, equity and positive outcomes for al</w:t>
                            </w:r>
                            <w:r w:rsidR="008F5F04">
                              <w:rPr>
                                <w:sz w:val="19"/>
                                <w:szCs w:val="19"/>
                              </w:rPr>
                              <w:t xml:space="preserve">l children and young people.  </w:t>
                            </w:r>
                            <w:r w:rsidR="009A7ADC">
                              <w:rPr>
                                <w:sz w:val="19"/>
                                <w:szCs w:val="19"/>
                              </w:rPr>
                              <w:t>W</w:t>
                            </w:r>
                            <w:r w:rsidRPr="00B70533">
                              <w:rPr>
                                <w:sz w:val="19"/>
                                <w:szCs w:val="19"/>
                              </w:rPr>
                              <w:t>e identify</w:t>
                            </w:r>
                            <w:r w:rsidR="00396EA7">
                              <w:rPr>
                                <w:sz w:val="19"/>
                                <w:szCs w:val="19"/>
                              </w:rPr>
                              <w:t>, plan</w:t>
                            </w:r>
                            <w:r w:rsidRPr="00B70533">
                              <w:rPr>
                                <w:sz w:val="19"/>
                                <w:szCs w:val="19"/>
                              </w:rPr>
                              <w:t xml:space="preserve"> and communicate further actions to</w:t>
                            </w:r>
                            <w:r w:rsidR="00693E35">
                              <w:rPr>
                                <w:sz w:val="19"/>
                                <w:szCs w:val="19"/>
                              </w:rPr>
                              <w:t xml:space="preserve"> improve outcomes for all learners.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405pt;margin-top:294pt;width:386.25pt;height:24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" fillcolor="white [3201]" strokecolor="#92d050" strokeweight="3pt">
                <v:textbox>
                  <w:txbxContent>
                    <w:p w:rsidR="00AD46FA" w:rsidRPr="00266DA5" w:rsidRDefault="00D339A4" w:rsidP="00693E35">
                      <w:pPr>
                        <w:spacing w:after="4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</w:t>
                      </w:r>
                      <w:r w:rsidR="002C6AF8">
                        <w:rPr>
                          <w:b/>
                          <w:sz w:val="20"/>
                        </w:rPr>
                        <w:t xml:space="preserve">. </w:t>
                      </w:r>
                      <w:r w:rsidR="00693E35">
                        <w:rPr>
                          <w:b/>
                          <w:sz w:val="20"/>
                        </w:rPr>
                        <w:t xml:space="preserve">How are we doing?  An </w:t>
                      </w:r>
                      <w:r w:rsidR="002C6AF8" w:rsidRPr="00266DA5">
                        <w:rPr>
                          <w:b/>
                          <w:sz w:val="20"/>
                        </w:rPr>
                        <w:t>annual</w:t>
                      </w:r>
                      <w:r w:rsidR="00AD46FA">
                        <w:rPr>
                          <w:b/>
                          <w:sz w:val="20"/>
                        </w:rPr>
                        <w:t xml:space="preserve"> </w:t>
                      </w:r>
                      <w:r w:rsidR="00693E35">
                        <w:rPr>
                          <w:b/>
                          <w:sz w:val="20"/>
                        </w:rPr>
                        <w:t xml:space="preserve">standards and quality </w:t>
                      </w:r>
                      <w:r w:rsidR="00AD46FA">
                        <w:rPr>
                          <w:b/>
                          <w:sz w:val="20"/>
                        </w:rPr>
                        <w:t>report</w:t>
                      </w:r>
                    </w:p>
                    <w:p w:rsidR="002C6AF8" w:rsidRPr="00B70533" w:rsidRDefault="002C6AF8" w:rsidP="00693E3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left" w:pos="284"/>
                        </w:tabs>
                        <w:spacing w:after="40"/>
                        <w:ind w:left="284" w:hanging="284"/>
                        <w:rPr>
                          <w:sz w:val="19"/>
                          <w:szCs w:val="19"/>
                        </w:rPr>
                      </w:pPr>
                      <w:r w:rsidRPr="00B70533">
                        <w:rPr>
                          <w:sz w:val="19"/>
                          <w:szCs w:val="19"/>
                        </w:rPr>
                        <w:t xml:space="preserve">Our planning and reporting engage all children and young people, staff, parents/carers, partners and other community </w:t>
                      </w:r>
                      <w:r w:rsidR="008F5F04">
                        <w:rPr>
                          <w:sz w:val="19"/>
                          <w:szCs w:val="19"/>
                        </w:rPr>
                        <w:t xml:space="preserve">stakeholders in joint working.  </w:t>
                      </w:r>
                      <w:r w:rsidRPr="00B70533">
                        <w:rPr>
                          <w:sz w:val="19"/>
                          <w:szCs w:val="19"/>
                        </w:rPr>
                        <w:t>Our annual report is a clear, brief and accurate reflection of our progress and achievements.</w:t>
                      </w:r>
                      <w:r w:rsidR="008F5F04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="009A7ADC">
                        <w:rPr>
                          <w:sz w:val="19"/>
                          <w:szCs w:val="19"/>
                        </w:rPr>
                        <w:t>It is a</w:t>
                      </w:r>
                      <w:r w:rsidR="00CF7590">
                        <w:rPr>
                          <w:sz w:val="19"/>
                          <w:szCs w:val="19"/>
                        </w:rPr>
                        <w:t xml:space="preserve"> public document </w:t>
                      </w:r>
                      <w:r w:rsidR="00CF7590" w:rsidRPr="00BB48F5">
                        <w:rPr>
                          <w:sz w:val="19"/>
                          <w:szCs w:val="19"/>
                        </w:rPr>
                        <w:t xml:space="preserve">which </w:t>
                      </w:r>
                      <w:r w:rsidR="00032636" w:rsidRPr="00BB48F5">
                        <w:rPr>
                          <w:sz w:val="19"/>
                          <w:szCs w:val="19"/>
                        </w:rPr>
                        <w:t>we share with our stakeholders</w:t>
                      </w:r>
                      <w:bookmarkStart w:id="1" w:name="_GoBack"/>
                      <w:bookmarkEnd w:id="1"/>
                      <w:r w:rsidR="00032636">
                        <w:rPr>
                          <w:sz w:val="19"/>
                          <w:szCs w:val="19"/>
                        </w:rPr>
                        <w:t xml:space="preserve"> and </w:t>
                      </w:r>
                      <w:r w:rsidR="00CF7590">
                        <w:rPr>
                          <w:sz w:val="19"/>
                          <w:szCs w:val="19"/>
                        </w:rPr>
                        <w:t>is</w:t>
                      </w:r>
                      <w:r w:rsidR="009A7ADC">
                        <w:rPr>
                          <w:sz w:val="19"/>
                          <w:szCs w:val="19"/>
                        </w:rPr>
                        <w:t xml:space="preserve"> accessible to anyone who requests it.</w:t>
                      </w:r>
                    </w:p>
                    <w:p w:rsidR="002C6AF8" w:rsidRPr="00B70533" w:rsidRDefault="002C6AF8" w:rsidP="0000739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left" w:pos="284"/>
                        </w:tabs>
                        <w:ind w:left="284" w:hanging="284"/>
                        <w:rPr>
                          <w:sz w:val="19"/>
                          <w:szCs w:val="19"/>
                        </w:rPr>
                      </w:pPr>
                      <w:r w:rsidRPr="00B70533">
                        <w:rPr>
                          <w:sz w:val="19"/>
                          <w:szCs w:val="19"/>
                        </w:rPr>
                        <w:t xml:space="preserve">Our annual report provides clear evaluations of the progress </w:t>
                      </w:r>
                      <w:r w:rsidR="009A7ADC">
                        <w:rPr>
                          <w:sz w:val="19"/>
                          <w:szCs w:val="19"/>
                        </w:rPr>
                        <w:t>we have achieved in relation to all NIF priorities and the following QIs: 1.3  L</w:t>
                      </w:r>
                      <w:r w:rsidRPr="00B70533">
                        <w:rPr>
                          <w:sz w:val="19"/>
                          <w:szCs w:val="19"/>
                        </w:rPr>
                        <w:t xml:space="preserve">eadership of </w:t>
                      </w:r>
                      <w:r w:rsidR="009A7ADC">
                        <w:rPr>
                          <w:sz w:val="19"/>
                          <w:szCs w:val="19"/>
                        </w:rPr>
                        <w:t>change; 2.3</w:t>
                      </w:r>
                      <w:r w:rsidRPr="00B70533">
                        <w:rPr>
                          <w:sz w:val="19"/>
                          <w:szCs w:val="19"/>
                        </w:rPr>
                        <w:t xml:space="preserve"> learnin</w:t>
                      </w:r>
                      <w:r w:rsidR="009A7ADC">
                        <w:rPr>
                          <w:sz w:val="19"/>
                          <w:szCs w:val="19"/>
                        </w:rPr>
                        <w:t>g, teaching and assessment; 3.1 Ensuring wellbeing, equity and inclusion; 3.2 R</w:t>
                      </w:r>
                      <w:r w:rsidRPr="00B70533">
                        <w:rPr>
                          <w:sz w:val="19"/>
                          <w:szCs w:val="19"/>
                        </w:rPr>
                        <w:t>aising attainment and achievement</w:t>
                      </w:r>
                      <w:r w:rsidR="009A7ADC">
                        <w:rPr>
                          <w:sz w:val="19"/>
                          <w:szCs w:val="19"/>
                        </w:rPr>
                        <w:t>; and any other relevant QIs linked to improvement work</w:t>
                      </w:r>
                      <w:r w:rsidR="008F5F04">
                        <w:rPr>
                          <w:sz w:val="19"/>
                          <w:szCs w:val="19"/>
                        </w:rPr>
                        <w:t xml:space="preserve">.  </w:t>
                      </w:r>
                      <w:r w:rsidRPr="00B70533">
                        <w:rPr>
                          <w:sz w:val="19"/>
                          <w:szCs w:val="19"/>
                        </w:rPr>
                        <w:t>The information we gather about our progress provides important evidence</w:t>
                      </w:r>
                      <w:r w:rsidR="00396EA7">
                        <w:rPr>
                          <w:sz w:val="19"/>
                          <w:szCs w:val="19"/>
                        </w:rPr>
                        <w:t xml:space="preserve"> which we share with</w:t>
                      </w:r>
                      <w:r w:rsidRPr="00B70533">
                        <w:rPr>
                          <w:sz w:val="19"/>
                          <w:szCs w:val="19"/>
                        </w:rPr>
                        <w:t xml:space="preserve"> the Scottish Government</w:t>
                      </w:r>
                      <w:r w:rsidR="00B70533" w:rsidRPr="00B70533">
                        <w:rPr>
                          <w:sz w:val="19"/>
                          <w:szCs w:val="19"/>
                        </w:rPr>
                        <w:t xml:space="preserve"> to support the National Improvement Framework.</w:t>
                      </w:r>
                    </w:p>
                    <w:p w:rsidR="002C6AF8" w:rsidRPr="00B70533" w:rsidRDefault="002C6AF8" w:rsidP="0000739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left" w:pos="284"/>
                        </w:tabs>
                        <w:ind w:left="284" w:hanging="284"/>
                        <w:rPr>
                          <w:sz w:val="19"/>
                          <w:szCs w:val="19"/>
                        </w:rPr>
                      </w:pPr>
                      <w:r w:rsidRPr="00B70533">
                        <w:rPr>
                          <w:sz w:val="19"/>
                          <w:szCs w:val="19"/>
                        </w:rPr>
                        <w:t>Our evidence includes robust information about our assessment of children’s and young people’s progress and wellbeing, and the quality of their learning experiences, working with our partners and community.</w:t>
                      </w:r>
                    </w:p>
                    <w:p w:rsidR="002C6AF8" w:rsidRPr="00B70533" w:rsidRDefault="002C6AF8" w:rsidP="0000739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left" w:pos="284"/>
                        </w:tabs>
                        <w:ind w:left="284" w:hanging="284"/>
                        <w:rPr>
                          <w:sz w:val="19"/>
                          <w:szCs w:val="19"/>
                        </w:rPr>
                      </w:pPr>
                      <w:r w:rsidRPr="00B70533">
                        <w:rPr>
                          <w:sz w:val="19"/>
                          <w:szCs w:val="19"/>
                        </w:rPr>
                        <w:t>We accurately evaluate the impact of our plan to ensure excellence, equity and positive outcomes for al</w:t>
                      </w:r>
                      <w:r w:rsidR="008F5F04">
                        <w:rPr>
                          <w:sz w:val="19"/>
                          <w:szCs w:val="19"/>
                        </w:rPr>
                        <w:t xml:space="preserve">l children and young people.  </w:t>
                      </w:r>
                      <w:r w:rsidR="009A7ADC">
                        <w:rPr>
                          <w:sz w:val="19"/>
                          <w:szCs w:val="19"/>
                        </w:rPr>
                        <w:t>W</w:t>
                      </w:r>
                      <w:r w:rsidRPr="00B70533">
                        <w:rPr>
                          <w:sz w:val="19"/>
                          <w:szCs w:val="19"/>
                        </w:rPr>
                        <w:t>e identify</w:t>
                      </w:r>
                      <w:r w:rsidR="00396EA7">
                        <w:rPr>
                          <w:sz w:val="19"/>
                          <w:szCs w:val="19"/>
                        </w:rPr>
                        <w:t>, plan</w:t>
                      </w:r>
                      <w:r w:rsidRPr="00B70533">
                        <w:rPr>
                          <w:sz w:val="19"/>
                          <w:szCs w:val="19"/>
                        </w:rPr>
                        <w:t xml:space="preserve"> and communicate further actions to</w:t>
                      </w:r>
                      <w:r w:rsidR="00693E35">
                        <w:rPr>
                          <w:sz w:val="19"/>
                          <w:szCs w:val="19"/>
                        </w:rPr>
                        <w:t xml:space="preserve"> improve outcomes for all learners.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8D259C" wp14:editId="33E895EF">
                <wp:simplePos x="0" y="0"/>
                <wp:positionH relativeFrom="column">
                  <wp:posOffset>-257175</wp:posOffset>
                </wp:positionH>
                <wp:positionV relativeFrom="paragraph">
                  <wp:posOffset>3057525</wp:posOffset>
                </wp:positionV>
                <wp:extent cx="5267325" cy="3724275"/>
                <wp:effectExtent l="19050" t="1905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372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BD5" w:rsidRPr="00266DA5" w:rsidRDefault="00D339A4" w:rsidP="008B2BD5">
                            <w:pPr>
                              <w:spacing w:after="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</w:t>
                            </w:r>
                            <w:r w:rsidR="002C6AF8">
                              <w:rPr>
                                <w:b/>
                                <w:sz w:val="20"/>
                              </w:rPr>
                              <w:t xml:space="preserve">. </w:t>
                            </w:r>
                            <w:r w:rsidR="00693E35">
                              <w:rPr>
                                <w:b/>
                                <w:sz w:val="20"/>
                              </w:rPr>
                              <w:t xml:space="preserve">What are we going to do now?  </w:t>
                            </w:r>
                            <w:r w:rsidR="002C6AF8" w:rsidRPr="00266DA5">
                              <w:rPr>
                                <w:b/>
                                <w:sz w:val="20"/>
                              </w:rPr>
                              <w:t>A manageable, measureable annual improvement plan</w:t>
                            </w:r>
                          </w:p>
                          <w:p w:rsidR="002C6AF8" w:rsidRPr="0046370A" w:rsidRDefault="002C6AF8" w:rsidP="008B2BD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left" w:pos="284"/>
                              </w:tabs>
                              <w:spacing w:after="40"/>
                              <w:ind w:left="284" w:hanging="284"/>
                              <w:rPr>
                                <w:sz w:val="19"/>
                                <w:szCs w:val="19"/>
                              </w:rPr>
                            </w:pPr>
                            <w:r w:rsidRPr="0046370A">
                              <w:rPr>
                                <w:sz w:val="19"/>
                                <w:szCs w:val="19"/>
                              </w:rPr>
                              <w:t xml:space="preserve">Our children and young people, staff, parents/carers, partners and other community stakeholders are fully engaged in contributing </w:t>
                            </w:r>
                            <w:r w:rsidRPr="00BB48F5">
                              <w:rPr>
                                <w:sz w:val="19"/>
                                <w:szCs w:val="19"/>
                              </w:rPr>
                              <w:t xml:space="preserve">their </w:t>
                            </w:r>
                            <w:r w:rsidR="00032636" w:rsidRPr="00BB48F5">
                              <w:rPr>
                                <w:sz w:val="19"/>
                                <w:szCs w:val="19"/>
                              </w:rPr>
                              <w:t xml:space="preserve">informed </w:t>
                            </w:r>
                            <w:r w:rsidRPr="00BB48F5">
                              <w:rPr>
                                <w:sz w:val="19"/>
                                <w:szCs w:val="19"/>
                              </w:rPr>
                              <w:t>v</w:t>
                            </w:r>
                            <w:r w:rsidRPr="0046370A">
                              <w:rPr>
                                <w:sz w:val="19"/>
                                <w:szCs w:val="19"/>
                              </w:rPr>
                              <w:t>iews about our school, ensuring shared ownership of our improvement plan.</w:t>
                            </w:r>
                          </w:p>
                          <w:p w:rsidR="002C6AF8" w:rsidRPr="0046370A" w:rsidRDefault="002C6AF8" w:rsidP="0046370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left" w:pos="284"/>
                              </w:tabs>
                              <w:ind w:left="284" w:hanging="284"/>
                              <w:rPr>
                                <w:sz w:val="19"/>
                                <w:szCs w:val="19"/>
                              </w:rPr>
                            </w:pPr>
                            <w:r w:rsidRPr="0046370A">
                              <w:rPr>
                                <w:sz w:val="19"/>
                                <w:szCs w:val="19"/>
                              </w:rPr>
                              <w:t xml:space="preserve">Our improvement plan demonstrates clearly how </w:t>
                            </w:r>
                            <w:r w:rsidR="00396EA7">
                              <w:rPr>
                                <w:sz w:val="19"/>
                                <w:szCs w:val="19"/>
                              </w:rPr>
                              <w:t>we</w:t>
                            </w:r>
                            <w:r w:rsidRPr="0046370A">
                              <w:rPr>
                                <w:sz w:val="19"/>
                                <w:szCs w:val="19"/>
                              </w:rPr>
                              <w:t xml:space="preserve"> will achieve </w:t>
                            </w:r>
                            <w:r w:rsidR="002633ED" w:rsidRPr="0046370A">
                              <w:rPr>
                                <w:sz w:val="19"/>
                                <w:szCs w:val="19"/>
                              </w:rPr>
                              <w:t>progress towards local and NIF priorities.</w:t>
                            </w:r>
                            <w:r w:rsidR="008F5F04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46370A">
                              <w:rPr>
                                <w:sz w:val="19"/>
                                <w:szCs w:val="19"/>
                              </w:rPr>
                              <w:t xml:space="preserve">The plan contains a small number of appropriate targets, expressed as outcomes for learners.  It includes:  </w:t>
                            </w:r>
                          </w:p>
                          <w:p w:rsidR="002C6AF8" w:rsidRDefault="002C6AF8" w:rsidP="008B2BD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left" w:pos="284"/>
                              </w:tabs>
                              <w:ind w:left="814"/>
                              <w:rPr>
                                <w:sz w:val="19"/>
                                <w:szCs w:val="19"/>
                              </w:rPr>
                            </w:pPr>
                            <w:r w:rsidRPr="0046370A">
                              <w:rPr>
                                <w:sz w:val="19"/>
                                <w:szCs w:val="19"/>
                              </w:rPr>
                              <w:t>observable and measurable outcomes which focus on learning</w:t>
                            </w:r>
                            <w:r w:rsidR="00D339A4">
                              <w:rPr>
                                <w:sz w:val="19"/>
                                <w:szCs w:val="19"/>
                              </w:rPr>
                              <w:t>, achievement and wellbeing</w:t>
                            </w:r>
                            <w:r w:rsidRPr="0046370A">
                              <w:rPr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:rsidR="00D339A4" w:rsidRPr="0046370A" w:rsidRDefault="00D339A4" w:rsidP="00E57A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left" w:pos="284"/>
                              </w:tabs>
                              <w:ind w:left="814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priorities linked to NIF drivers and HGIOS?4 quality indicators (QIs);</w:t>
                            </w:r>
                          </w:p>
                          <w:p w:rsidR="002C6AF8" w:rsidRPr="0046370A" w:rsidRDefault="002C6AF8" w:rsidP="00E57A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left" w:pos="284"/>
                              </w:tabs>
                              <w:ind w:left="814"/>
                              <w:rPr>
                                <w:sz w:val="19"/>
                                <w:szCs w:val="19"/>
                              </w:rPr>
                            </w:pPr>
                            <w:r w:rsidRPr="0046370A">
                              <w:rPr>
                                <w:sz w:val="19"/>
                                <w:szCs w:val="19"/>
                              </w:rPr>
                              <w:t>clearly identified responsibilities for implementation</w:t>
                            </w:r>
                            <w:r w:rsidR="00D339A4">
                              <w:rPr>
                                <w:sz w:val="19"/>
                                <w:szCs w:val="19"/>
                              </w:rPr>
                              <w:t xml:space="preserve"> and methods of change</w:t>
                            </w:r>
                            <w:r w:rsidRPr="0046370A">
                              <w:rPr>
                                <w:sz w:val="19"/>
                                <w:szCs w:val="19"/>
                              </w:rPr>
                              <w:t>, linked to named individuals and / or teams;</w:t>
                            </w:r>
                          </w:p>
                          <w:p w:rsidR="002C6AF8" w:rsidRDefault="002C6AF8" w:rsidP="00E57A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left" w:pos="284"/>
                              </w:tabs>
                              <w:ind w:left="814"/>
                              <w:rPr>
                                <w:sz w:val="19"/>
                                <w:szCs w:val="19"/>
                              </w:rPr>
                            </w:pPr>
                            <w:r w:rsidRPr="0046370A">
                              <w:rPr>
                                <w:sz w:val="19"/>
                                <w:szCs w:val="19"/>
                              </w:rPr>
                              <w:t>clear deadlines which ensure priorities are achieved within intended timescales</w:t>
                            </w:r>
                            <w:r w:rsidR="00D339A4">
                              <w:rPr>
                                <w:sz w:val="19"/>
                                <w:szCs w:val="19"/>
                              </w:rPr>
                              <w:t xml:space="preserve"> and take account of working time agreements; </w:t>
                            </w:r>
                          </w:p>
                          <w:p w:rsidR="00D339A4" w:rsidRPr="0046370A" w:rsidRDefault="00D339A4" w:rsidP="00E57A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left" w:pos="284"/>
                              </w:tabs>
                              <w:ind w:left="814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clear planning for how the Pupil Equity Funding</w:t>
                            </w:r>
                            <w:r w:rsidR="00CF7590">
                              <w:rPr>
                                <w:sz w:val="19"/>
                                <w:szCs w:val="19"/>
                              </w:rPr>
                              <w:t xml:space="preserve"> (if relevant)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will be used to provide targeted </w:t>
                            </w:r>
                            <w:r w:rsidR="008B2BD5">
                              <w:rPr>
                                <w:sz w:val="19"/>
                                <w:szCs w:val="19"/>
                              </w:rPr>
                              <w:t>interventions in literacy, numeracy and health and wellbeing to close the poverty related attainment gap; and</w:t>
                            </w:r>
                          </w:p>
                          <w:p w:rsidR="0046370A" w:rsidRPr="0046370A" w:rsidRDefault="002C6AF8" w:rsidP="00E57A9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  <w:tab w:val="left" w:pos="284"/>
                              </w:tabs>
                              <w:ind w:left="814"/>
                              <w:rPr>
                                <w:sz w:val="19"/>
                                <w:szCs w:val="19"/>
                              </w:rPr>
                            </w:pPr>
                            <w:r w:rsidRPr="0046370A">
                              <w:rPr>
                                <w:sz w:val="19"/>
                                <w:szCs w:val="19"/>
                              </w:rPr>
                              <w:t>measures of success which include performance data, quality indicators and stakeholders’ views</w:t>
                            </w:r>
                            <w:r w:rsidR="0046370A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2C6AF8" w:rsidRPr="0046370A" w:rsidRDefault="002C6AF8" w:rsidP="008B296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left" w:pos="284"/>
                              </w:tabs>
                              <w:ind w:left="284" w:hanging="284"/>
                              <w:rPr>
                                <w:sz w:val="19"/>
                                <w:szCs w:val="19"/>
                              </w:rPr>
                            </w:pPr>
                            <w:r w:rsidRPr="0046370A">
                              <w:rPr>
                                <w:sz w:val="19"/>
                                <w:szCs w:val="19"/>
                              </w:rPr>
                              <w:t>Our improvement plan is an active, working document which we review regularly, e</w:t>
                            </w:r>
                            <w:r w:rsidR="008F5F04">
                              <w:rPr>
                                <w:sz w:val="19"/>
                                <w:szCs w:val="19"/>
                              </w:rPr>
                              <w:t xml:space="preserve">ngaging with all stakeholders.  </w:t>
                            </w:r>
                            <w:r w:rsidRPr="0046370A">
                              <w:rPr>
                                <w:sz w:val="19"/>
                                <w:szCs w:val="19"/>
                              </w:rPr>
                              <w:t xml:space="preserve">We use it proactively, to monitor progress towards achieving the identified outcomes and improvements.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20.25pt;margin-top:240.75pt;width:414.75pt;height:29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" fillcolor="white [3201]" strokecolor="#92d050" strokeweight="3pt">
                <v:textbox>
                  <w:txbxContent>
                    <w:p w:rsidR="008B2BD5" w:rsidRPr="00266DA5" w:rsidRDefault="00D339A4" w:rsidP="008B2BD5">
                      <w:pPr>
                        <w:spacing w:after="4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</w:t>
                      </w:r>
                      <w:r w:rsidR="002C6AF8">
                        <w:rPr>
                          <w:b/>
                          <w:sz w:val="20"/>
                        </w:rPr>
                        <w:t xml:space="preserve">. </w:t>
                      </w:r>
                      <w:r w:rsidR="00693E35">
                        <w:rPr>
                          <w:b/>
                          <w:sz w:val="20"/>
                        </w:rPr>
                        <w:t xml:space="preserve">What are we going to do now?  </w:t>
                      </w:r>
                      <w:r w:rsidR="002C6AF8" w:rsidRPr="00266DA5">
                        <w:rPr>
                          <w:b/>
                          <w:sz w:val="20"/>
                        </w:rPr>
                        <w:t>A manageable, measureable annual improvement plan</w:t>
                      </w:r>
                    </w:p>
                    <w:p w:rsidR="002C6AF8" w:rsidRPr="0046370A" w:rsidRDefault="002C6AF8" w:rsidP="008B2BD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left" w:pos="284"/>
                        </w:tabs>
                        <w:spacing w:after="40"/>
                        <w:ind w:left="284" w:hanging="284"/>
                        <w:rPr>
                          <w:sz w:val="19"/>
                          <w:szCs w:val="19"/>
                        </w:rPr>
                      </w:pPr>
                      <w:r w:rsidRPr="0046370A">
                        <w:rPr>
                          <w:sz w:val="19"/>
                          <w:szCs w:val="19"/>
                        </w:rPr>
                        <w:t xml:space="preserve">Our children and young people, staff, parents/carers, partners and other community stakeholders are fully engaged in contributing </w:t>
                      </w:r>
                      <w:r w:rsidRPr="00BB48F5">
                        <w:rPr>
                          <w:sz w:val="19"/>
                          <w:szCs w:val="19"/>
                        </w:rPr>
                        <w:t xml:space="preserve">their </w:t>
                      </w:r>
                      <w:r w:rsidR="00032636" w:rsidRPr="00BB48F5">
                        <w:rPr>
                          <w:sz w:val="19"/>
                          <w:szCs w:val="19"/>
                        </w:rPr>
                        <w:t xml:space="preserve">informed </w:t>
                      </w:r>
                      <w:r w:rsidRPr="00BB48F5">
                        <w:rPr>
                          <w:sz w:val="19"/>
                          <w:szCs w:val="19"/>
                        </w:rPr>
                        <w:t>v</w:t>
                      </w:r>
                      <w:r w:rsidRPr="0046370A">
                        <w:rPr>
                          <w:sz w:val="19"/>
                          <w:szCs w:val="19"/>
                        </w:rPr>
                        <w:t>iews about our school, ensuring shared ownership of our improvement plan.</w:t>
                      </w:r>
                    </w:p>
                    <w:p w:rsidR="002C6AF8" w:rsidRPr="0046370A" w:rsidRDefault="002C6AF8" w:rsidP="0046370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left" w:pos="284"/>
                        </w:tabs>
                        <w:ind w:left="284" w:hanging="284"/>
                        <w:rPr>
                          <w:sz w:val="19"/>
                          <w:szCs w:val="19"/>
                        </w:rPr>
                      </w:pPr>
                      <w:r w:rsidRPr="0046370A">
                        <w:rPr>
                          <w:sz w:val="19"/>
                          <w:szCs w:val="19"/>
                        </w:rPr>
                        <w:t xml:space="preserve">Our improvement plan demonstrates clearly how </w:t>
                      </w:r>
                      <w:r w:rsidR="00396EA7">
                        <w:rPr>
                          <w:sz w:val="19"/>
                          <w:szCs w:val="19"/>
                        </w:rPr>
                        <w:t>we</w:t>
                      </w:r>
                      <w:r w:rsidRPr="0046370A">
                        <w:rPr>
                          <w:sz w:val="19"/>
                          <w:szCs w:val="19"/>
                        </w:rPr>
                        <w:t xml:space="preserve"> will achieve </w:t>
                      </w:r>
                      <w:r w:rsidR="002633ED" w:rsidRPr="0046370A">
                        <w:rPr>
                          <w:sz w:val="19"/>
                          <w:szCs w:val="19"/>
                        </w:rPr>
                        <w:t>progress towards local and NIF priorities.</w:t>
                      </w:r>
                      <w:r w:rsidR="008F5F04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46370A">
                        <w:rPr>
                          <w:sz w:val="19"/>
                          <w:szCs w:val="19"/>
                        </w:rPr>
                        <w:t xml:space="preserve">The plan contains a small number of appropriate targets, expressed as outcomes for learners.  It includes:  </w:t>
                      </w:r>
                    </w:p>
                    <w:p w:rsidR="002C6AF8" w:rsidRDefault="002C6AF8" w:rsidP="008B2BD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left" w:pos="284"/>
                        </w:tabs>
                        <w:ind w:left="814"/>
                        <w:rPr>
                          <w:sz w:val="19"/>
                          <w:szCs w:val="19"/>
                        </w:rPr>
                      </w:pPr>
                      <w:r w:rsidRPr="0046370A">
                        <w:rPr>
                          <w:sz w:val="19"/>
                          <w:szCs w:val="19"/>
                        </w:rPr>
                        <w:t>observable and measurable outcomes which focus on learning</w:t>
                      </w:r>
                      <w:r w:rsidR="00D339A4">
                        <w:rPr>
                          <w:sz w:val="19"/>
                          <w:szCs w:val="19"/>
                        </w:rPr>
                        <w:t>, achievement and wellbeing</w:t>
                      </w:r>
                      <w:r w:rsidRPr="0046370A">
                        <w:rPr>
                          <w:sz w:val="19"/>
                          <w:szCs w:val="19"/>
                        </w:rPr>
                        <w:t>;</w:t>
                      </w:r>
                    </w:p>
                    <w:p w:rsidR="00D339A4" w:rsidRPr="0046370A" w:rsidRDefault="00D339A4" w:rsidP="00E57A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left" w:pos="284"/>
                        </w:tabs>
                        <w:ind w:left="814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priorities linked to NIF drivers and HGIOS?4 quality indicators (QIs);</w:t>
                      </w:r>
                    </w:p>
                    <w:p w:rsidR="002C6AF8" w:rsidRPr="0046370A" w:rsidRDefault="002C6AF8" w:rsidP="00E57A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left" w:pos="284"/>
                        </w:tabs>
                        <w:ind w:left="814"/>
                        <w:rPr>
                          <w:sz w:val="19"/>
                          <w:szCs w:val="19"/>
                        </w:rPr>
                      </w:pPr>
                      <w:r w:rsidRPr="0046370A">
                        <w:rPr>
                          <w:sz w:val="19"/>
                          <w:szCs w:val="19"/>
                        </w:rPr>
                        <w:t>clearly identified responsibilities for implementation</w:t>
                      </w:r>
                      <w:r w:rsidR="00D339A4">
                        <w:rPr>
                          <w:sz w:val="19"/>
                          <w:szCs w:val="19"/>
                        </w:rPr>
                        <w:t xml:space="preserve"> and methods of change</w:t>
                      </w:r>
                      <w:r w:rsidRPr="0046370A">
                        <w:rPr>
                          <w:sz w:val="19"/>
                          <w:szCs w:val="19"/>
                        </w:rPr>
                        <w:t>, linked to named individuals and / or teams;</w:t>
                      </w:r>
                    </w:p>
                    <w:p w:rsidR="002C6AF8" w:rsidRDefault="002C6AF8" w:rsidP="00E57A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left" w:pos="284"/>
                        </w:tabs>
                        <w:ind w:left="814"/>
                        <w:rPr>
                          <w:sz w:val="19"/>
                          <w:szCs w:val="19"/>
                        </w:rPr>
                      </w:pPr>
                      <w:r w:rsidRPr="0046370A">
                        <w:rPr>
                          <w:sz w:val="19"/>
                          <w:szCs w:val="19"/>
                        </w:rPr>
                        <w:t>clear deadlines which ensure priorities are achieved within intended timescales</w:t>
                      </w:r>
                      <w:r w:rsidR="00D339A4">
                        <w:rPr>
                          <w:sz w:val="19"/>
                          <w:szCs w:val="19"/>
                        </w:rPr>
                        <w:t xml:space="preserve"> and take account of working time agreements; </w:t>
                      </w:r>
                    </w:p>
                    <w:p w:rsidR="00D339A4" w:rsidRPr="0046370A" w:rsidRDefault="00D339A4" w:rsidP="00E57A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left" w:pos="284"/>
                        </w:tabs>
                        <w:ind w:left="814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clear planning for how the Pupil Equity Funding</w:t>
                      </w:r>
                      <w:r w:rsidR="00CF7590">
                        <w:rPr>
                          <w:sz w:val="19"/>
                          <w:szCs w:val="19"/>
                        </w:rPr>
                        <w:t xml:space="preserve"> (if relevant)</w:t>
                      </w:r>
                      <w:r>
                        <w:rPr>
                          <w:sz w:val="19"/>
                          <w:szCs w:val="19"/>
                        </w:rPr>
                        <w:t xml:space="preserve"> will be used to provide targeted </w:t>
                      </w:r>
                      <w:r w:rsidR="008B2BD5">
                        <w:rPr>
                          <w:sz w:val="19"/>
                          <w:szCs w:val="19"/>
                        </w:rPr>
                        <w:t>interventions in literacy, numeracy and health and wellbeing to close the poverty related attainment gap; and</w:t>
                      </w:r>
                    </w:p>
                    <w:p w:rsidR="0046370A" w:rsidRPr="0046370A" w:rsidRDefault="002C6AF8" w:rsidP="00E57A9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  <w:tab w:val="left" w:pos="284"/>
                        </w:tabs>
                        <w:ind w:left="814"/>
                        <w:rPr>
                          <w:sz w:val="19"/>
                          <w:szCs w:val="19"/>
                        </w:rPr>
                      </w:pPr>
                      <w:r w:rsidRPr="0046370A">
                        <w:rPr>
                          <w:sz w:val="19"/>
                          <w:szCs w:val="19"/>
                        </w:rPr>
                        <w:t>measures of success which include performance data, quality indicators and stakeholders’ views</w:t>
                      </w:r>
                      <w:r w:rsidR="0046370A">
                        <w:rPr>
                          <w:sz w:val="19"/>
                          <w:szCs w:val="19"/>
                        </w:rPr>
                        <w:t>.</w:t>
                      </w:r>
                    </w:p>
                    <w:p w:rsidR="002C6AF8" w:rsidRPr="0046370A" w:rsidRDefault="002C6AF8" w:rsidP="008B296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left" w:pos="284"/>
                        </w:tabs>
                        <w:ind w:left="284" w:hanging="284"/>
                        <w:rPr>
                          <w:sz w:val="19"/>
                          <w:szCs w:val="19"/>
                        </w:rPr>
                      </w:pPr>
                      <w:r w:rsidRPr="0046370A">
                        <w:rPr>
                          <w:sz w:val="19"/>
                          <w:szCs w:val="19"/>
                        </w:rPr>
                        <w:t>Our improvement plan is an active, working document which we review regularly, e</w:t>
                      </w:r>
                      <w:r w:rsidR="008F5F04">
                        <w:rPr>
                          <w:sz w:val="19"/>
                          <w:szCs w:val="19"/>
                        </w:rPr>
                        <w:t xml:space="preserve">ngaging with all stakeholders.  </w:t>
                      </w:r>
                      <w:r w:rsidRPr="0046370A">
                        <w:rPr>
                          <w:sz w:val="19"/>
                          <w:szCs w:val="19"/>
                        </w:rPr>
                        <w:t xml:space="preserve">We use it proactively, to monitor progress towards achieving the identified outcomes and improvements.  </w:t>
                      </w:r>
                    </w:p>
                  </w:txbxContent>
                </v:textbox>
              </v:shape>
            </w:pict>
          </mc:Fallback>
        </mc:AlternateContent>
      </w:r>
      <w:r w:rsidR="00693E35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CCB781" wp14:editId="54A8CD38">
                <wp:simplePos x="0" y="0"/>
                <wp:positionH relativeFrom="column">
                  <wp:posOffset>-257175</wp:posOffset>
                </wp:positionH>
                <wp:positionV relativeFrom="paragraph">
                  <wp:posOffset>-438150</wp:posOffset>
                </wp:positionV>
                <wp:extent cx="5267325" cy="723900"/>
                <wp:effectExtent l="19050" t="1905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723900"/>
                        </a:xfrm>
                        <a:prstGeom prst="rect">
                          <a:avLst/>
                        </a:prstGeom>
                        <a:solidFill>
                          <a:srgbClr val="9FF0FB"/>
                        </a:solidFill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AF8" w:rsidRPr="00E57A90" w:rsidRDefault="002C6AF8" w:rsidP="000E2CA1">
                            <w:pPr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E57A90">
                              <w:rPr>
                                <w:b/>
                                <w:sz w:val="27"/>
                                <w:szCs w:val="27"/>
                              </w:rPr>
                              <w:t>DRIVING EXCELLENCE and EQUITY</w:t>
                            </w:r>
                          </w:p>
                          <w:p w:rsidR="002C6AF8" w:rsidRPr="00E57A90" w:rsidRDefault="002C6AF8" w:rsidP="000E2CA1">
                            <w:pPr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E57A90">
                              <w:rPr>
                                <w:b/>
                                <w:sz w:val="27"/>
                                <w:szCs w:val="27"/>
                              </w:rPr>
                              <w:t>School Improvement Planning within the National Improvement Framework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20.25pt;margin-top:-34.5pt;width:414.7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" fillcolor="#9ff0fb" strokecolor="#4f81bd [3204]" strokeweight="3pt">
                <v:textbox>
                  <w:txbxContent>
                    <w:p w:rsidR="002C6AF8" w:rsidRPr="00E57A90" w:rsidRDefault="002C6AF8" w:rsidP="000E2CA1">
                      <w:pPr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 w:rsidRPr="00E57A90">
                        <w:rPr>
                          <w:b/>
                          <w:sz w:val="27"/>
                          <w:szCs w:val="27"/>
                        </w:rPr>
                        <w:t>DRIVING EXCELLENCE and EQUITY</w:t>
                      </w:r>
                    </w:p>
                    <w:p w:rsidR="002C6AF8" w:rsidRPr="00E57A90" w:rsidRDefault="002C6AF8" w:rsidP="000E2CA1">
                      <w:pPr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 w:rsidRPr="00E57A90">
                        <w:rPr>
                          <w:b/>
                          <w:sz w:val="27"/>
                          <w:szCs w:val="27"/>
                        </w:rPr>
                        <w:t>School Improvement Planning within the National Improvement Framework</w:t>
                      </w:r>
                    </w:p>
                  </w:txbxContent>
                </v:textbox>
              </v:shape>
            </w:pict>
          </mc:Fallback>
        </mc:AlternateContent>
      </w:r>
      <w:r w:rsidR="00693E35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D5B2D6" wp14:editId="233A9F40">
                <wp:simplePos x="0" y="0"/>
                <wp:positionH relativeFrom="column">
                  <wp:posOffset>-257175</wp:posOffset>
                </wp:positionH>
                <wp:positionV relativeFrom="paragraph">
                  <wp:posOffset>419100</wp:posOffset>
                </wp:positionV>
                <wp:extent cx="5267325" cy="2514600"/>
                <wp:effectExtent l="19050" t="1905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370A" w:rsidRPr="0046370A" w:rsidRDefault="002C6AF8" w:rsidP="008B2BD5">
                            <w:pPr>
                              <w:tabs>
                                <w:tab w:val="clear" w:pos="720"/>
                                <w:tab w:val="left" w:pos="142"/>
                              </w:tabs>
                              <w:spacing w:after="40"/>
                              <w:rPr>
                                <w:b/>
                                <w:sz w:val="20"/>
                              </w:rPr>
                            </w:pPr>
                            <w:r w:rsidRPr="0046370A">
                              <w:rPr>
                                <w:b/>
                                <w:sz w:val="20"/>
                              </w:rPr>
                              <w:t xml:space="preserve">1. What is our local context? </w:t>
                            </w:r>
                            <w:r w:rsidR="00396EA7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Pr="0046370A">
                              <w:rPr>
                                <w:b/>
                                <w:sz w:val="20"/>
                              </w:rPr>
                              <w:t xml:space="preserve"> shared understanding of the challenges and opportunities</w:t>
                            </w:r>
                          </w:p>
                          <w:p w:rsidR="002C6AF8" w:rsidRPr="00E73190" w:rsidRDefault="002C6AF8" w:rsidP="009A7AD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clear" w:pos="1440"/>
                                <w:tab w:val="left" w:pos="284"/>
                              </w:tabs>
                              <w:spacing w:after="40"/>
                              <w:ind w:left="284" w:hanging="284"/>
                              <w:rPr>
                                <w:sz w:val="19"/>
                                <w:szCs w:val="19"/>
                              </w:rPr>
                            </w:pPr>
                            <w:r w:rsidRPr="00E73190">
                              <w:rPr>
                                <w:sz w:val="19"/>
                                <w:szCs w:val="19"/>
                              </w:rPr>
                              <w:t xml:space="preserve">Our actions take account of local improvement priorities </w:t>
                            </w:r>
                            <w:r w:rsidR="00396EA7">
                              <w:rPr>
                                <w:sz w:val="19"/>
                                <w:szCs w:val="19"/>
                              </w:rPr>
                              <w:t xml:space="preserve">alongside </w:t>
                            </w:r>
                            <w:r w:rsidR="00CF7590">
                              <w:rPr>
                                <w:sz w:val="19"/>
                                <w:szCs w:val="19"/>
                              </w:rPr>
                              <w:t>those</w:t>
                            </w:r>
                            <w:r w:rsidR="00CF7590" w:rsidRPr="00E73190">
                              <w:rPr>
                                <w:sz w:val="19"/>
                                <w:szCs w:val="19"/>
                              </w:rPr>
                              <w:t xml:space="preserve"> in</w:t>
                            </w:r>
                            <w:r w:rsidRPr="00E73190">
                              <w:rPr>
                                <w:sz w:val="19"/>
                                <w:szCs w:val="19"/>
                              </w:rPr>
                              <w:t xml:space="preserve"> the Nationa</w:t>
                            </w:r>
                            <w:r w:rsidR="008F5F04">
                              <w:rPr>
                                <w:sz w:val="19"/>
                                <w:szCs w:val="19"/>
                              </w:rPr>
                              <w:t xml:space="preserve">l Improvement Framework (NIF).  </w:t>
                            </w:r>
                            <w:r w:rsidRPr="00E73190">
                              <w:rPr>
                                <w:sz w:val="19"/>
                                <w:szCs w:val="19"/>
                              </w:rPr>
                              <w:t>We share, with</w:t>
                            </w:r>
                            <w:r w:rsidR="00E31E8F">
                              <w:rPr>
                                <w:sz w:val="19"/>
                                <w:szCs w:val="19"/>
                              </w:rPr>
                              <w:t xml:space="preserve"> all</w:t>
                            </w:r>
                            <w:r w:rsidR="00E00F7B">
                              <w:rPr>
                                <w:sz w:val="19"/>
                                <w:szCs w:val="19"/>
                              </w:rPr>
                              <w:t xml:space="preserve"> stakeholders,</w:t>
                            </w:r>
                            <w:r w:rsidRPr="00E73190">
                              <w:rPr>
                                <w:sz w:val="19"/>
                                <w:szCs w:val="19"/>
                              </w:rPr>
                              <w:t xml:space="preserve"> a common understanding of our strengths and the local challenges we face.</w:t>
                            </w:r>
                          </w:p>
                          <w:p w:rsidR="002C6AF8" w:rsidRPr="00E73190" w:rsidRDefault="002C6AF8" w:rsidP="009A7AD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left" w:pos="284"/>
                              </w:tabs>
                              <w:ind w:left="284" w:hanging="284"/>
                              <w:rPr>
                                <w:sz w:val="19"/>
                                <w:szCs w:val="19"/>
                              </w:rPr>
                            </w:pPr>
                            <w:r w:rsidRPr="00E73190">
                              <w:rPr>
                                <w:sz w:val="19"/>
                                <w:szCs w:val="19"/>
                              </w:rPr>
                              <w:t xml:space="preserve">We clearly communicate key messages and responsibilities associated with the NIF within </w:t>
                            </w:r>
                            <w:r w:rsidR="00E00F7B">
                              <w:rPr>
                                <w:sz w:val="19"/>
                                <w:szCs w:val="19"/>
                              </w:rPr>
                              <w:t xml:space="preserve">and beyond </w:t>
                            </w:r>
                            <w:r w:rsidR="008F5F04">
                              <w:rPr>
                                <w:sz w:val="19"/>
                                <w:szCs w:val="19"/>
                              </w:rPr>
                              <w:t xml:space="preserve">the school.  </w:t>
                            </w:r>
                            <w:r w:rsidRPr="00E73190">
                              <w:rPr>
                                <w:sz w:val="19"/>
                                <w:szCs w:val="19"/>
                              </w:rPr>
                              <w:t>All staff and other stakeholders have a clear and accurate understanding of their roles in achieving these objectives.  We communicate clearly the progress being achieved and t</w:t>
                            </w:r>
                            <w:r w:rsidR="008F5F04">
                              <w:rPr>
                                <w:sz w:val="19"/>
                                <w:szCs w:val="19"/>
                              </w:rPr>
                              <w:t xml:space="preserve">he priorities to be addressed.  </w:t>
                            </w:r>
                            <w:r w:rsidRPr="00E73190">
                              <w:rPr>
                                <w:sz w:val="19"/>
                                <w:szCs w:val="19"/>
                              </w:rPr>
                              <w:t>We work with all members of the school community in bringing about any necessary changes.</w:t>
                            </w:r>
                          </w:p>
                          <w:p w:rsidR="002C6AF8" w:rsidRPr="00BB48F5" w:rsidRDefault="002C6AF8" w:rsidP="009A7AD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left" w:pos="284"/>
                              </w:tabs>
                              <w:ind w:left="284" w:hanging="284"/>
                              <w:rPr>
                                <w:sz w:val="19"/>
                                <w:szCs w:val="19"/>
                              </w:rPr>
                            </w:pPr>
                            <w:r w:rsidRPr="00E73190">
                              <w:rPr>
                                <w:sz w:val="19"/>
                                <w:szCs w:val="19"/>
                              </w:rPr>
                              <w:t>We address any professional learning issues, to ensure the successfu</w:t>
                            </w:r>
                            <w:r w:rsidR="00E31E8F">
                              <w:rPr>
                                <w:sz w:val="19"/>
                                <w:szCs w:val="19"/>
                              </w:rPr>
                              <w:t>l delivery of the NIF priorities</w:t>
                            </w:r>
                            <w:r w:rsidR="008F5F04">
                              <w:rPr>
                                <w:sz w:val="19"/>
                                <w:szCs w:val="19"/>
                              </w:rPr>
                              <w:t xml:space="preserve">.  </w:t>
                            </w:r>
                            <w:r w:rsidRPr="00E73190">
                              <w:rPr>
                                <w:sz w:val="19"/>
                                <w:szCs w:val="19"/>
                              </w:rPr>
                              <w:t>Staff are adaptable to necessary change and skilled in introducing improvements to their practice.</w:t>
                            </w:r>
                            <w:r w:rsidR="00CF7590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E31E8F">
                              <w:rPr>
                                <w:sz w:val="19"/>
                                <w:szCs w:val="19"/>
                              </w:rPr>
                              <w:t xml:space="preserve">Identified </w:t>
                            </w:r>
                            <w:r w:rsidR="00E31E8F" w:rsidRPr="00BB48F5">
                              <w:rPr>
                                <w:sz w:val="19"/>
                                <w:szCs w:val="19"/>
                              </w:rPr>
                              <w:t xml:space="preserve">priorities </w:t>
                            </w:r>
                            <w:r w:rsidR="00032636" w:rsidRPr="00BB48F5">
                              <w:rPr>
                                <w:sz w:val="19"/>
                                <w:szCs w:val="19"/>
                              </w:rPr>
                              <w:t>take into account</w:t>
                            </w:r>
                            <w:r w:rsidR="00E57A90" w:rsidRPr="00BB48F5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31E8F" w:rsidRPr="00BB48F5">
                              <w:rPr>
                                <w:sz w:val="19"/>
                                <w:szCs w:val="19"/>
                              </w:rPr>
                              <w:t>staff collegiate w</w:t>
                            </w:r>
                            <w:r w:rsidR="00E57A90" w:rsidRPr="00BB48F5">
                              <w:rPr>
                                <w:sz w:val="19"/>
                                <w:szCs w:val="19"/>
                              </w:rPr>
                              <w:t>orking time agreement</w:t>
                            </w:r>
                            <w:r w:rsidR="00032636" w:rsidRPr="00BB48F5">
                              <w:rPr>
                                <w:sz w:val="19"/>
                                <w:szCs w:val="19"/>
                              </w:rPr>
                              <w:t>s</w:t>
                            </w:r>
                            <w:r w:rsidR="00E57A90" w:rsidRPr="00BB48F5">
                              <w:rPr>
                                <w:sz w:val="19"/>
                                <w:szCs w:val="19"/>
                              </w:rPr>
                              <w:t xml:space="preserve"> and</w:t>
                            </w:r>
                            <w:r w:rsidR="00E31E8F" w:rsidRPr="00BB48F5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32636" w:rsidRPr="00BB48F5">
                              <w:rPr>
                                <w:sz w:val="19"/>
                                <w:szCs w:val="19"/>
                              </w:rPr>
                              <w:t xml:space="preserve">avoid </w:t>
                            </w:r>
                            <w:r w:rsidR="00E31E8F" w:rsidRPr="00BB48F5">
                              <w:rPr>
                                <w:sz w:val="19"/>
                                <w:szCs w:val="19"/>
                              </w:rPr>
                              <w:t xml:space="preserve">unnecessary bureaucracy. </w:t>
                            </w:r>
                          </w:p>
                          <w:p w:rsidR="002C6AF8" w:rsidRPr="00E57A90" w:rsidRDefault="00E57A90" w:rsidP="009A7AD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left" w:pos="284"/>
                              </w:tabs>
                              <w:ind w:left="284" w:hanging="284"/>
                              <w:rPr>
                                <w:sz w:val="19"/>
                                <w:szCs w:val="19"/>
                              </w:rPr>
                            </w:pPr>
                            <w:r w:rsidRPr="00BB48F5">
                              <w:rPr>
                                <w:sz w:val="19"/>
                                <w:szCs w:val="19"/>
                              </w:rPr>
                              <w:t xml:space="preserve">We take an effective, </w:t>
                            </w:r>
                            <w:r w:rsidR="002C6AF8" w:rsidRPr="00BB48F5">
                              <w:rPr>
                                <w:sz w:val="19"/>
                                <w:szCs w:val="19"/>
                              </w:rPr>
                              <w:t>proactive approach to risk management</w:t>
                            </w:r>
                            <w:r w:rsidR="002C6AF8" w:rsidRPr="00E57A90">
                              <w:rPr>
                                <w:sz w:val="19"/>
                                <w:szCs w:val="19"/>
                              </w:rPr>
                              <w:t xml:space="preserve"> in improvement planning.</w:t>
                            </w:r>
                          </w:p>
                          <w:p w:rsidR="002C6AF8" w:rsidRDefault="002C6AF8" w:rsidP="008B2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20.25pt;margin-top:33pt;width:414.75pt;height:19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" fillcolor="white [3201]" strokecolor="#92d050" strokeweight="3pt">
                <v:textbox>
                  <w:txbxContent>
                    <w:p w:rsidR="0046370A" w:rsidRPr="0046370A" w:rsidRDefault="002C6AF8" w:rsidP="008B2BD5">
                      <w:pPr>
                        <w:tabs>
                          <w:tab w:val="clear" w:pos="720"/>
                          <w:tab w:val="left" w:pos="142"/>
                        </w:tabs>
                        <w:spacing w:after="40"/>
                        <w:rPr>
                          <w:b/>
                          <w:sz w:val="20"/>
                        </w:rPr>
                      </w:pPr>
                      <w:r w:rsidRPr="0046370A">
                        <w:rPr>
                          <w:b/>
                          <w:sz w:val="20"/>
                        </w:rPr>
                        <w:t xml:space="preserve">1. What is our local context? </w:t>
                      </w:r>
                      <w:r w:rsidR="00396EA7">
                        <w:rPr>
                          <w:b/>
                          <w:sz w:val="20"/>
                        </w:rPr>
                        <w:t>A</w:t>
                      </w:r>
                      <w:r w:rsidRPr="0046370A">
                        <w:rPr>
                          <w:b/>
                          <w:sz w:val="20"/>
                        </w:rPr>
                        <w:t xml:space="preserve"> shared understanding of the challenges and opportunities</w:t>
                      </w:r>
                    </w:p>
                    <w:p w:rsidR="002C6AF8" w:rsidRPr="00E73190" w:rsidRDefault="002C6AF8" w:rsidP="009A7AD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clear" w:pos="1440"/>
                          <w:tab w:val="left" w:pos="284"/>
                        </w:tabs>
                        <w:spacing w:after="40"/>
                        <w:ind w:left="284" w:hanging="284"/>
                        <w:rPr>
                          <w:sz w:val="19"/>
                          <w:szCs w:val="19"/>
                        </w:rPr>
                      </w:pPr>
                      <w:r w:rsidRPr="00E73190">
                        <w:rPr>
                          <w:sz w:val="19"/>
                          <w:szCs w:val="19"/>
                        </w:rPr>
                        <w:t xml:space="preserve">Our actions take account of local improvement priorities </w:t>
                      </w:r>
                      <w:r w:rsidR="00396EA7">
                        <w:rPr>
                          <w:sz w:val="19"/>
                          <w:szCs w:val="19"/>
                        </w:rPr>
                        <w:t xml:space="preserve">alongside </w:t>
                      </w:r>
                      <w:r w:rsidR="00CF7590">
                        <w:rPr>
                          <w:sz w:val="19"/>
                          <w:szCs w:val="19"/>
                        </w:rPr>
                        <w:t>those</w:t>
                      </w:r>
                      <w:r w:rsidR="00CF7590" w:rsidRPr="00E73190">
                        <w:rPr>
                          <w:sz w:val="19"/>
                          <w:szCs w:val="19"/>
                        </w:rPr>
                        <w:t xml:space="preserve"> in</w:t>
                      </w:r>
                      <w:r w:rsidRPr="00E73190">
                        <w:rPr>
                          <w:sz w:val="19"/>
                          <w:szCs w:val="19"/>
                        </w:rPr>
                        <w:t xml:space="preserve"> the Nationa</w:t>
                      </w:r>
                      <w:r w:rsidR="008F5F04">
                        <w:rPr>
                          <w:sz w:val="19"/>
                          <w:szCs w:val="19"/>
                        </w:rPr>
                        <w:t xml:space="preserve">l Improvement Framework (NIF).  </w:t>
                      </w:r>
                      <w:r w:rsidRPr="00E73190">
                        <w:rPr>
                          <w:sz w:val="19"/>
                          <w:szCs w:val="19"/>
                        </w:rPr>
                        <w:t>We share, with</w:t>
                      </w:r>
                      <w:r w:rsidR="00E31E8F">
                        <w:rPr>
                          <w:sz w:val="19"/>
                          <w:szCs w:val="19"/>
                        </w:rPr>
                        <w:t xml:space="preserve"> all</w:t>
                      </w:r>
                      <w:r w:rsidR="00E00F7B">
                        <w:rPr>
                          <w:sz w:val="19"/>
                          <w:szCs w:val="19"/>
                        </w:rPr>
                        <w:t xml:space="preserve"> stakeholders,</w:t>
                      </w:r>
                      <w:r w:rsidRPr="00E73190">
                        <w:rPr>
                          <w:sz w:val="19"/>
                          <w:szCs w:val="19"/>
                        </w:rPr>
                        <w:t xml:space="preserve"> a common understanding of our strengths and the local challenges we face.</w:t>
                      </w:r>
                    </w:p>
                    <w:p w:rsidR="002C6AF8" w:rsidRPr="00E73190" w:rsidRDefault="002C6AF8" w:rsidP="009A7AD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left" w:pos="284"/>
                        </w:tabs>
                        <w:ind w:left="284" w:hanging="284"/>
                        <w:rPr>
                          <w:sz w:val="19"/>
                          <w:szCs w:val="19"/>
                        </w:rPr>
                      </w:pPr>
                      <w:r w:rsidRPr="00E73190">
                        <w:rPr>
                          <w:sz w:val="19"/>
                          <w:szCs w:val="19"/>
                        </w:rPr>
                        <w:t xml:space="preserve">We clearly communicate key messages and responsibilities associated with the NIF within </w:t>
                      </w:r>
                      <w:r w:rsidR="00E00F7B">
                        <w:rPr>
                          <w:sz w:val="19"/>
                          <w:szCs w:val="19"/>
                        </w:rPr>
                        <w:t xml:space="preserve">and beyond </w:t>
                      </w:r>
                      <w:r w:rsidR="008F5F04">
                        <w:rPr>
                          <w:sz w:val="19"/>
                          <w:szCs w:val="19"/>
                        </w:rPr>
                        <w:t xml:space="preserve">the school.  </w:t>
                      </w:r>
                      <w:r w:rsidRPr="00E73190">
                        <w:rPr>
                          <w:sz w:val="19"/>
                          <w:szCs w:val="19"/>
                        </w:rPr>
                        <w:t>All staff and other stakeholders have a clear and accurate understanding of their roles in achieving these objectives.  We communicate clearly the progress being achieved and t</w:t>
                      </w:r>
                      <w:r w:rsidR="008F5F04">
                        <w:rPr>
                          <w:sz w:val="19"/>
                          <w:szCs w:val="19"/>
                        </w:rPr>
                        <w:t xml:space="preserve">he priorities to be addressed.  </w:t>
                      </w:r>
                      <w:r w:rsidRPr="00E73190">
                        <w:rPr>
                          <w:sz w:val="19"/>
                          <w:szCs w:val="19"/>
                        </w:rPr>
                        <w:t>We work with all members of the school community in bringing about any necessary changes.</w:t>
                      </w:r>
                    </w:p>
                    <w:p w:rsidR="002C6AF8" w:rsidRPr="00BB48F5" w:rsidRDefault="002C6AF8" w:rsidP="009A7AD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left" w:pos="284"/>
                        </w:tabs>
                        <w:ind w:left="284" w:hanging="284"/>
                        <w:rPr>
                          <w:sz w:val="19"/>
                          <w:szCs w:val="19"/>
                        </w:rPr>
                      </w:pPr>
                      <w:r w:rsidRPr="00E73190">
                        <w:rPr>
                          <w:sz w:val="19"/>
                          <w:szCs w:val="19"/>
                        </w:rPr>
                        <w:t>We address any professional learning issues, to ensure the successfu</w:t>
                      </w:r>
                      <w:r w:rsidR="00E31E8F">
                        <w:rPr>
                          <w:sz w:val="19"/>
                          <w:szCs w:val="19"/>
                        </w:rPr>
                        <w:t>l delivery of the NIF priorities</w:t>
                      </w:r>
                      <w:r w:rsidR="008F5F04">
                        <w:rPr>
                          <w:sz w:val="19"/>
                          <w:szCs w:val="19"/>
                        </w:rPr>
                        <w:t xml:space="preserve">.  </w:t>
                      </w:r>
                      <w:r w:rsidRPr="00E73190">
                        <w:rPr>
                          <w:sz w:val="19"/>
                          <w:szCs w:val="19"/>
                        </w:rPr>
                        <w:t>Staff are adaptable to necessary change and skilled in introducing improvements to their practice.</w:t>
                      </w:r>
                      <w:r w:rsidR="00CF7590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="00E31E8F">
                        <w:rPr>
                          <w:sz w:val="19"/>
                          <w:szCs w:val="19"/>
                        </w:rPr>
                        <w:t xml:space="preserve">Identified </w:t>
                      </w:r>
                      <w:r w:rsidR="00E31E8F" w:rsidRPr="00BB48F5">
                        <w:rPr>
                          <w:sz w:val="19"/>
                          <w:szCs w:val="19"/>
                        </w:rPr>
                        <w:t xml:space="preserve">priorities </w:t>
                      </w:r>
                      <w:r w:rsidR="00032636" w:rsidRPr="00BB48F5">
                        <w:rPr>
                          <w:sz w:val="19"/>
                          <w:szCs w:val="19"/>
                        </w:rPr>
                        <w:t>take into account</w:t>
                      </w:r>
                      <w:r w:rsidR="00E57A90" w:rsidRPr="00BB48F5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E31E8F" w:rsidRPr="00BB48F5">
                        <w:rPr>
                          <w:sz w:val="19"/>
                          <w:szCs w:val="19"/>
                        </w:rPr>
                        <w:t>staff collegiate w</w:t>
                      </w:r>
                      <w:r w:rsidR="00E57A90" w:rsidRPr="00BB48F5">
                        <w:rPr>
                          <w:sz w:val="19"/>
                          <w:szCs w:val="19"/>
                        </w:rPr>
                        <w:t>orking time agreement</w:t>
                      </w:r>
                      <w:r w:rsidR="00032636" w:rsidRPr="00BB48F5">
                        <w:rPr>
                          <w:sz w:val="19"/>
                          <w:szCs w:val="19"/>
                        </w:rPr>
                        <w:t>s</w:t>
                      </w:r>
                      <w:r w:rsidR="00E57A90" w:rsidRPr="00BB48F5">
                        <w:rPr>
                          <w:sz w:val="19"/>
                          <w:szCs w:val="19"/>
                        </w:rPr>
                        <w:t xml:space="preserve"> and</w:t>
                      </w:r>
                      <w:r w:rsidR="00E31E8F" w:rsidRPr="00BB48F5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032636" w:rsidRPr="00BB48F5">
                        <w:rPr>
                          <w:sz w:val="19"/>
                          <w:szCs w:val="19"/>
                        </w:rPr>
                        <w:t xml:space="preserve">avoid </w:t>
                      </w:r>
                      <w:r w:rsidR="00E31E8F" w:rsidRPr="00BB48F5">
                        <w:rPr>
                          <w:sz w:val="19"/>
                          <w:szCs w:val="19"/>
                        </w:rPr>
                        <w:t xml:space="preserve">unnecessary bureaucracy. </w:t>
                      </w:r>
                    </w:p>
                    <w:p w:rsidR="002C6AF8" w:rsidRPr="00E57A90" w:rsidRDefault="00E57A90" w:rsidP="009A7AD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left" w:pos="284"/>
                        </w:tabs>
                        <w:ind w:left="284" w:hanging="284"/>
                        <w:rPr>
                          <w:sz w:val="19"/>
                          <w:szCs w:val="19"/>
                        </w:rPr>
                      </w:pPr>
                      <w:r w:rsidRPr="00BB48F5">
                        <w:rPr>
                          <w:sz w:val="19"/>
                          <w:szCs w:val="19"/>
                        </w:rPr>
                        <w:t xml:space="preserve">We take an effective, </w:t>
                      </w:r>
                      <w:r w:rsidR="002C6AF8" w:rsidRPr="00BB48F5">
                        <w:rPr>
                          <w:sz w:val="19"/>
                          <w:szCs w:val="19"/>
                        </w:rPr>
                        <w:t>proactive approach to risk management</w:t>
                      </w:r>
                      <w:r w:rsidR="002C6AF8" w:rsidRPr="00E57A90">
                        <w:rPr>
                          <w:sz w:val="19"/>
                          <w:szCs w:val="19"/>
                        </w:rPr>
                        <w:t xml:space="preserve"> in improvement planning.</w:t>
                      </w:r>
                    </w:p>
                    <w:p w:rsidR="002C6AF8" w:rsidRDefault="002C6AF8" w:rsidP="008B296E"/>
                  </w:txbxContent>
                </v:textbox>
              </v:shape>
            </w:pict>
          </mc:Fallback>
        </mc:AlternateContent>
      </w:r>
      <w:r w:rsidR="00E57A90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593F3026" wp14:editId="6827030F">
            <wp:simplePos x="0" y="0"/>
            <wp:positionH relativeFrom="column">
              <wp:posOffset>7562850</wp:posOffset>
            </wp:positionH>
            <wp:positionV relativeFrom="paragraph">
              <wp:posOffset>-371475</wp:posOffset>
            </wp:positionV>
            <wp:extent cx="2441575" cy="492760"/>
            <wp:effectExtent l="0" t="0" r="0" b="2540"/>
            <wp:wrapTight wrapText="bothSides">
              <wp:wrapPolygon edited="0">
                <wp:start x="1011" y="0"/>
                <wp:lineTo x="0" y="3340"/>
                <wp:lineTo x="0" y="16701"/>
                <wp:lineTo x="843" y="20876"/>
                <wp:lineTo x="3539" y="20876"/>
                <wp:lineTo x="10280" y="20876"/>
                <wp:lineTo x="14157" y="18371"/>
                <wp:lineTo x="13820" y="13361"/>
                <wp:lineTo x="21403" y="10856"/>
                <wp:lineTo x="21403" y="835"/>
                <wp:lineTo x="3202" y="0"/>
                <wp:lineTo x="1011" y="0"/>
              </wp:wrapPolygon>
            </wp:wrapTight>
            <wp:docPr id="1" name="Picture 1" descr="http://www.educationscotland.gov.uk/global/graphics/education-scotlan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cationscotland.gov.uk/global/graphics/education-scotland-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0D0">
        <w:rPr>
          <w:color w:val="FFFFFF" w:themeColor="background1"/>
          <w:sz w:val="16"/>
          <w:szCs w:val="16"/>
        </w:rPr>
        <w:tab/>
      </w:r>
      <w:r w:rsidR="00A440D0">
        <w:rPr>
          <w:color w:val="FFFFFF" w:themeColor="background1"/>
          <w:sz w:val="16"/>
          <w:szCs w:val="16"/>
        </w:rPr>
        <w:tab/>
      </w:r>
      <w:r w:rsidR="00A440D0">
        <w:rPr>
          <w:color w:val="FFFFFF" w:themeColor="background1"/>
          <w:sz w:val="16"/>
          <w:szCs w:val="16"/>
        </w:rPr>
        <w:tab/>
      </w:r>
      <w:r w:rsidR="00A440D0">
        <w:rPr>
          <w:color w:val="FFFFFF" w:themeColor="background1"/>
          <w:sz w:val="16"/>
          <w:szCs w:val="16"/>
        </w:rPr>
        <w:tab/>
      </w:r>
      <w:r w:rsidR="00A440D0">
        <w:rPr>
          <w:color w:val="FFFFFF" w:themeColor="background1"/>
          <w:sz w:val="16"/>
          <w:szCs w:val="16"/>
        </w:rPr>
        <w:tab/>
      </w:r>
      <w:r w:rsidR="00A440D0">
        <w:rPr>
          <w:color w:val="FFFFFF" w:themeColor="background1"/>
          <w:sz w:val="16"/>
          <w:szCs w:val="16"/>
        </w:rPr>
        <w:tab/>
      </w:r>
      <w:r w:rsidR="00A440D0">
        <w:rPr>
          <w:color w:val="FFFFFF" w:themeColor="background1"/>
          <w:sz w:val="16"/>
          <w:szCs w:val="16"/>
        </w:rPr>
        <w:tab/>
      </w:r>
      <w:r w:rsidR="00A440D0">
        <w:rPr>
          <w:color w:val="FFFFFF" w:themeColor="background1"/>
          <w:sz w:val="16"/>
          <w:szCs w:val="16"/>
        </w:rPr>
        <w:tab/>
      </w:r>
      <w:r w:rsidR="0097553A">
        <w:rPr>
          <w:color w:val="FFFFFF" w:themeColor="background1"/>
          <w:sz w:val="16"/>
          <w:szCs w:val="16"/>
        </w:rPr>
        <w:t xml:space="preserve">          </w:t>
      </w:r>
    </w:p>
    <w:sectPr w:rsidR="008E5675" w:rsidRPr="008E5675" w:rsidSect="00DA6B13">
      <w:headerReference w:type="default" r:id="rId12"/>
      <w:footerReference w:type="default" r:id="rId13"/>
      <w:pgSz w:w="16838" w:h="11906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77" w:rsidRDefault="00DC5C77">
      <w:pPr>
        <w:spacing w:line="240" w:lineRule="auto"/>
      </w:pPr>
      <w:r>
        <w:separator/>
      </w:r>
    </w:p>
  </w:endnote>
  <w:endnote w:type="continuationSeparator" w:id="0">
    <w:p w:rsidR="00DC5C77" w:rsidRDefault="00DC5C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AF8" w:rsidRPr="0067486A" w:rsidRDefault="002C6AF8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77" w:rsidRDefault="00DC5C77">
      <w:pPr>
        <w:spacing w:line="240" w:lineRule="auto"/>
      </w:pPr>
      <w:r>
        <w:separator/>
      </w:r>
    </w:p>
  </w:footnote>
  <w:footnote w:type="continuationSeparator" w:id="0">
    <w:p w:rsidR="00DC5C77" w:rsidRDefault="00DC5C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63538072"/>
      <w:docPartObj>
        <w:docPartGallery w:val="Watermarks"/>
        <w:docPartUnique/>
      </w:docPartObj>
    </w:sdtPr>
    <w:sdtEndPr/>
    <w:sdtContent>
      <w:p w:rsidR="002C6AF8" w:rsidRPr="0067486A" w:rsidRDefault="001108A3" w:rsidP="0067486A">
        <w:pPr>
          <w:pStyle w:val="Header"/>
          <w:tabs>
            <w:tab w:val="clear" w:pos="4153"/>
            <w:tab w:val="clear" w:pos="8306"/>
            <w:tab w:val="center" w:pos="4500"/>
            <w:tab w:val="right" w:pos="9000"/>
          </w:tabs>
          <w:jc w:val="left"/>
          <w:rPr>
            <w:sz w:val="20"/>
          </w:rPr>
        </w:pPr>
        <w:r>
          <w:rPr>
            <w:noProof/>
            <w:sz w:val="20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2482DA9"/>
    <w:multiLevelType w:val="hybridMultilevel"/>
    <w:tmpl w:val="E444C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67A2B"/>
    <w:multiLevelType w:val="hybridMultilevel"/>
    <w:tmpl w:val="2DAC90E6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7D30425"/>
    <w:multiLevelType w:val="hybridMultilevel"/>
    <w:tmpl w:val="A1FCB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D7D59"/>
    <w:multiLevelType w:val="hybridMultilevel"/>
    <w:tmpl w:val="D0C48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54EEC"/>
    <w:multiLevelType w:val="hybridMultilevel"/>
    <w:tmpl w:val="F5C87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E743A"/>
    <w:multiLevelType w:val="hybridMultilevel"/>
    <w:tmpl w:val="36B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AC6A6C"/>
    <w:multiLevelType w:val="hybridMultilevel"/>
    <w:tmpl w:val="4DB0D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F68E8"/>
    <w:multiLevelType w:val="hybridMultilevel"/>
    <w:tmpl w:val="5C405A6A"/>
    <w:lvl w:ilvl="0" w:tplc="0809000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75"/>
    <w:rsid w:val="00007394"/>
    <w:rsid w:val="00032636"/>
    <w:rsid w:val="00033DB1"/>
    <w:rsid w:val="00044A4A"/>
    <w:rsid w:val="000E2CA1"/>
    <w:rsid w:val="00100021"/>
    <w:rsid w:val="001108A3"/>
    <w:rsid w:val="00116898"/>
    <w:rsid w:val="001267F7"/>
    <w:rsid w:val="00157346"/>
    <w:rsid w:val="00162D86"/>
    <w:rsid w:val="00192DC7"/>
    <w:rsid w:val="00212E29"/>
    <w:rsid w:val="00245EE1"/>
    <w:rsid w:val="002633ED"/>
    <w:rsid w:val="00266DA5"/>
    <w:rsid w:val="002C6AF8"/>
    <w:rsid w:val="002F3688"/>
    <w:rsid w:val="00356FBA"/>
    <w:rsid w:val="00396EA7"/>
    <w:rsid w:val="003F2479"/>
    <w:rsid w:val="00411FC4"/>
    <w:rsid w:val="00462EF6"/>
    <w:rsid w:val="0046370A"/>
    <w:rsid w:val="0053586B"/>
    <w:rsid w:val="0067486A"/>
    <w:rsid w:val="00693E35"/>
    <w:rsid w:val="006C68BF"/>
    <w:rsid w:val="006D26F7"/>
    <w:rsid w:val="006D5086"/>
    <w:rsid w:val="006F593E"/>
    <w:rsid w:val="006F7DA5"/>
    <w:rsid w:val="00707088"/>
    <w:rsid w:val="00715D77"/>
    <w:rsid w:val="00736459"/>
    <w:rsid w:val="007B5735"/>
    <w:rsid w:val="007E253B"/>
    <w:rsid w:val="007E4741"/>
    <w:rsid w:val="007F3BED"/>
    <w:rsid w:val="008A0EF5"/>
    <w:rsid w:val="008B296E"/>
    <w:rsid w:val="008B2BD5"/>
    <w:rsid w:val="008E5675"/>
    <w:rsid w:val="008F20E4"/>
    <w:rsid w:val="008F5F04"/>
    <w:rsid w:val="0094402B"/>
    <w:rsid w:val="009473D5"/>
    <w:rsid w:val="00952710"/>
    <w:rsid w:val="0097553A"/>
    <w:rsid w:val="009A7ADC"/>
    <w:rsid w:val="009F71B8"/>
    <w:rsid w:val="00A27DFE"/>
    <w:rsid w:val="00A440D0"/>
    <w:rsid w:val="00A56EBA"/>
    <w:rsid w:val="00A87604"/>
    <w:rsid w:val="00A90A53"/>
    <w:rsid w:val="00AB54FF"/>
    <w:rsid w:val="00AC310B"/>
    <w:rsid w:val="00AD0AF9"/>
    <w:rsid w:val="00AD2AB8"/>
    <w:rsid w:val="00AD46FA"/>
    <w:rsid w:val="00AE01CB"/>
    <w:rsid w:val="00B062C3"/>
    <w:rsid w:val="00B70533"/>
    <w:rsid w:val="00BB48F5"/>
    <w:rsid w:val="00BC0E7D"/>
    <w:rsid w:val="00BC3027"/>
    <w:rsid w:val="00BF66D9"/>
    <w:rsid w:val="00C5036A"/>
    <w:rsid w:val="00C86FBA"/>
    <w:rsid w:val="00CB14CD"/>
    <w:rsid w:val="00CF7590"/>
    <w:rsid w:val="00D339A4"/>
    <w:rsid w:val="00DA6B13"/>
    <w:rsid w:val="00DC5C77"/>
    <w:rsid w:val="00E00F7B"/>
    <w:rsid w:val="00E31E8F"/>
    <w:rsid w:val="00E3599D"/>
    <w:rsid w:val="00E36759"/>
    <w:rsid w:val="00E3740D"/>
    <w:rsid w:val="00E57A90"/>
    <w:rsid w:val="00E73190"/>
    <w:rsid w:val="00EA7150"/>
    <w:rsid w:val="00EC2AC4"/>
    <w:rsid w:val="00F858FF"/>
    <w:rsid w:val="00F94BAF"/>
    <w:rsid w:val="00FE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A5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F5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0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D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A5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F5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0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4A696C02DBB4C8465CC46E8131024" ma:contentTypeVersion="2" ma:contentTypeDescription="Create a new document." ma:contentTypeScope="" ma:versionID="07a27d48082577b20fe83212548133fb">
  <xsd:schema xmlns:xsd="http://www.w3.org/2001/XMLSchema" xmlns:xs="http://www.w3.org/2001/XMLSchema" xmlns:p="http://schemas.microsoft.com/office/2006/metadata/properties" xmlns:ns1="http://schemas.microsoft.com/sharepoint/v3" xmlns:ns2="0f8ea6ab-fab5-4788-ace0-e24152f3ba04" targetNamespace="http://schemas.microsoft.com/office/2006/metadata/properties" ma:root="true" ma:fieldsID="3d486c6bdddb95852295d60aca0533e2" ns1:_="" ns2:_="">
    <xsd:import namespace="http://schemas.microsoft.com/sharepoint/v3"/>
    <xsd:import namespace="0f8ea6ab-fab5-4788-ace0-e24152f3ba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ea6ab-fab5-4788-ace0-e24152f3ba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7FB25-4C53-4527-BF1F-017B6361EE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61EDA14-90AB-4577-AF9E-DF30A5A14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9C9AE-1470-4D19-AFEA-D3461DA45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8ea6ab-fab5-4788-ace0-e24152f3ba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U441223</dc:creator>
  <cp:lastModifiedBy>Thomson, Catherine</cp:lastModifiedBy>
  <cp:revision>2</cp:revision>
  <cp:lastPrinted>2016-11-14T14:30:00Z</cp:lastPrinted>
  <dcterms:created xsi:type="dcterms:W3CDTF">2019-01-09T19:01:00Z</dcterms:created>
  <dcterms:modified xsi:type="dcterms:W3CDTF">2019-01-09T19:01:00Z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0x01010072C4A696C02DBB4C8465CC46E8131024</vt:lpwstr>
  </property>
</Properties>
</file>