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0B" w:rsidRPr="00AC3D70" w:rsidRDefault="009B42C1" w:rsidP="00687A43">
      <w:pPr>
        <w:pStyle w:val="Title"/>
        <w:jc w:val="center"/>
        <w:rPr>
          <w:b/>
          <w:color w:val="00B050"/>
        </w:rPr>
      </w:pPr>
      <w:r>
        <w:rPr>
          <w:b/>
          <w:color w:val="00B050"/>
        </w:rPr>
        <w:t>3.3 Employability and Creativity</w:t>
      </w:r>
    </w:p>
    <w:p w:rsidR="00EB530B" w:rsidRPr="00AC3D70" w:rsidRDefault="00EB530B" w:rsidP="00EB530B">
      <w:pPr>
        <w:pStyle w:val="NormalWeb"/>
        <w:shd w:val="clear" w:color="auto" w:fill="FFFFFF"/>
        <w:rPr>
          <w:b/>
          <w:color w:val="00B050"/>
        </w:rPr>
      </w:pPr>
      <w:r w:rsidRPr="00AC3D70">
        <w:rPr>
          <w:rFonts w:ascii="Arial" w:hAnsi="Arial" w:cs="Arial"/>
          <w:b/>
          <w:color w:val="00B050"/>
          <w:sz w:val="32"/>
          <w:szCs w:val="32"/>
        </w:rPr>
        <w:t xml:space="preserve">Themes: </w:t>
      </w:r>
    </w:p>
    <w:p w:rsidR="009B42C1" w:rsidRPr="00522107" w:rsidRDefault="00522107" w:rsidP="009B42C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Georgia" w:hAnsi="Georgia"/>
          <w:color w:val="595959" w:themeColor="text1" w:themeTint="A6"/>
          <w:sz w:val="28"/>
          <w:szCs w:val="28"/>
        </w:rPr>
      </w:pPr>
      <w:r w:rsidRPr="00522107">
        <w:rPr>
          <w:rFonts w:ascii="Georgia" w:eastAsiaTheme="minorHAnsi" w:hAnsi="Georgia" w:cs="Times New Roman"/>
          <w:color w:val="595959" w:themeColor="text1" w:themeTint="A6"/>
          <w:sz w:val="28"/>
          <w:szCs w:val="28"/>
          <w:lang w:val="en-GB"/>
        </w:rPr>
        <w:t xml:space="preserve">Developing creativity / </w:t>
      </w:r>
      <w:r w:rsidR="009B42C1" w:rsidRPr="00522107">
        <w:rPr>
          <w:rFonts w:ascii="Georgia" w:hAnsi="Georgia" w:cs="Arial"/>
          <w:color w:val="595959" w:themeColor="text1" w:themeTint="A6"/>
          <w:sz w:val="28"/>
          <w:szCs w:val="28"/>
        </w:rPr>
        <w:t>Creativity Skills</w:t>
      </w:r>
    </w:p>
    <w:p w:rsidR="009B42C1" w:rsidRPr="00522107" w:rsidRDefault="00522107" w:rsidP="0052210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Times New Roman"/>
          <w:color w:val="595959" w:themeColor="text1" w:themeTint="A6"/>
          <w:sz w:val="28"/>
          <w:szCs w:val="28"/>
          <w:lang w:val="en-GB"/>
        </w:rPr>
      </w:pPr>
      <w:r w:rsidRPr="00522107">
        <w:rPr>
          <w:rFonts w:ascii="Georgia" w:eastAsiaTheme="minorHAnsi" w:hAnsi="Georgia" w:cs="Times New Roman"/>
          <w:color w:val="595959" w:themeColor="text1" w:themeTint="A6"/>
          <w:sz w:val="28"/>
          <w:szCs w:val="28"/>
          <w:lang w:val="en-GB"/>
        </w:rPr>
        <w:t xml:space="preserve">Developing digital skills / </w:t>
      </w:r>
      <w:r w:rsidR="009B42C1" w:rsidRPr="00522107">
        <w:rPr>
          <w:rFonts w:ascii="Georgia" w:hAnsi="Georgia" w:cs="Arial"/>
          <w:color w:val="595959" w:themeColor="text1" w:themeTint="A6"/>
          <w:sz w:val="28"/>
          <w:szCs w:val="28"/>
        </w:rPr>
        <w:t>Digital innovation</w:t>
      </w:r>
    </w:p>
    <w:p w:rsidR="009B42C1" w:rsidRPr="00522107" w:rsidRDefault="009B42C1" w:rsidP="009B42C1">
      <w:pPr>
        <w:pStyle w:val="NormalWeb"/>
        <w:numPr>
          <w:ilvl w:val="0"/>
          <w:numId w:val="1"/>
        </w:numPr>
        <w:shd w:val="clear" w:color="auto" w:fill="FFFFFF"/>
        <w:rPr>
          <w:rFonts w:ascii="Georgia" w:hAnsi="Georgia"/>
          <w:color w:val="595959" w:themeColor="text1" w:themeTint="A6"/>
          <w:sz w:val="28"/>
          <w:szCs w:val="28"/>
        </w:rPr>
      </w:pPr>
      <w:r w:rsidRPr="00522107">
        <w:rPr>
          <w:rFonts w:ascii="Georgia" w:hAnsi="Georgia" w:cs="Arial"/>
          <w:color w:val="595959" w:themeColor="text1" w:themeTint="A6"/>
          <w:sz w:val="28"/>
          <w:szCs w:val="28"/>
        </w:rPr>
        <w:t>Digital Literacy</w:t>
      </w:r>
      <w:r w:rsidR="00522107" w:rsidRPr="00522107">
        <w:rPr>
          <w:rFonts w:ascii="Georgia" w:hAnsi="Georgia" w:cs="Arial"/>
          <w:color w:val="595959" w:themeColor="text1" w:themeTint="A6"/>
          <w:sz w:val="28"/>
          <w:szCs w:val="28"/>
        </w:rPr>
        <w:t xml:space="preserve"> (HGIOS4)</w:t>
      </w:r>
    </w:p>
    <w:p w:rsidR="00522107" w:rsidRPr="00522107" w:rsidRDefault="00522107" w:rsidP="0052210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eastAsiaTheme="minorHAnsi" w:hAnsi="Georgia" w:cs="Times New Roman"/>
          <w:color w:val="595959" w:themeColor="text1" w:themeTint="A6"/>
          <w:sz w:val="28"/>
          <w:szCs w:val="28"/>
          <w:lang w:val="en-GB"/>
        </w:rPr>
      </w:pPr>
      <w:r w:rsidRPr="00522107">
        <w:rPr>
          <w:rFonts w:ascii="Georgia" w:eastAsiaTheme="minorHAnsi" w:hAnsi="Georgia" w:cs="Times New Roman"/>
          <w:color w:val="595959" w:themeColor="text1" w:themeTint="A6"/>
          <w:sz w:val="28"/>
          <w:szCs w:val="28"/>
          <w:lang w:val="en-GB"/>
        </w:rPr>
        <w:t xml:space="preserve">Developing skills for life and learning / </w:t>
      </w:r>
      <w:r w:rsidR="009B42C1" w:rsidRPr="00522107">
        <w:rPr>
          <w:rFonts w:ascii="Georgia" w:hAnsi="Georgia" w:cs="Arial"/>
          <w:color w:val="595959" w:themeColor="text1" w:themeTint="A6"/>
          <w:sz w:val="28"/>
          <w:szCs w:val="28"/>
        </w:rPr>
        <w:t>Increasing employability skills</w:t>
      </w:r>
    </w:p>
    <w:p w:rsidR="00961F0B" w:rsidRDefault="000863E0" w:rsidP="00961F0B">
      <w:pPr>
        <w:pStyle w:val="NormalWeb"/>
        <w:shd w:val="clear" w:color="auto" w:fill="FFFFFF"/>
        <w:rPr>
          <w:rFonts w:ascii="Arial" w:hAnsi="Arial" w:cs="Arial"/>
          <w:b/>
          <w:color w:val="FFC000"/>
          <w:sz w:val="24"/>
          <w:szCs w:val="24"/>
        </w:rPr>
      </w:pPr>
      <w:r w:rsidRPr="00AC3D70">
        <w:rPr>
          <w:rFonts w:ascii="Arial" w:hAnsi="Arial" w:cs="Arial"/>
          <w:b/>
          <w:color w:val="00B050"/>
          <w:sz w:val="24"/>
          <w:szCs w:val="24"/>
        </w:rPr>
        <w:t xml:space="preserve">Level 5 </w:t>
      </w:r>
      <w:r w:rsidR="00EB530B" w:rsidRPr="00AC3D70">
        <w:rPr>
          <w:rFonts w:ascii="Arial" w:hAnsi="Arial" w:cs="Arial"/>
          <w:b/>
          <w:color w:val="00B050"/>
          <w:sz w:val="24"/>
          <w:szCs w:val="24"/>
        </w:rPr>
        <w:t xml:space="preserve">Summary: </w:t>
      </w:r>
    </w:p>
    <w:p w:rsidR="009B42C1" w:rsidRPr="00522107" w:rsidRDefault="009B42C1" w:rsidP="009B42C1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</w:pPr>
      <w:r>
        <w:rPr>
          <w:rFonts w:ascii="Georgia" w:eastAsiaTheme="minorHAnsi" w:hAnsi="Georgia" w:cs="ArialMT"/>
          <w:color w:val="585757"/>
          <w:sz w:val="28"/>
          <w:szCs w:val="28"/>
          <w:lang w:val="en-GB"/>
        </w:rPr>
        <w:t>A</w:t>
      </w:r>
      <w:r w:rsidRPr="009B42C1">
        <w:rPr>
          <w:rFonts w:ascii="Georgia" w:eastAsiaTheme="minorHAnsi" w:hAnsi="Georgia" w:cs="ArialMT"/>
          <w:color w:val="585757"/>
          <w:sz w:val="28"/>
          <w:szCs w:val="28"/>
          <w:lang w:val="en-GB"/>
        </w:rPr>
        <w:t xml:space="preserve"> </w:t>
      </w:r>
      <w:r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>range of significant skills for life</w:t>
      </w:r>
      <w:r w:rsidR="00083FEE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 xml:space="preserve"> and</w:t>
      </w:r>
      <w:r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 xml:space="preserve"> </w:t>
      </w:r>
      <w:r w:rsidR="00522107"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 xml:space="preserve">learning (and work) </w:t>
      </w:r>
      <w:r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 xml:space="preserve">which children and young people should increasingly be able to demonstrate as they </w:t>
      </w:r>
      <w:r w:rsidR="00522107"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>grow and learn /</w:t>
      </w:r>
      <w:r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 xml:space="preserve">move through their learning pathways. </w:t>
      </w:r>
    </w:p>
    <w:p w:rsidR="009B42C1" w:rsidRPr="00522107" w:rsidRDefault="009B42C1" w:rsidP="009B42C1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</w:pPr>
      <w:r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 xml:space="preserve">A key feature is </w:t>
      </w:r>
      <w:r w:rsidR="00522107"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>children’s/</w:t>
      </w:r>
      <w:r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 xml:space="preserve">learners’ </w:t>
      </w:r>
      <w:r w:rsidR="00522107"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 xml:space="preserve">(increasing) </w:t>
      </w:r>
      <w:r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 xml:space="preserve">ability to apply their skills in a range of contexts, including in unfamiliar settings. </w:t>
      </w:r>
    </w:p>
    <w:p w:rsidR="00522107" w:rsidRPr="00522107" w:rsidRDefault="00522107" w:rsidP="009B42C1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</w:pPr>
      <w:r w:rsidRPr="00522107">
        <w:rPr>
          <w:rFonts w:ascii="Georgia" w:eastAsiaTheme="minorHAnsi" w:hAnsi="Georgia" w:cs="Arial"/>
          <w:color w:val="595959" w:themeColor="text1" w:themeTint="A6"/>
          <w:sz w:val="28"/>
          <w:szCs w:val="28"/>
          <w:lang w:val="en-GB"/>
        </w:rPr>
        <w:t>Children</w:t>
      </w:r>
      <w:r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>/</w:t>
      </w:r>
      <w:r w:rsidR="009B42C1"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>Learners understand the importance of these skills to their</w:t>
      </w:r>
    </w:p>
    <w:p w:rsidR="00522107" w:rsidRPr="00522107" w:rsidRDefault="00FC1A77" w:rsidP="00522107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</w:pPr>
      <w:r>
        <w:rPr>
          <w:rFonts w:ascii="Georgia" w:eastAsiaTheme="minorHAnsi" w:hAnsi="Georgia" w:cs="Arial"/>
          <w:color w:val="595959" w:themeColor="text1" w:themeTint="A6"/>
          <w:sz w:val="28"/>
          <w:szCs w:val="28"/>
          <w:lang w:val="en-GB"/>
        </w:rPr>
        <w:t>l</w:t>
      </w:r>
      <w:r w:rsidR="00522107" w:rsidRPr="00522107">
        <w:rPr>
          <w:rFonts w:ascii="Georgia" w:eastAsiaTheme="minorHAnsi" w:hAnsi="Georgia" w:cs="Arial"/>
          <w:color w:val="595959" w:themeColor="text1" w:themeTint="A6"/>
          <w:sz w:val="28"/>
          <w:szCs w:val="28"/>
          <w:lang w:val="en-GB"/>
        </w:rPr>
        <w:t>earning</w:t>
      </w:r>
      <w:r w:rsidR="00083FEE">
        <w:rPr>
          <w:rFonts w:ascii="Georgia" w:eastAsiaTheme="minorHAnsi" w:hAnsi="Georgia" w:cs="Arial"/>
          <w:color w:val="595959" w:themeColor="text1" w:themeTint="A6"/>
          <w:sz w:val="28"/>
          <w:szCs w:val="28"/>
          <w:lang w:val="en-GB"/>
        </w:rPr>
        <w:t>,</w:t>
      </w:r>
      <w:r w:rsidR="00522107" w:rsidRPr="00522107">
        <w:rPr>
          <w:rFonts w:ascii="Georgia" w:eastAsiaTheme="minorHAnsi" w:hAnsi="Georgia" w:cs="Arial"/>
          <w:color w:val="595959" w:themeColor="text1" w:themeTint="A6"/>
          <w:sz w:val="28"/>
          <w:szCs w:val="28"/>
          <w:lang w:val="en-GB"/>
        </w:rPr>
        <w:t xml:space="preserve"> and to work and life in their local community and the wider world (HGIOELC)</w:t>
      </w:r>
    </w:p>
    <w:p w:rsidR="00AC3D70" w:rsidRPr="00522107" w:rsidRDefault="009B42C1" w:rsidP="00522107">
      <w:pPr>
        <w:pStyle w:val="ListParagraph"/>
        <w:numPr>
          <w:ilvl w:val="1"/>
          <w:numId w:val="29"/>
        </w:numPr>
        <w:autoSpaceDE w:val="0"/>
        <w:autoSpaceDN w:val="0"/>
        <w:adjustRightInd w:val="0"/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</w:pPr>
      <w:r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>future lives and to local, national and global economies</w:t>
      </w:r>
      <w:r w:rsidR="00522107" w:rsidRPr="00522107">
        <w:rPr>
          <w:rFonts w:ascii="Georgia" w:eastAsiaTheme="minorHAnsi" w:hAnsi="Georgia" w:cs="ArialMT"/>
          <w:color w:val="595959" w:themeColor="text1" w:themeTint="A6"/>
          <w:sz w:val="28"/>
          <w:szCs w:val="28"/>
          <w:lang w:val="en-GB"/>
        </w:rPr>
        <w:t xml:space="preserve"> (HGIOS4)</w:t>
      </w:r>
    </w:p>
    <w:p w:rsidR="00522107" w:rsidRDefault="00522107" w:rsidP="00522107">
      <w:pPr>
        <w:pStyle w:val="ListParagraph"/>
        <w:autoSpaceDE w:val="0"/>
        <w:autoSpaceDN w:val="0"/>
        <w:adjustRightInd w:val="0"/>
        <w:rPr>
          <w:rFonts w:ascii="Georgia" w:eastAsiaTheme="minorHAnsi" w:hAnsi="Georgia" w:cs="ArialMT"/>
          <w:color w:val="585757"/>
          <w:sz w:val="28"/>
          <w:szCs w:val="28"/>
          <w:lang w:val="en-GB"/>
        </w:rPr>
      </w:pPr>
    </w:p>
    <w:p w:rsidR="009B42C1" w:rsidRPr="009B42C1" w:rsidRDefault="009B42C1" w:rsidP="009B42C1">
      <w:pPr>
        <w:pStyle w:val="ListParagraph"/>
        <w:autoSpaceDE w:val="0"/>
        <w:autoSpaceDN w:val="0"/>
        <w:adjustRightInd w:val="0"/>
        <w:rPr>
          <w:rFonts w:ascii="Georgia" w:eastAsiaTheme="minorHAnsi" w:hAnsi="Georgia" w:cs="ArialMT"/>
          <w:color w:val="585757"/>
          <w:sz w:val="28"/>
          <w:szCs w:val="28"/>
          <w:lang w:val="en-GB"/>
        </w:rPr>
      </w:pPr>
    </w:p>
    <w:tbl>
      <w:tblPr>
        <w:tblStyle w:val="TableGrid"/>
        <w:tblpPr w:leftFromText="180" w:rightFromText="180" w:vertAnchor="text" w:horzAnchor="margin" w:tblpY="196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426"/>
        <w:gridCol w:w="425"/>
        <w:gridCol w:w="5670"/>
        <w:gridCol w:w="5585"/>
      </w:tblGrid>
      <w:tr w:rsidR="00125666" w:rsidTr="00AC3D70">
        <w:trPr>
          <w:cantSplit/>
          <w:trHeight w:val="1134"/>
        </w:trPr>
        <w:tc>
          <w:tcPr>
            <w:tcW w:w="3085" w:type="dxa"/>
            <w:shd w:val="clear" w:color="auto" w:fill="00B050"/>
          </w:tcPr>
          <w:p w:rsidR="00125666" w:rsidRPr="00AC3D70" w:rsidRDefault="00125666" w:rsidP="00DB191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  <w:p w:rsidR="00125666" w:rsidRPr="00AC3D70" w:rsidRDefault="00125666" w:rsidP="009A7C8E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C3D70">
              <w:rPr>
                <w:b/>
                <w:color w:val="FFFFFF" w:themeColor="background1"/>
                <w:sz w:val="32"/>
                <w:szCs w:val="32"/>
              </w:rPr>
              <w:t>Highly effective practice</w:t>
            </w:r>
          </w:p>
          <w:p w:rsidR="00125666" w:rsidRPr="00AC3D70" w:rsidRDefault="00125666" w:rsidP="00DB1911">
            <w:pPr>
              <w:jc w:val="center"/>
              <w:rPr>
                <w:rFonts w:ascii="Georgia" w:hAnsi="Georgia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00B050"/>
            <w:textDirection w:val="btLr"/>
            <w:vAlign w:val="center"/>
          </w:tcPr>
          <w:p w:rsidR="00125666" w:rsidRPr="00AC3D70" w:rsidRDefault="00125666" w:rsidP="00125666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AC3D70">
              <w:rPr>
                <w:b/>
                <w:color w:val="FFFFFF" w:themeColor="background1"/>
              </w:rPr>
              <w:t>Data</w:t>
            </w:r>
          </w:p>
        </w:tc>
        <w:tc>
          <w:tcPr>
            <w:tcW w:w="426" w:type="dxa"/>
            <w:shd w:val="clear" w:color="auto" w:fill="00B050"/>
            <w:textDirection w:val="btLr"/>
            <w:vAlign w:val="center"/>
          </w:tcPr>
          <w:p w:rsidR="00125666" w:rsidRPr="00AC3D70" w:rsidRDefault="00125666" w:rsidP="00125666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AC3D70">
              <w:rPr>
                <w:b/>
                <w:color w:val="FFFFFF" w:themeColor="background1"/>
              </w:rPr>
              <w:t>Observation</w:t>
            </w:r>
          </w:p>
        </w:tc>
        <w:tc>
          <w:tcPr>
            <w:tcW w:w="425" w:type="dxa"/>
            <w:shd w:val="clear" w:color="auto" w:fill="00B050"/>
            <w:textDirection w:val="btLr"/>
            <w:vAlign w:val="center"/>
          </w:tcPr>
          <w:p w:rsidR="00125666" w:rsidRPr="00AC3D70" w:rsidRDefault="00125666" w:rsidP="00125666">
            <w:pPr>
              <w:ind w:left="113" w:right="113"/>
              <w:jc w:val="center"/>
              <w:rPr>
                <w:b/>
                <w:color w:val="FFFFFF" w:themeColor="background1"/>
              </w:rPr>
            </w:pPr>
            <w:r w:rsidRPr="00AC3D70">
              <w:rPr>
                <w:b/>
                <w:color w:val="FFFFFF" w:themeColor="background1"/>
              </w:rPr>
              <w:t>Views</w:t>
            </w:r>
          </w:p>
        </w:tc>
        <w:tc>
          <w:tcPr>
            <w:tcW w:w="5670" w:type="dxa"/>
            <w:shd w:val="clear" w:color="auto" w:fill="00B050"/>
            <w:vAlign w:val="center"/>
          </w:tcPr>
          <w:p w:rsidR="00125666" w:rsidRPr="00AC3D70" w:rsidRDefault="00125666" w:rsidP="00DB191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  <w:p w:rsidR="00125666" w:rsidRPr="00AC3D70" w:rsidRDefault="00125666" w:rsidP="00DB191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C3D70">
              <w:rPr>
                <w:b/>
                <w:color w:val="FFFFFF" w:themeColor="background1"/>
                <w:sz w:val="32"/>
                <w:szCs w:val="32"/>
              </w:rPr>
              <w:t>What’s working well?</w:t>
            </w:r>
          </w:p>
          <w:p w:rsidR="00125666" w:rsidRPr="00AC3D70" w:rsidRDefault="00485C2A" w:rsidP="00485C2A">
            <w:pPr>
              <w:jc w:val="center"/>
              <w:rPr>
                <w:rFonts w:ascii="Georgia" w:hAnsi="Georgia" w:cs="Arial"/>
                <w:color w:val="FFFFFF" w:themeColor="background1"/>
                <w:sz w:val="32"/>
                <w:szCs w:val="32"/>
              </w:rPr>
            </w:pPr>
            <w:r w:rsidRPr="00AC3D70">
              <w:rPr>
                <w:b/>
                <w:color w:val="FFFFFF" w:themeColor="background1"/>
              </w:rPr>
              <w:t>What evidence do you have of positive impact on learners?</w:t>
            </w:r>
          </w:p>
        </w:tc>
        <w:tc>
          <w:tcPr>
            <w:tcW w:w="5585" w:type="dxa"/>
            <w:shd w:val="clear" w:color="auto" w:fill="00B050"/>
            <w:vAlign w:val="center"/>
          </w:tcPr>
          <w:p w:rsidR="00125666" w:rsidRPr="00AC3D70" w:rsidRDefault="00125666" w:rsidP="00DB1911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  <w:p w:rsidR="00125666" w:rsidRPr="00AC3D70" w:rsidRDefault="00125666" w:rsidP="009A7C8E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C3D70">
              <w:rPr>
                <w:b/>
                <w:color w:val="FFFFFF" w:themeColor="background1"/>
                <w:sz w:val="32"/>
                <w:szCs w:val="32"/>
              </w:rPr>
              <w:t>How do you know?</w:t>
            </w:r>
          </w:p>
          <w:p w:rsidR="00485C2A" w:rsidRPr="00AC3D70" w:rsidRDefault="00485C2A" w:rsidP="009A7C8E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C3D70">
              <w:rPr>
                <w:b/>
                <w:color w:val="FFFFFF" w:themeColor="background1"/>
              </w:rPr>
              <w:t>What are your improvement priorities in this area?</w:t>
            </w:r>
          </w:p>
        </w:tc>
      </w:tr>
      <w:tr w:rsidR="00125666" w:rsidTr="004E3F55">
        <w:trPr>
          <w:trHeight w:val="423"/>
        </w:trPr>
        <w:tc>
          <w:tcPr>
            <w:tcW w:w="3085" w:type="dxa"/>
          </w:tcPr>
          <w:p w:rsidR="004E3F55" w:rsidRPr="004E3F55" w:rsidRDefault="004E3F55" w:rsidP="004E3F55">
            <w:pPr>
              <w:pStyle w:val="Default"/>
              <w:rPr>
                <w:rFonts w:ascii="Georgia" w:hAnsi="Georgia"/>
              </w:rPr>
            </w:pPr>
            <w:r w:rsidRPr="004E3F55">
              <w:rPr>
                <w:rFonts w:ascii="Georgia" w:hAnsi="Georgia"/>
              </w:rPr>
              <w:t xml:space="preserve">Through exploratory play, all children have the opportunity to develop and apply investigative, problem solving and thinking skills. </w:t>
            </w:r>
          </w:p>
          <w:p w:rsidR="00125666" w:rsidRPr="00FC1A77" w:rsidRDefault="004E3F55" w:rsidP="004E3F55">
            <w:pPr>
              <w:pStyle w:val="Default"/>
              <w:rPr>
                <w:rFonts w:ascii="Georgia" w:hAnsi="Georgia"/>
                <w:color w:val="auto"/>
              </w:rPr>
            </w:pPr>
            <w:r w:rsidRPr="00844984">
              <w:rPr>
                <w:rFonts w:ascii="Georgia" w:hAnsi="Georgia"/>
                <w:b/>
                <w:color w:val="auto"/>
              </w:rPr>
              <w:lastRenderedPageBreak/>
              <w:t xml:space="preserve"> </w:t>
            </w:r>
            <w:r w:rsidR="00D06A57" w:rsidRPr="00FC1A77">
              <w:rPr>
                <w:rFonts w:ascii="Georgia" w:hAnsi="Georgia"/>
                <w:color w:val="auto"/>
              </w:rPr>
              <w:t>(HGI</w:t>
            </w:r>
            <w:r w:rsidR="000E4780" w:rsidRPr="00FC1A77">
              <w:rPr>
                <w:rFonts w:ascii="Georgia" w:hAnsi="Georgia"/>
                <w:color w:val="auto"/>
              </w:rPr>
              <w:t>O</w:t>
            </w:r>
            <w:r w:rsidR="00D06A57" w:rsidRPr="00FC1A77">
              <w:rPr>
                <w:rFonts w:ascii="Georgia" w:hAnsi="Georgia"/>
                <w:color w:val="auto"/>
              </w:rPr>
              <w:t>ELC)</w:t>
            </w:r>
          </w:p>
        </w:tc>
        <w:tc>
          <w:tcPr>
            <w:tcW w:w="425" w:type="dxa"/>
          </w:tcPr>
          <w:p w:rsidR="00125666" w:rsidRDefault="00125666" w:rsidP="00DB1911"/>
        </w:tc>
        <w:tc>
          <w:tcPr>
            <w:tcW w:w="426" w:type="dxa"/>
          </w:tcPr>
          <w:p w:rsidR="00125666" w:rsidRDefault="00125666" w:rsidP="00DB1911"/>
        </w:tc>
        <w:tc>
          <w:tcPr>
            <w:tcW w:w="425" w:type="dxa"/>
          </w:tcPr>
          <w:p w:rsidR="00125666" w:rsidRDefault="00125666" w:rsidP="00DB1911"/>
        </w:tc>
        <w:tc>
          <w:tcPr>
            <w:tcW w:w="5670" w:type="dxa"/>
          </w:tcPr>
          <w:p w:rsidR="00125666" w:rsidRDefault="00125666" w:rsidP="00DB1911"/>
        </w:tc>
        <w:tc>
          <w:tcPr>
            <w:tcW w:w="5585" w:type="dxa"/>
          </w:tcPr>
          <w:p w:rsidR="00125666" w:rsidRDefault="00125666" w:rsidP="00DB1911"/>
        </w:tc>
      </w:tr>
      <w:tr w:rsidR="00125666" w:rsidTr="00844984">
        <w:trPr>
          <w:trHeight w:val="1262"/>
        </w:trPr>
        <w:tc>
          <w:tcPr>
            <w:tcW w:w="3085" w:type="dxa"/>
            <w:shd w:val="clear" w:color="auto" w:fill="B9FCB4"/>
          </w:tcPr>
          <w:p w:rsidR="00125666" w:rsidRPr="00844984" w:rsidRDefault="009B42C1" w:rsidP="009B42C1">
            <w:pPr>
              <w:autoSpaceDE w:val="0"/>
              <w:autoSpaceDN w:val="0"/>
              <w:adjustRightInd w:val="0"/>
              <w:rPr>
                <w:rFonts w:ascii="Georgia" w:eastAsiaTheme="minorHAnsi" w:hAnsi="Georgia" w:cs="ArialMT"/>
                <w:lang w:val="en-GB"/>
              </w:rPr>
            </w:pPr>
            <w:r w:rsidRPr="00844984">
              <w:rPr>
                <w:rFonts w:ascii="Georgia" w:eastAsiaTheme="minorHAnsi" w:hAnsi="Georgia" w:cs="ArialMT"/>
                <w:lang w:val="en-GB"/>
              </w:rPr>
              <w:lastRenderedPageBreak/>
              <w:t>Creativity skills are recognised, articulated and valued by practitioners and learners</w:t>
            </w:r>
            <w:r w:rsidRPr="00844984">
              <w:rPr>
                <w:rFonts w:ascii="Georgia" w:eastAsiaTheme="minorHAnsi" w:hAnsi="Georgia" w:cs="ArialMT"/>
                <w:color w:val="585757"/>
                <w:lang w:val="en-GB"/>
              </w:rPr>
              <w:t>.</w:t>
            </w:r>
          </w:p>
        </w:tc>
        <w:tc>
          <w:tcPr>
            <w:tcW w:w="425" w:type="dxa"/>
            <w:shd w:val="clear" w:color="auto" w:fill="B9FCB4"/>
          </w:tcPr>
          <w:p w:rsidR="00125666" w:rsidRDefault="00125666" w:rsidP="00DB1911"/>
        </w:tc>
        <w:tc>
          <w:tcPr>
            <w:tcW w:w="426" w:type="dxa"/>
            <w:shd w:val="clear" w:color="auto" w:fill="B9FCB4"/>
          </w:tcPr>
          <w:p w:rsidR="00125666" w:rsidRDefault="00125666" w:rsidP="00DB1911"/>
        </w:tc>
        <w:tc>
          <w:tcPr>
            <w:tcW w:w="425" w:type="dxa"/>
            <w:shd w:val="clear" w:color="auto" w:fill="B9FCB4"/>
          </w:tcPr>
          <w:p w:rsidR="00125666" w:rsidRDefault="00125666" w:rsidP="00DB1911"/>
        </w:tc>
        <w:tc>
          <w:tcPr>
            <w:tcW w:w="5670" w:type="dxa"/>
            <w:shd w:val="clear" w:color="auto" w:fill="B9FCB4"/>
          </w:tcPr>
          <w:p w:rsidR="00125666" w:rsidRDefault="00125666" w:rsidP="00DB1911"/>
        </w:tc>
        <w:tc>
          <w:tcPr>
            <w:tcW w:w="5585" w:type="dxa"/>
            <w:shd w:val="clear" w:color="auto" w:fill="B9FCB4"/>
          </w:tcPr>
          <w:p w:rsidR="00125666" w:rsidRDefault="00125666" w:rsidP="00DB1911"/>
        </w:tc>
      </w:tr>
      <w:tr w:rsidR="00125666" w:rsidTr="00083FEE">
        <w:trPr>
          <w:trHeight w:val="1518"/>
        </w:trPr>
        <w:tc>
          <w:tcPr>
            <w:tcW w:w="3085" w:type="dxa"/>
          </w:tcPr>
          <w:p w:rsidR="00083FEE" w:rsidRPr="00844984" w:rsidRDefault="00083FEE" w:rsidP="00083FEE">
            <w:pPr>
              <w:pStyle w:val="Default"/>
              <w:rPr>
                <w:rFonts w:ascii="Georgia" w:hAnsi="Georgia"/>
              </w:rPr>
            </w:pPr>
            <w:r w:rsidRPr="00844984">
              <w:rPr>
                <w:rFonts w:ascii="Georgia" w:hAnsi="Georgia"/>
              </w:rPr>
              <w:t xml:space="preserve">Children can select and use appropriate technology to learn or solve problems across a range of contexts with increasing confidence. </w:t>
            </w:r>
          </w:p>
          <w:p w:rsidR="00125666" w:rsidRPr="00FC1A77" w:rsidRDefault="00083FEE" w:rsidP="00083FEE">
            <w:pPr>
              <w:pStyle w:val="Default"/>
              <w:rPr>
                <w:rFonts w:ascii="Georgia" w:hAnsi="Georgia"/>
                <w:color w:val="auto"/>
              </w:rPr>
            </w:pPr>
            <w:r w:rsidRPr="00844984">
              <w:rPr>
                <w:rFonts w:ascii="Georgia" w:hAnsi="Georgia"/>
                <w:b/>
                <w:color w:val="auto"/>
              </w:rPr>
              <w:t xml:space="preserve"> </w:t>
            </w:r>
            <w:r w:rsidR="00CB65BD" w:rsidRPr="00FC1A77">
              <w:rPr>
                <w:rFonts w:ascii="Georgia" w:hAnsi="Georgia"/>
                <w:color w:val="auto"/>
              </w:rPr>
              <w:t>(HGI</w:t>
            </w:r>
            <w:r w:rsidR="000E4780" w:rsidRPr="00FC1A77">
              <w:rPr>
                <w:rFonts w:ascii="Georgia" w:hAnsi="Georgia"/>
                <w:color w:val="auto"/>
              </w:rPr>
              <w:t>O</w:t>
            </w:r>
            <w:r w:rsidR="00CB65BD" w:rsidRPr="00FC1A77">
              <w:rPr>
                <w:rFonts w:ascii="Georgia" w:hAnsi="Georgia"/>
                <w:color w:val="auto"/>
              </w:rPr>
              <w:t>ELC)</w:t>
            </w:r>
          </w:p>
        </w:tc>
        <w:tc>
          <w:tcPr>
            <w:tcW w:w="425" w:type="dxa"/>
          </w:tcPr>
          <w:p w:rsidR="00125666" w:rsidRDefault="00125666" w:rsidP="00DB1911"/>
        </w:tc>
        <w:tc>
          <w:tcPr>
            <w:tcW w:w="426" w:type="dxa"/>
          </w:tcPr>
          <w:p w:rsidR="00125666" w:rsidRDefault="00125666" w:rsidP="00DB1911"/>
        </w:tc>
        <w:tc>
          <w:tcPr>
            <w:tcW w:w="425" w:type="dxa"/>
          </w:tcPr>
          <w:p w:rsidR="00125666" w:rsidRDefault="00125666" w:rsidP="00DB1911"/>
        </w:tc>
        <w:tc>
          <w:tcPr>
            <w:tcW w:w="5670" w:type="dxa"/>
          </w:tcPr>
          <w:p w:rsidR="00125666" w:rsidRDefault="00125666" w:rsidP="00DB1911"/>
        </w:tc>
        <w:tc>
          <w:tcPr>
            <w:tcW w:w="5585" w:type="dxa"/>
          </w:tcPr>
          <w:p w:rsidR="00125666" w:rsidRDefault="00125666" w:rsidP="00DB1911"/>
        </w:tc>
      </w:tr>
      <w:tr w:rsidR="00125666" w:rsidTr="00AC3D70">
        <w:trPr>
          <w:trHeight w:val="1659"/>
        </w:trPr>
        <w:tc>
          <w:tcPr>
            <w:tcW w:w="3085" w:type="dxa"/>
            <w:shd w:val="clear" w:color="auto" w:fill="B9FCB4"/>
          </w:tcPr>
          <w:p w:rsidR="00125666" w:rsidRPr="00844984" w:rsidRDefault="009B42C1" w:rsidP="009B42C1">
            <w:pPr>
              <w:autoSpaceDE w:val="0"/>
              <w:autoSpaceDN w:val="0"/>
              <w:adjustRightInd w:val="0"/>
              <w:rPr>
                <w:rFonts w:ascii="Georgia" w:eastAsiaTheme="minorHAnsi" w:hAnsi="Georgia" w:cs="ArialMT"/>
                <w:lang w:val="en-GB"/>
              </w:rPr>
            </w:pPr>
            <w:r w:rsidRPr="00844984">
              <w:rPr>
                <w:rFonts w:ascii="Georgia" w:eastAsiaTheme="minorHAnsi" w:hAnsi="Georgia" w:cs="ArialMT"/>
                <w:lang w:val="en-GB"/>
              </w:rPr>
              <w:t>Young people make informed choices about the way digital technology can and should be used</w:t>
            </w:r>
            <w:proofErr w:type="gramStart"/>
            <w:r w:rsidRPr="00844984">
              <w:rPr>
                <w:rFonts w:ascii="Georgia" w:eastAsiaTheme="minorHAnsi" w:hAnsi="Georgia" w:cs="ArialMT"/>
                <w:lang w:val="en-GB"/>
              </w:rPr>
              <w:t>.</w:t>
            </w:r>
            <w:r w:rsidR="00AC3D70" w:rsidRPr="00844984">
              <w:rPr>
                <w:rFonts w:ascii="Georgia" w:eastAsiaTheme="minorHAnsi" w:hAnsi="Georgia" w:cs="ArialMT"/>
                <w:lang w:val="en-GB"/>
              </w:rPr>
              <w:t>.</w:t>
            </w:r>
            <w:proofErr w:type="gramEnd"/>
          </w:p>
        </w:tc>
        <w:tc>
          <w:tcPr>
            <w:tcW w:w="425" w:type="dxa"/>
            <w:shd w:val="clear" w:color="auto" w:fill="B9FCB4"/>
          </w:tcPr>
          <w:p w:rsidR="00125666" w:rsidRDefault="00125666" w:rsidP="00DB1911"/>
        </w:tc>
        <w:tc>
          <w:tcPr>
            <w:tcW w:w="426" w:type="dxa"/>
            <w:shd w:val="clear" w:color="auto" w:fill="B9FCB4"/>
          </w:tcPr>
          <w:p w:rsidR="00125666" w:rsidRDefault="00125666" w:rsidP="00DB1911"/>
        </w:tc>
        <w:tc>
          <w:tcPr>
            <w:tcW w:w="425" w:type="dxa"/>
            <w:shd w:val="clear" w:color="auto" w:fill="B9FCB4"/>
          </w:tcPr>
          <w:p w:rsidR="00125666" w:rsidRDefault="00125666" w:rsidP="00DB1911"/>
        </w:tc>
        <w:tc>
          <w:tcPr>
            <w:tcW w:w="5670" w:type="dxa"/>
            <w:shd w:val="clear" w:color="auto" w:fill="B9FCB4"/>
          </w:tcPr>
          <w:p w:rsidR="00125666" w:rsidRDefault="00125666" w:rsidP="00DB1911"/>
        </w:tc>
        <w:tc>
          <w:tcPr>
            <w:tcW w:w="5585" w:type="dxa"/>
            <w:shd w:val="clear" w:color="auto" w:fill="B9FCB4"/>
          </w:tcPr>
          <w:p w:rsidR="00125666" w:rsidRDefault="00125666" w:rsidP="00DB1911"/>
        </w:tc>
      </w:tr>
      <w:tr w:rsidR="00125666" w:rsidTr="00083FEE">
        <w:trPr>
          <w:trHeight w:val="1734"/>
        </w:trPr>
        <w:tc>
          <w:tcPr>
            <w:tcW w:w="3085" w:type="dxa"/>
          </w:tcPr>
          <w:p w:rsidR="00083FEE" w:rsidRPr="00844984" w:rsidRDefault="00083FEE" w:rsidP="00083FEE">
            <w:pPr>
              <w:pStyle w:val="Default"/>
              <w:rPr>
                <w:rFonts w:ascii="Georgia" w:hAnsi="Georgia"/>
              </w:rPr>
            </w:pPr>
            <w:r w:rsidRPr="00844984">
              <w:rPr>
                <w:rFonts w:ascii="Georgia" w:hAnsi="Georgia"/>
              </w:rPr>
              <w:t xml:space="preserve">Approaches to learning and teaching enable children to become immersed in activities that interest them and to play for extended periods. Practitioners take care not to rush children. </w:t>
            </w:r>
          </w:p>
          <w:p w:rsidR="00125666" w:rsidRPr="00FC1A77" w:rsidRDefault="00481063" w:rsidP="00CD612A">
            <w:pPr>
              <w:pStyle w:val="Default"/>
              <w:rPr>
                <w:rFonts w:ascii="Georgia" w:hAnsi="Georgia"/>
                <w:color w:val="auto"/>
              </w:rPr>
            </w:pPr>
            <w:r w:rsidRPr="00844984">
              <w:rPr>
                <w:rFonts w:ascii="Georgia" w:hAnsi="Georgia"/>
                <w:b/>
                <w:color w:val="auto"/>
              </w:rPr>
              <w:t xml:space="preserve"> </w:t>
            </w:r>
            <w:r w:rsidR="00CB65BD" w:rsidRPr="00FC1A77">
              <w:rPr>
                <w:rFonts w:ascii="Georgia" w:hAnsi="Georgia"/>
                <w:color w:val="auto"/>
              </w:rPr>
              <w:t>(HGI</w:t>
            </w:r>
            <w:r w:rsidR="000E4780" w:rsidRPr="00FC1A77">
              <w:rPr>
                <w:rFonts w:ascii="Georgia" w:hAnsi="Georgia"/>
                <w:color w:val="auto"/>
              </w:rPr>
              <w:t>O</w:t>
            </w:r>
            <w:r w:rsidR="00CB65BD" w:rsidRPr="00FC1A77">
              <w:rPr>
                <w:rFonts w:ascii="Georgia" w:hAnsi="Georgia"/>
                <w:color w:val="auto"/>
              </w:rPr>
              <w:t>ELC)</w:t>
            </w:r>
          </w:p>
        </w:tc>
        <w:tc>
          <w:tcPr>
            <w:tcW w:w="425" w:type="dxa"/>
          </w:tcPr>
          <w:p w:rsidR="00125666" w:rsidRDefault="00125666" w:rsidP="00DB1911"/>
        </w:tc>
        <w:tc>
          <w:tcPr>
            <w:tcW w:w="426" w:type="dxa"/>
          </w:tcPr>
          <w:p w:rsidR="00125666" w:rsidRDefault="00125666" w:rsidP="00DB1911"/>
        </w:tc>
        <w:tc>
          <w:tcPr>
            <w:tcW w:w="425" w:type="dxa"/>
          </w:tcPr>
          <w:p w:rsidR="00125666" w:rsidRDefault="00125666" w:rsidP="00DB1911"/>
        </w:tc>
        <w:tc>
          <w:tcPr>
            <w:tcW w:w="5670" w:type="dxa"/>
          </w:tcPr>
          <w:p w:rsidR="00125666" w:rsidRDefault="00125666" w:rsidP="00DB1911"/>
        </w:tc>
        <w:tc>
          <w:tcPr>
            <w:tcW w:w="5585" w:type="dxa"/>
          </w:tcPr>
          <w:p w:rsidR="00125666" w:rsidRDefault="00125666" w:rsidP="00DB1911"/>
        </w:tc>
      </w:tr>
      <w:tr w:rsidR="00125666" w:rsidTr="00844984">
        <w:trPr>
          <w:trHeight w:val="1840"/>
        </w:trPr>
        <w:tc>
          <w:tcPr>
            <w:tcW w:w="3085" w:type="dxa"/>
            <w:shd w:val="clear" w:color="auto" w:fill="B9FCB4"/>
          </w:tcPr>
          <w:p w:rsidR="009B42C1" w:rsidRPr="00844984" w:rsidRDefault="009B42C1" w:rsidP="009B42C1">
            <w:pPr>
              <w:autoSpaceDE w:val="0"/>
              <w:autoSpaceDN w:val="0"/>
              <w:adjustRightInd w:val="0"/>
              <w:rPr>
                <w:rFonts w:ascii="Georgia" w:eastAsiaTheme="minorHAnsi" w:hAnsi="Georgia" w:cs="ArialMT"/>
                <w:lang w:val="en-GB"/>
              </w:rPr>
            </w:pPr>
            <w:r w:rsidRPr="00844984">
              <w:rPr>
                <w:rFonts w:ascii="Georgia" w:eastAsiaTheme="minorHAnsi" w:hAnsi="Georgia" w:cs="ArialMT"/>
                <w:lang w:val="en-GB"/>
              </w:rPr>
              <w:t>The development of digital skills enables children</w:t>
            </w:r>
          </w:p>
          <w:p w:rsidR="009B42C1" w:rsidRPr="00844984" w:rsidRDefault="009B42C1" w:rsidP="009B42C1">
            <w:pPr>
              <w:autoSpaceDE w:val="0"/>
              <w:autoSpaceDN w:val="0"/>
              <w:adjustRightInd w:val="0"/>
              <w:rPr>
                <w:rFonts w:ascii="Georgia" w:eastAsiaTheme="minorHAnsi" w:hAnsi="Georgia" w:cs="ArialMT"/>
                <w:lang w:val="en-GB"/>
              </w:rPr>
            </w:pPr>
            <w:r w:rsidRPr="00844984">
              <w:rPr>
                <w:rFonts w:ascii="Georgia" w:eastAsiaTheme="minorHAnsi" w:hAnsi="Georgia" w:cs="ArialMT"/>
                <w:lang w:val="en-GB"/>
              </w:rPr>
              <w:t>and young people to be creative and use digital</w:t>
            </w:r>
          </w:p>
          <w:p w:rsidR="00125666" w:rsidRPr="00844984" w:rsidRDefault="009B42C1" w:rsidP="009B42C1">
            <w:pPr>
              <w:autoSpaceDE w:val="0"/>
              <w:autoSpaceDN w:val="0"/>
              <w:adjustRightInd w:val="0"/>
              <w:rPr>
                <w:rFonts w:ascii="Georgia" w:eastAsiaTheme="minorHAnsi" w:hAnsi="Georgia" w:cs="ArialMT"/>
                <w:lang w:val="en-GB"/>
              </w:rPr>
            </w:pPr>
            <w:proofErr w:type="gramStart"/>
            <w:r w:rsidRPr="00844984">
              <w:rPr>
                <w:rFonts w:ascii="Georgia" w:eastAsiaTheme="minorHAnsi" w:hAnsi="Georgia" w:cs="ArialMT"/>
                <w:lang w:val="en-GB"/>
              </w:rPr>
              <w:t>technologies</w:t>
            </w:r>
            <w:proofErr w:type="gramEnd"/>
            <w:r w:rsidRPr="00844984">
              <w:rPr>
                <w:rFonts w:ascii="Georgia" w:eastAsiaTheme="minorHAnsi" w:hAnsi="Georgia" w:cs="ArialMT"/>
                <w:lang w:val="en-GB"/>
              </w:rPr>
              <w:t xml:space="preserve"> to meet a personal or social need.</w:t>
            </w:r>
          </w:p>
        </w:tc>
        <w:tc>
          <w:tcPr>
            <w:tcW w:w="425" w:type="dxa"/>
            <w:shd w:val="clear" w:color="auto" w:fill="B9FCB4"/>
          </w:tcPr>
          <w:p w:rsidR="00125666" w:rsidRDefault="00125666" w:rsidP="00DB1911"/>
        </w:tc>
        <w:tc>
          <w:tcPr>
            <w:tcW w:w="426" w:type="dxa"/>
            <w:shd w:val="clear" w:color="auto" w:fill="B9FCB4"/>
          </w:tcPr>
          <w:p w:rsidR="00125666" w:rsidRDefault="00125666" w:rsidP="00DB1911"/>
        </w:tc>
        <w:tc>
          <w:tcPr>
            <w:tcW w:w="425" w:type="dxa"/>
            <w:shd w:val="clear" w:color="auto" w:fill="B9FCB4"/>
          </w:tcPr>
          <w:p w:rsidR="00125666" w:rsidRDefault="00125666" w:rsidP="00DB1911"/>
        </w:tc>
        <w:tc>
          <w:tcPr>
            <w:tcW w:w="5670" w:type="dxa"/>
            <w:shd w:val="clear" w:color="auto" w:fill="B9FCB4"/>
          </w:tcPr>
          <w:p w:rsidR="00125666" w:rsidRDefault="00125666" w:rsidP="00DB1911"/>
        </w:tc>
        <w:tc>
          <w:tcPr>
            <w:tcW w:w="5585" w:type="dxa"/>
            <w:shd w:val="clear" w:color="auto" w:fill="B9FCB4"/>
          </w:tcPr>
          <w:p w:rsidR="00125666" w:rsidRDefault="00125666" w:rsidP="00DB1911"/>
        </w:tc>
      </w:tr>
      <w:tr w:rsidR="000266C9" w:rsidTr="000266C9">
        <w:trPr>
          <w:trHeight w:val="2571"/>
        </w:trPr>
        <w:tc>
          <w:tcPr>
            <w:tcW w:w="3085" w:type="dxa"/>
            <w:shd w:val="clear" w:color="auto" w:fill="auto"/>
          </w:tcPr>
          <w:p w:rsidR="004E3F55" w:rsidRPr="00844984" w:rsidRDefault="004E3F55" w:rsidP="004E3F55">
            <w:pPr>
              <w:pStyle w:val="Default"/>
              <w:rPr>
                <w:rFonts w:ascii="Georgia" w:hAnsi="Georgia"/>
              </w:rPr>
            </w:pPr>
            <w:r w:rsidRPr="00844984">
              <w:rPr>
                <w:rFonts w:ascii="Georgia" w:hAnsi="Georgia"/>
              </w:rPr>
              <w:lastRenderedPageBreak/>
              <w:t xml:space="preserve">The learning environment, including the provision of open-ended and natural resources and the adaptability of space, encourage creativity. The structure and flexibility of the day also nurture creativity. </w:t>
            </w:r>
          </w:p>
          <w:p w:rsidR="00FC1A77" w:rsidRPr="00FC1A77" w:rsidRDefault="00FC1A77" w:rsidP="00FC1A77">
            <w:pPr>
              <w:autoSpaceDE w:val="0"/>
              <w:autoSpaceDN w:val="0"/>
              <w:adjustRightInd w:val="0"/>
              <w:rPr>
                <w:rFonts w:ascii="Georgia" w:hAnsi="Georgia"/>
              </w:rPr>
            </w:pPr>
            <w:r w:rsidRPr="00FC1A77">
              <w:rPr>
                <w:rFonts w:ascii="Georgia" w:hAnsi="Georgia"/>
              </w:rPr>
              <w:t>(HGIOELC)</w:t>
            </w:r>
          </w:p>
          <w:p w:rsidR="004E3F55" w:rsidRPr="00844984" w:rsidRDefault="004E3F55" w:rsidP="009B42C1">
            <w:pPr>
              <w:autoSpaceDE w:val="0"/>
              <w:autoSpaceDN w:val="0"/>
              <w:adjustRightInd w:val="0"/>
              <w:rPr>
                <w:rFonts w:ascii="Georgia" w:eastAsiaTheme="minorHAnsi" w:hAnsi="Georgia" w:cs="ArialMT"/>
                <w:lang w:val="en-GB"/>
              </w:rPr>
            </w:pPr>
          </w:p>
        </w:tc>
        <w:tc>
          <w:tcPr>
            <w:tcW w:w="425" w:type="dxa"/>
            <w:shd w:val="clear" w:color="auto" w:fill="auto"/>
          </w:tcPr>
          <w:p w:rsidR="000266C9" w:rsidRDefault="000266C9" w:rsidP="00DB1911"/>
        </w:tc>
        <w:tc>
          <w:tcPr>
            <w:tcW w:w="426" w:type="dxa"/>
            <w:shd w:val="clear" w:color="auto" w:fill="auto"/>
          </w:tcPr>
          <w:p w:rsidR="000266C9" w:rsidRDefault="000266C9" w:rsidP="00DB1911"/>
        </w:tc>
        <w:tc>
          <w:tcPr>
            <w:tcW w:w="425" w:type="dxa"/>
            <w:shd w:val="clear" w:color="auto" w:fill="auto"/>
          </w:tcPr>
          <w:p w:rsidR="000266C9" w:rsidRDefault="000266C9" w:rsidP="00DB1911"/>
        </w:tc>
        <w:tc>
          <w:tcPr>
            <w:tcW w:w="5670" w:type="dxa"/>
            <w:shd w:val="clear" w:color="auto" w:fill="auto"/>
          </w:tcPr>
          <w:p w:rsidR="000266C9" w:rsidRDefault="000266C9" w:rsidP="00DB1911"/>
        </w:tc>
        <w:tc>
          <w:tcPr>
            <w:tcW w:w="5585" w:type="dxa"/>
            <w:shd w:val="clear" w:color="auto" w:fill="auto"/>
          </w:tcPr>
          <w:p w:rsidR="000266C9" w:rsidRDefault="000266C9" w:rsidP="00DB1911"/>
        </w:tc>
      </w:tr>
      <w:tr w:rsidR="000266C9" w:rsidTr="00844984">
        <w:trPr>
          <w:trHeight w:val="1803"/>
        </w:trPr>
        <w:tc>
          <w:tcPr>
            <w:tcW w:w="3085" w:type="dxa"/>
            <w:shd w:val="clear" w:color="auto" w:fill="B9FCB4"/>
          </w:tcPr>
          <w:p w:rsidR="000266C9" w:rsidRPr="00844984" w:rsidRDefault="000266C9" w:rsidP="000266C9">
            <w:pPr>
              <w:autoSpaceDE w:val="0"/>
              <w:autoSpaceDN w:val="0"/>
              <w:adjustRightInd w:val="0"/>
              <w:rPr>
                <w:rFonts w:ascii="Georgia" w:eastAsiaTheme="minorHAnsi" w:hAnsi="Georgia" w:cs="ArialMT"/>
                <w:lang w:val="en-GB"/>
              </w:rPr>
            </w:pPr>
            <w:r w:rsidRPr="00844984">
              <w:rPr>
                <w:rFonts w:ascii="Georgia" w:eastAsiaTheme="minorHAnsi" w:hAnsi="Georgia" w:cs="ArialMT"/>
                <w:lang w:val="en-GB"/>
              </w:rPr>
              <w:t>The school audits practice using the entitlements</w:t>
            </w:r>
          </w:p>
          <w:p w:rsidR="000266C9" w:rsidRPr="00844984" w:rsidRDefault="000266C9" w:rsidP="000266C9">
            <w:pPr>
              <w:autoSpaceDE w:val="0"/>
              <w:autoSpaceDN w:val="0"/>
              <w:adjustRightInd w:val="0"/>
              <w:rPr>
                <w:rFonts w:ascii="Georgia" w:eastAsiaTheme="minorHAnsi" w:hAnsi="Georgia" w:cs="ArialMT"/>
                <w:lang w:val="en-GB"/>
              </w:rPr>
            </w:pPr>
            <w:r w:rsidRPr="00844984">
              <w:rPr>
                <w:rFonts w:ascii="Georgia" w:eastAsiaTheme="minorHAnsi" w:hAnsi="Georgia" w:cs="ArialMT"/>
                <w:lang w:val="en-GB"/>
              </w:rPr>
              <w:t>and expectations in the Career Education Standard</w:t>
            </w:r>
          </w:p>
        </w:tc>
        <w:tc>
          <w:tcPr>
            <w:tcW w:w="425" w:type="dxa"/>
            <w:shd w:val="clear" w:color="auto" w:fill="B9FCB4"/>
          </w:tcPr>
          <w:p w:rsidR="000266C9" w:rsidRDefault="000266C9" w:rsidP="00DB1911"/>
        </w:tc>
        <w:tc>
          <w:tcPr>
            <w:tcW w:w="426" w:type="dxa"/>
            <w:shd w:val="clear" w:color="auto" w:fill="B9FCB4"/>
          </w:tcPr>
          <w:p w:rsidR="000266C9" w:rsidRDefault="000266C9" w:rsidP="00DB1911"/>
        </w:tc>
        <w:tc>
          <w:tcPr>
            <w:tcW w:w="425" w:type="dxa"/>
            <w:shd w:val="clear" w:color="auto" w:fill="B9FCB4"/>
          </w:tcPr>
          <w:p w:rsidR="000266C9" w:rsidRDefault="000266C9" w:rsidP="00DB1911"/>
        </w:tc>
        <w:tc>
          <w:tcPr>
            <w:tcW w:w="5670" w:type="dxa"/>
            <w:shd w:val="clear" w:color="auto" w:fill="B9FCB4"/>
          </w:tcPr>
          <w:p w:rsidR="000266C9" w:rsidRDefault="000266C9" w:rsidP="00DB1911"/>
        </w:tc>
        <w:tc>
          <w:tcPr>
            <w:tcW w:w="5585" w:type="dxa"/>
            <w:shd w:val="clear" w:color="auto" w:fill="B9FCB4"/>
          </w:tcPr>
          <w:p w:rsidR="000266C9" w:rsidRDefault="000266C9" w:rsidP="00DB1911"/>
        </w:tc>
      </w:tr>
      <w:tr w:rsidR="00345C28" w:rsidTr="00CD612A">
        <w:trPr>
          <w:trHeight w:val="963"/>
        </w:trPr>
        <w:tc>
          <w:tcPr>
            <w:tcW w:w="10031" w:type="dxa"/>
            <w:gridSpan w:val="5"/>
          </w:tcPr>
          <w:p w:rsidR="00345C28" w:rsidRDefault="00345C28" w:rsidP="00DB1911">
            <w:pPr>
              <w:rPr>
                <w:rFonts w:ascii="Georgia" w:hAnsi="Georgia"/>
                <w:b/>
              </w:rPr>
            </w:pPr>
            <w:r w:rsidRPr="00881100">
              <w:rPr>
                <w:rFonts w:ascii="Georgia" w:hAnsi="Georgia"/>
                <w:b/>
              </w:rPr>
              <w:t>How would you e</w:t>
            </w:r>
            <w:r w:rsidR="00FC1A77">
              <w:rPr>
                <w:rFonts w:ascii="Georgia" w:hAnsi="Georgia"/>
                <w:b/>
              </w:rPr>
              <w:t>valuate this QI using the HGIOS</w:t>
            </w:r>
            <w:r w:rsidRPr="00881100">
              <w:rPr>
                <w:rFonts w:ascii="Georgia" w:hAnsi="Georgia"/>
                <w:b/>
              </w:rPr>
              <w:t>4?</w:t>
            </w:r>
          </w:p>
          <w:p w:rsidR="00345C28" w:rsidRPr="00881100" w:rsidRDefault="00345C28" w:rsidP="00DB1911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How would you evaluate this QI using HGI</w:t>
            </w:r>
            <w:r w:rsidR="00FC1A77">
              <w:rPr>
                <w:rFonts w:ascii="Georgia" w:hAnsi="Georgia"/>
                <w:b/>
              </w:rPr>
              <w:t>O</w:t>
            </w:r>
            <w:bookmarkStart w:id="0" w:name="_GoBack"/>
            <w:bookmarkEnd w:id="0"/>
            <w:r>
              <w:rPr>
                <w:rFonts w:ascii="Georgia" w:hAnsi="Georgia"/>
                <w:b/>
              </w:rPr>
              <w:t>ELC ?</w:t>
            </w:r>
          </w:p>
        </w:tc>
        <w:tc>
          <w:tcPr>
            <w:tcW w:w="5585" w:type="dxa"/>
          </w:tcPr>
          <w:p w:rsidR="00345C28" w:rsidRDefault="00345C28" w:rsidP="00DB1911"/>
        </w:tc>
      </w:tr>
    </w:tbl>
    <w:p w:rsidR="009109DA" w:rsidRPr="009109DA" w:rsidRDefault="009109DA" w:rsidP="009109DA">
      <w:pPr>
        <w:rPr>
          <w:lang w:val="en-GB"/>
        </w:rPr>
        <w:sectPr w:rsidR="009109DA" w:rsidRPr="009109DA" w:rsidSect="00B51787">
          <w:pgSz w:w="16840" w:h="1190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44DE0" w:rsidRDefault="00444DE0" w:rsidP="00881100">
      <w:pPr>
        <w:pStyle w:val="NormalWeb"/>
        <w:shd w:val="clear" w:color="auto" w:fill="FFFFFF"/>
      </w:pPr>
    </w:p>
    <w:sectPr w:rsidR="00444DE0" w:rsidSect="00DB19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AE6"/>
    <w:multiLevelType w:val="hybridMultilevel"/>
    <w:tmpl w:val="5B6C9AA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0C3A7A"/>
    <w:multiLevelType w:val="hybridMultilevel"/>
    <w:tmpl w:val="2D3A7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42BC3"/>
    <w:multiLevelType w:val="hybridMultilevel"/>
    <w:tmpl w:val="1630886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EC43D1"/>
    <w:multiLevelType w:val="hybridMultilevel"/>
    <w:tmpl w:val="D93C7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50F33"/>
    <w:multiLevelType w:val="hybridMultilevel"/>
    <w:tmpl w:val="7B804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F19B7"/>
    <w:multiLevelType w:val="hybridMultilevel"/>
    <w:tmpl w:val="90E6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16B7B"/>
    <w:multiLevelType w:val="hybridMultilevel"/>
    <w:tmpl w:val="57F8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16CE1"/>
    <w:multiLevelType w:val="hybridMultilevel"/>
    <w:tmpl w:val="98A8067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4929FD"/>
    <w:multiLevelType w:val="hybridMultilevel"/>
    <w:tmpl w:val="DDA6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A2B96"/>
    <w:multiLevelType w:val="hybridMultilevel"/>
    <w:tmpl w:val="859E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51B70"/>
    <w:multiLevelType w:val="hybridMultilevel"/>
    <w:tmpl w:val="8616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424BF"/>
    <w:multiLevelType w:val="hybridMultilevel"/>
    <w:tmpl w:val="FA088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6139F"/>
    <w:multiLevelType w:val="hybridMultilevel"/>
    <w:tmpl w:val="FA0C4B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A12026C"/>
    <w:multiLevelType w:val="hybridMultilevel"/>
    <w:tmpl w:val="A5CA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078F8"/>
    <w:multiLevelType w:val="hybridMultilevel"/>
    <w:tmpl w:val="13342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B069D"/>
    <w:multiLevelType w:val="hybridMultilevel"/>
    <w:tmpl w:val="F4C0246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88E28A3"/>
    <w:multiLevelType w:val="hybridMultilevel"/>
    <w:tmpl w:val="E14C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956B8"/>
    <w:multiLevelType w:val="hybridMultilevel"/>
    <w:tmpl w:val="6C7C4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F68DA"/>
    <w:multiLevelType w:val="hybridMultilevel"/>
    <w:tmpl w:val="960A7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F314B"/>
    <w:multiLevelType w:val="hybridMultilevel"/>
    <w:tmpl w:val="99AE15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F514EA"/>
    <w:multiLevelType w:val="hybridMultilevel"/>
    <w:tmpl w:val="14DC8E6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4710DC1"/>
    <w:multiLevelType w:val="hybridMultilevel"/>
    <w:tmpl w:val="99BE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12155"/>
    <w:multiLevelType w:val="hybridMultilevel"/>
    <w:tmpl w:val="377A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6F4EE1"/>
    <w:multiLevelType w:val="hybridMultilevel"/>
    <w:tmpl w:val="8B80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236DB"/>
    <w:multiLevelType w:val="hybridMultilevel"/>
    <w:tmpl w:val="219A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762FB"/>
    <w:multiLevelType w:val="hybridMultilevel"/>
    <w:tmpl w:val="47B6A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0229E"/>
    <w:multiLevelType w:val="hybridMultilevel"/>
    <w:tmpl w:val="875EA5A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7A58ED"/>
    <w:multiLevelType w:val="hybridMultilevel"/>
    <w:tmpl w:val="8CC2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B3F6C"/>
    <w:multiLevelType w:val="hybridMultilevel"/>
    <w:tmpl w:val="B1769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4"/>
  </w:num>
  <w:num w:numId="4">
    <w:abstractNumId w:val="24"/>
  </w:num>
  <w:num w:numId="5">
    <w:abstractNumId w:val="8"/>
  </w:num>
  <w:num w:numId="6">
    <w:abstractNumId w:val="18"/>
  </w:num>
  <w:num w:numId="7">
    <w:abstractNumId w:val="22"/>
  </w:num>
  <w:num w:numId="8">
    <w:abstractNumId w:val="11"/>
  </w:num>
  <w:num w:numId="9">
    <w:abstractNumId w:val="14"/>
  </w:num>
  <w:num w:numId="10">
    <w:abstractNumId w:val="23"/>
  </w:num>
  <w:num w:numId="11">
    <w:abstractNumId w:val="9"/>
  </w:num>
  <w:num w:numId="12">
    <w:abstractNumId w:val="2"/>
  </w:num>
  <w:num w:numId="13">
    <w:abstractNumId w:val="26"/>
  </w:num>
  <w:num w:numId="14">
    <w:abstractNumId w:val="5"/>
  </w:num>
  <w:num w:numId="15">
    <w:abstractNumId w:val="16"/>
  </w:num>
  <w:num w:numId="16">
    <w:abstractNumId w:val="17"/>
  </w:num>
  <w:num w:numId="17">
    <w:abstractNumId w:val="7"/>
  </w:num>
  <w:num w:numId="18">
    <w:abstractNumId w:val="13"/>
  </w:num>
  <w:num w:numId="19">
    <w:abstractNumId w:val="10"/>
  </w:num>
  <w:num w:numId="20">
    <w:abstractNumId w:val="19"/>
  </w:num>
  <w:num w:numId="21">
    <w:abstractNumId w:val="21"/>
  </w:num>
  <w:num w:numId="22">
    <w:abstractNumId w:val="3"/>
  </w:num>
  <w:num w:numId="23">
    <w:abstractNumId w:val="6"/>
  </w:num>
  <w:num w:numId="24">
    <w:abstractNumId w:val="12"/>
  </w:num>
  <w:num w:numId="25">
    <w:abstractNumId w:val="15"/>
  </w:num>
  <w:num w:numId="26">
    <w:abstractNumId w:val="1"/>
  </w:num>
  <w:num w:numId="27">
    <w:abstractNumId w:val="20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0B"/>
    <w:rsid w:val="00003B95"/>
    <w:rsid w:val="000266C9"/>
    <w:rsid w:val="00083FEE"/>
    <w:rsid w:val="000863E0"/>
    <w:rsid w:val="000E4780"/>
    <w:rsid w:val="00125666"/>
    <w:rsid w:val="001E0600"/>
    <w:rsid w:val="00345C28"/>
    <w:rsid w:val="003B1813"/>
    <w:rsid w:val="003B658A"/>
    <w:rsid w:val="004063E4"/>
    <w:rsid w:val="00436636"/>
    <w:rsid w:val="00444DE0"/>
    <w:rsid w:val="00481063"/>
    <w:rsid w:val="00485C2A"/>
    <w:rsid w:val="004E3F55"/>
    <w:rsid w:val="00522107"/>
    <w:rsid w:val="006823BF"/>
    <w:rsid w:val="0068742F"/>
    <w:rsid w:val="00687A43"/>
    <w:rsid w:val="00696660"/>
    <w:rsid w:val="00844984"/>
    <w:rsid w:val="00881100"/>
    <w:rsid w:val="009109DA"/>
    <w:rsid w:val="00961F0B"/>
    <w:rsid w:val="009A7C8E"/>
    <w:rsid w:val="009B42C1"/>
    <w:rsid w:val="00AC3D70"/>
    <w:rsid w:val="00B51787"/>
    <w:rsid w:val="00BA2EAF"/>
    <w:rsid w:val="00C32764"/>
    <w:rsid w:val="00CB65BD"/>
    <w:rsid w:val="00CD612A"/>
    <w:rsid w:val="00D06A57"/>
    <w:rsid w:val="00DB1911"/>
    <w:rsid w:val="00DC2E0B"/>
    <w:rsid w:val="00E40C1E"/>
    <w:rsid w:val="00EB530B"/>
    <w:rsid w:val="00F92537"/>
    <w:rsid w:val="00FC1136"/>
    <w:rsid w:val="00FC1A77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0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530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B530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3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1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Default">
    <w:name w:val="Default"/>
    <w:rsid w:val="0068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0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530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B530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3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1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Default">
    <w:name w:val="Default"/>
    <w:rsid w:val="006874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Thomson, Catherine</dc:creator>
  <cp:lastModifiedBy>Frew, Grace</cp:lastModifiedBy>
  <cp:revision>9</cp:revision>
  <dcterms:created xsi:type="dcterms:W3CDTF">2019-01-14T18:20:00Z</dcterms:created>
  <dcterms:modified xsi:type="dcterms:W3CDTF">2019-01-16T08:39:00Z</dcterms:modified>
</cp:coreProperties>
</file>