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687A43" w:rsidRDefault="00687A43" w:rsidP="00687A43">
      <w:pPr>
        <w:pStyle w:val="Title"/>
        <w:jc w:val="center"/>
        <w:rPr>
          <w:b/>
          <w:color w:val="FFC000"/>
        </w:rPr>
      </w:pPr>
      <w:r w:rsidRPr="00687A43">
        <w:rPr>
          <w:b/>
          <w:color w:val="FFC000"/>
        </w:rPr>
        <w:t>2.2 Curriculum</w:t>
      </w:r>
    </w:p>
    <w:p w:rsidR="00EB530B" w:rsidRPr="00687A43" w:rsidRDefault="00EB530B" w:rsidP="00EB530B">
      <w:pPr>
        <w:pStyle w:val="NormalWeb"/>
        <w:shd w:val="clear" w:color="auto" w:fill="FFFFFF"/>
        <w:rPr>
          <w:b/>
          <w:color w:val="FFC000"/>
        </w:rPr>
      </w:pPr>
      <w:r w:rsidRPr="00687A43">
        <w:rPr>
          <w:rFonts w:ascii="Arial" w:hAnsi="Arial" w:cs="Arial"/>
          <w:b/>
          <w:color w:val="FFC000"/>
          <w:sz w:val="32"/>
          <w:szCs w:val="32"/>
        </w:rPr>
        <w:t xml:space="preserve">Themes: </w:t>
      </w:r>
    </w:p>
    <w:p w:rsidR="00EB530B" w:rsidRPr="005C6249" w:rsidRDefault="00687A43" w:rsidP="00687A43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5C6249">
        <w:rPr>
          <w:rFonts w:ascii="Georgia" w:hAnsi="Georgia" w:cs="Arial"/>
          <w:color w:val="595959" w:themeColor="text1" w:themeTint="A6"/>
          <w:sz w:val="28"/>
          <w:szCs w:val="28"/>
        </w:rPr>
        <w:t>Rationale and design</w:t>
      </w:r>
    </w:p>
    <w:p w:rsidR="005C6249" w:rsidRPr="005C6249" w:rsidRDefault="005C6249" w:rsidP="005C62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  <w:r w:rsidRPr="005C6249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Learning and development pathways /  </w:t>
      </w:r>
      <w:r w:rsidRPr="005C6249">
        <w:rPr>
          <w:rFonts w:ascii="Georgia" w:hAnsi="Georgia" w:cs="Arial"/>
          <w:color w:val="595959" w:themeColor="text1" w:themeTint="A6"/>
          <w:sz w:val="28"/>
          <w:szCs w:val="28"/>
        </w:rPr>
        <w:t>Development of the curriculum</w:t>
      </w:r>
    </w:p>
    <w:p w:rsidR="00687A43" w:rsidRPr="005C6249" w:rsidRDefault="005C6249" w:rsidP="005C62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  <w:r w:rsidRPr="005C6249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Pedagogy and play / </w:t>
      </w:r>
      <w:r w:rsidR="00687A43" w:rsidRPr="005C6249">
        <w:rPr>
          <w:rFonts w:ascii="Georgia" w:hAnsi="Georgia" w:cs="Arial"/>
          <w:color w:val="595959" w:themeColor="text1" w:themeTint="A6"/>
          <w:sz w:val="28"/>
          <w:szCs w:val="28"/>
        </w:rPr>
        <w:t>Learning pathways</w:t>
      </w:r>
    </w:p>
    <w:p w:rsidR="005C6249" w:rsidRPr="005C6249" w:rsidRDefault="00687A43" w:rsidP="005C6249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5C6249">
        <w:rPr>
          <w:rFonts w:ascii="Georgia" w:hAnsi="Georgia" w:cs="Arial"/>
          <w:color w:val="595959" w:themeColor="text1" w:themeTint="A6"/>
          <w:sz w:val="28"/>
          <w:szCs w:val="28"/>
        </w:rPr>
        <w:t>Skills for learning, life and work</w:t>
      </w:r>
    </w:p>
    <w:p w:rsidR="005C6249" w:rsidRPr="005C6249" w:rsidRDefault="005C6249" w:rsidP="001537C5">
      <w:pPr>
        <w:pStyle w:val="NormalWeb"/>
        <w:shd w:val="clear" w:color="auto" w:fill="FFFFFF"/>
        <w:ind w:left="360"/>
        <w:rPr>
          <w:rFonts w:ascii="Georgia" w:hAnsi="Georgia"/>
          <w:sz w:val="28"/>
          <w:szCs w:val="28"/>
        </w:rPr>
      </w:pPr>
    </w:p>
    <w:p w:rsidR="00EB530B" w:rsidRPr="001C575A" w:rsidRDefault="000863E0" w:rsidP="00EB530B">
      <w:pPr>
        <w:pStyle w:val="NormalWeb"/>
        <w:shd w:val="clear" w:color="auto" w:fill="FFFFFF"/>
        <w:rPr>
          <w:rFonts w:ascii="Arial" w:hAnsi="Arial" w:cs="Arial"/>
          <w:b/>
          <w:color w:val="FFC000"/>
          <w:sz w:val="28"/>
          <w:szCs w:val="28"/>
        </w:rPr>
      </w:pPr>
      <w:r w:rsidRPr="001C575A">
        <w:rPr>
          <w:rFonts w:ascii="Arial" w:hAnsi="Arial" w:cs="Arial"/>
          <w:b/>
          <w:color w:val="FFC000"/>
          <w:sz w:val="28"/>
          <w:szCs w:val="28"/>
        </w:rPr>
        <w:t xml:space="preserve">Level 5 </w:t>
      </w:r>
      <w:r w:rsidR="00EB530B" w:rsidRPr="001C575A">
        <w:rPr>
          <w:rFonts w:ascii="Arial" w:hAnsi="Arial" w:cs="Arial"/>
          <w:b/>
          <w:color w:val="FFC000"/>
          <w:sz w:val="28"/>
          <w:szCs w:val="28"/>
        </w:rPr>
        <w:t xml:space="preserve">Summary: </w:t>
      </w:r>
    </w:p>
    <w:p w:rsidR="00687A43" w:rsidRPr="00D07C54" w:rsidRDefault="005C6249" w:rsidP="00687A4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D07C54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P</w:t>
      </w:r>
      <w:r w:rsidR="00687A43" w:rsidRPr="00D07C54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lacing the needs of learners at the centre of curriculum design and development. </w:t>
      </w:r>
      <w:r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(HGIOELC / </w:t>
      </w:r>
      <w:r w:rsidRPr="00D07C54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HGIOS4</w:t>
      </w:r>
      <w:r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)</w:t>
      </w:r>
    </w:p>
    <w:p w:rsidR="00D07C54" w:rsidRPr="00D07C54" w:rsidRDefault="005C6249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</w:pPr>
      <w:r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The importance of offering children rich and exciting play and learning opportunities, indoors, outdoors and within their community. (HGIOELC)</w:t>
      </w:r>
    </w:p>
    <w:p w:rsidR="005C6249" w:rsidRPr="00D07C54" w:rsidRDefault="001537C5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Curriculum </w:t>
      </w:r>
      <w:r w:rsidR="005C6249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designed to reflect l</w:t>
      </w:r>
      <w:r w:rsidR="00D07C54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ocal and national circumstances</w:t>
      </w:r>
      <w:r w:rsidR="005C6249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 (HGIOELC)</w:t>
      </w:r>
    </w:p>
    <w:p w:rsidR="00D07C54" w:rsidRPr="00D07C54" w:rsidRDefault="00D07C54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D07C54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The structure and delivery of the curriculum should take good account of local and national circumstances. (HGIOS4)</w:t>
      </w:r>
    </w:p>
    <w:p w:rsidR="005C6249" w:rsidRPr="00D07C54" w:rsidRDefault="001537C5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C</w:t>
      </w:r>
      <w:r w:rsidR="00D07C54" w:rsidRPr="005C6249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urriculum is</w:t>
      </w:r>
      <w:r w:rsidR="00D07C54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 </w:t>
      </w:r>
      <w:r w:rsidR="005C6249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most effective when it is highly relevant to children and families and has been shaped by their engagement. </w:t>
      </w:r>
      <w:r w:rsidR="00D07C54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(HGIOELC)</w:t>
      </w:r>
    </w:p>
    <w:p w:rsidR="00D07C54" w:rsidRPr="00D07C54" w:rsidRDefault="001537C5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C</w:t>
      </w:r>
      <w:r w:rsidR="00D07C54" w:rsidRPr="00D07C54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urriculum is the totality of learning experiences across the four contexts as delivered by the school and its partners. (HGIOS4)</w:t>
      </w:r>
    </w:p>
    <w:p w:rsidR="00D07C54" w:rsidRPr="00D07C54" w:rsidRDefault="005C6249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A clear and shared pedagogy promotes high quality learning and teaching and results in positive outcomes for all children. </w:t>
      </w:r>
      <w:r w:rsidR="00D07C54" w:rsidRPr="00D07C54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(HGIOELC)</w:t>
      </w:r>
    </w:p>
    <w:p w:rsidR="00D07C54" w:rsidRPr="00D07C54" w:rsidRDefault="00D07C54" w:rsidP="00D07C5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D07C54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An effective curriculum results in strong outcomes for all learners. (HGIOS4)</w:t>
      </w:r>
    </w:p>
    <w:p w:rsidR="009109DA" w:rsidRDefault="009109DA" w:rsidP="009109DA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5670"/>
        <w:gridCol w:w="1377"/>
        <w:gridCol w:w="4208"/>
      </w:tblGrid>
      <w:tr w:rsidR="00125666" w:rsidTr="00687A43">
        <w:trPr>
          <w:cantSplit/>
          <w:trHeight w:val="1134"/>
        </w:trPr>
        <w:tc>
          <w:tcPr>
            <w:tcW w:w="3085" w:type="dxa"/>
            <w:shd w:val="clear" w:color="auto" w:fill="FABF8F" w:themeFill="accent6" w:themeFillTint="99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Highly effective practice</w:t>
            </w:r>
          </w:p>
          <w:p w:rsidR="00125666" w:rsidRPr="009A7C8E" w:rsidRDefault="00125666" w:rsidP="00DB1911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Data</w:t>
            </w:r>
          </w:p>
        </w:tc>
        <w:tc>
          <w:tcPr>
            <w:tcW w:w="426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Obs</w:t>
            </w:r>
            <w:r>
              <w:rPr>
                <w:b/>
              </w:rPr>
              <w:t>ervation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Views</w:t>
            </w:r>
          </w:p>
        </w:tc>
        <w:tc>
          <w:tcPr>
            <w:tcW w:w="5670" w:type="dxa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What’s working well?</w:t>
            </w:r>
          </w:p>
          <w:p w:rsidR="00125666" w:rsidRPr="009A7C8E" w:rsidRDefault="00485C2A" w:rsidP="00485C2A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85C2A">
              <w:rPr>
                <w:b/>
              </w:rPr>
              <w:t>What evidence do you have of positive impact on learners?</w:t>
            </w:r>
          </w:p>
        </w:tc>
        <w:tc>
          <w:tcPr>
            <w:tcW w:w="5585" w:type="dxa"/>
            <w:gridSpan w:val="2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How do you know?</w:t>
            </w:r>
          </w:p>
          <w:p w:rsidR="00485C2A" w:rsidRPr="009A7C8E" w:rsidRDefault="00485C2A" w:rsidP="009A7C8E">
            <w:pPr>
              <w:jc w:val="center"/>
              <w:rPr>
                <w:b/>
                <w:sz w:val="32"/>
                <w:szCs w:val="32"/>
              </w:rPr>
            </w:pPr>
            <w:r w:rsidRPr="00485C2A">
              <w:rPr>
                <w:b/>
              </w:rPr>
              <w:t>What are your improvement priorities in this area?</w:t>
            </w:r>
          </w:p>
        </w:tc>
      </w:tr>
      <w:tr w:rsidR="00125666" w:rsidTr="00125666">
        <w:trPr>
          <w:trHeight w:val="1266"/>
        </w:trPr>
        <w:tc>
          <w:tcPr>
            <w:tcW w:w="3085" w:type="dxa"/>
          </w:tcPr>
          <w:p w:rsidR="00C214A4" w:rsidRPr="00C210D1" w:rsidRDefault="00696660" w:rsidP="009A7C8E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C210D1">
              <w:rPr>
                <w:rFonts w:ascii="Georgia" w:hAnsi="Georgia"/>
                <w:b/>
                <w:color w:val="auto"/>
              </w:rPr>
              <w:lastRenderedPageBreak/>
              <w:t xml:space="preserve"> </w:t>
            </w:r>
          </w:p>
          <w:p w:rsidR="00C214A4" w:rsidRPr="00C210D1" w:rsidRDefault="00C214A4" w:rsidP="00C214A4">
            <w:pPr>
              <w:pStyle w:val="Default"/>
              <w:rPr>
                <w:rFonts w:ascii="Georgia" w:hAnsi="Georgia"/>
              </w:rPr>
            </w:pPr>
            <w:r w:rsidRPr="00C210D1">
              <w:rPr>
                <w:rFonts w:ascii="Georgia" w:hAnsi="Georgia"/>
              </w:rPr>
              <w:t xml:space="preserve">The curriculum is current and relevant to children. It is informed by shared values and beliefs about how young children learn. </w:t>
            </w:r>
          </w:p>
          <w:p w:rsidR="00D06A57" w:rsidRPr="005A27B7" w:rsidRDefault="00C214A4" w:rsidP="00C214A4">
            <w:pPr>
              <w:pStyle w:val="Default"/>
              <w:rPr>
                <w:rFonts w:ascii="Georgia" w:hAnsi="Georgia"/>
                <w:color w:val="auto"/>
              </w:rPr>
            </w:pPr>
            <w:r w:rsidRPr="00C210D1">
              <w:rPr>
                <w:rFonts w:ascii="Georgia" w:hAnsi="Georgia"/>
                <w:b/>
                <w:color w:val="auto"/>
              </w:rPr>
              <w:t xml:space="preserve"> </w:t>
            </w:r>
            <w:r w:rsidR="00D06A57" w:rsidRPr="005A27B7">
              <w:rPr>
                <w:rFonts w:ascii="Georgia" w:hAnsi="Georgia"/>
                <w:color w:val="auto"/>
              </w:rPr>
              <w:t>(HGI</w:t>
            </w:r>
            <w:r w:rsidRPr="005A27B7">
              <w:rPr>
                <w:rFonts w:ascii="Georgia" w:hAnsi="Georgia"/>
                <w:color w:val="auto"/>
              </w:rPr>
              <w:t>O</w:t>
            </w:r>
            <w:r w:rsidR="00D06A57" w:rsidRPr="005A27B7">
              <w:rPr>
                <w:rFonts w:ascii="Georgia" w:hAnsi="Georgia"/>
                <w:color w:val="auto"/>
              </w:rPr>
              <w:t>ELC)</w:t>
            </w:r>
          </w:p>
          <w:p w:rsidR="00125666" w:rsidRPr="00C210D1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</w:p>
          <w:p w:rsidR="00125666" w:rsidRPr="00C210D1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  <w:r w:rsidRPr="00C210D1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  <w:gridSpan w:val="2"/>
          </w:tcPr>
          <w:p w:rsidR="00125666" w:rsidRDefault="00125666" w:rsidP="00DB1911"/>
        </w:tc>
      </w:tr>
      <w:tr w:rsidR="00125666" w:rsidTr="00687A43">
        <w:trPr>
          <w:trHeight w:val="2281"/>
        </w:trPr>
        <w:tc>
          <w:tcPr>
            <w:tcW w:w="3085" w:type="dxa"/>
            <w:shd w:val="clear" w:color="auto" w:fill="FBD4B4" w:themeFill="accent6" w:themeFillTint="66"/>
          </w:tcPr>
          <w:p w:rsidR="00696660" w:rsidRPr="00C210D1" w:rsidRDefault="00696660" w:rsidP="00696660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C210D1">
              <w:rPr>
                <w:rFonts w:ascii="Georgia" w:eastAsiaTheme="minorHAnsi" w:hAnsi="Georgia" w:cs="ArialMT"/>
                <w:lang w:val="en-GB"/>
              </w:rPr>
              <w:t>All stakeholders contribute to the rationale, design</w:t>
            </w:r>
            <w:r w:rsidR="005A27B7">
              <w:rPr>
                <w:rFonts w:ascii="Georgia" w:eastAsiaTheme="minorHAnsi" w:hAnsi="Georgia" w:cs="ArialMT"/>
                <w:lang w:val="en-GB"/>
              </w:rPr>
              <w:t xml:space="preserve"> </w:t>
            </w:r>
            <w:r w:rsidRPr="00C210D1">
              <w:rPr>
                <w:rFonts w:ascii="Georgia" w:eastAsiaTheme="minorHAnsi" w:hAnsi="Georgia" w:cs="ArialMT"/>
                <w:lang w:val="en-GB"/>
              </w:rPr>
              <w:t>and ongoing development of the curriculum.</w:t>
            </w:r>
          </w:p>
          <w:p w:rsidR="00125666" w:rsidRPr="005A27B7" w:rsidRDefault="00696660" w:rsidP="005A27B7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C210D1">
              <w:rPr>
                <w:rFonts w:ascii="Georgia" w:eastAsiaTheme="minorHAnsi" w:hAnsi="Georgia" w:cs="ArialMT"/>
                <w:lang w:val="en-GB"/>
              </w:rPr>
              <w:t>Everyone understands what the school is trying to</w:t>
            </w:r>
            <w:r w:rsidR="005A27B7">
              <w:rPr>
                <w:rFonts w:ascii="Georgia" w:eastAsiaTheme="minorHAnsi" w:hAnsi="Georgia" w:cs="ArialMT"/>
                <w:lang w:val="en-GB"/>
              </w:rPr>
              <w:t xml:space="preserve"> </w:t>
            </w:r>
            <w:r w:rsidRPr="00C210D1">
              <w:rPr>
                <w:rFonts w:ascii="Georgia" w:eastAsiaTheme="minorHAnsi" w:hAnsi="Georgia" w:cs="ArialMT"/>
                <w:lang w:val="en-GB"/>
              </w:rPr>
              <w:t>achieve through its curriculum.</w:t>
            </w:r>
          </w:p>
          <w:p w:rsidR="00125666" w:rsidRPr="00C210D1" w:rsidRDefault="00125666" w:rsidP="0068742F">
            <w:pPr>
              <w:pStyle w:val="Default"/>
              <w:rPr>
                <w:rFonts w:ascii="Georgia" w:hAnsi="Georgia"/>
                <w:b/>
                <w:color w:val="365F91" w:themeColor="accent1" w:themeShade="BF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gridSpan w:val="2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125666">
        <w:trPr>
          <w:trHeight w:val="2282"/>
        </w:trPr>
        <w:tc>
          <w:tcPr>
            <w:tcW w:w="3085" w:type="dxa"/>
          </w:tcPr>
          <w:p w:rsidR="00C214A4" w:rsidRPr="00C210D1" w:rsidRDefault="00C214A4" w:rsidP="00C214A4">
            <w:pPr>
              <w:pStyle w:val="Default"/>
              <w:rPr>
                <w:rFonts w:ascii="Georgia" w:hAnsi="Georgia"/>
              </w:rPr>
            </w:pPr>
            <w:r w:rsidRPr="00C210D1">
              <w:rPr>
                <w:rFonts w:ascii="Georgia" w:hAnsi="Georgia"/>
              </w:rPr>
              <w:t xml:space="preserve">Everyone understands what the setting is trying to achieve through the design of the curriculum they offer. </w:t>
            </w:r>
          </w:p>
          <w:p w:rsidR="00CB65BD" w:rsidRPr="005A27B7" w:rsidRDefault="00C214A4" w:rsidP="00C214A4">
            <w:pPr>
              <w:pStyle w:val="Default"/>
              <w:rPr>
                <w:rFonts w:ascii="Georgia" w:hAnsi="Georgia"/>
                <w:color w:val="auto"/>
              </w:rPr>
            </w:pPr>
            <w:r w:rsidRPr="00C210D1">
              <w:rPr>
                <w:rFonts w:ascii="Georgia" w:hAnsi="Georgia"/>
                <w:b/>
                <w:color w:val="auto"/>
              </w:rPr>
              <w:t xml:space="preserve"> </w:t>
            </w:r>
            <w:r w:rsidR="00CB65BD" w:rsidRPr="005A27B7">
              <w:rPr>
                <w:rFonts w:ascii="Georgia" w:hAnsi="Georgia"/>
                <w:color w:val="auto"/>
              </w:rPr>
              <w:t>(HGI</w:t>
            </w:r>
            <w:r w:rsidRPr="005A27B7">
              <w:rPr>
                <w:rFonts w:ascii="Georgia" w:hAnsi="Georgia"/>
                <w:color w:val="auto"/>
              </w:rPr>
              <w:t>O</w:t>
            </w:r>
            <w:r w:rsidR="00CB65BD" w:rsidRPr="005A27B7">
              <w:rPr>
                <w:rFonts w:ascii="Georgia" w:hAnsi="Georgia"/>
                <w:color w:val="auto"/>
              </w:rPr>
              <w:t>ELC)</w:t>
            </w:r>
          </w:p>
          <w:p w:rsidR="00125666" w:rsidRPr="00C210D1" w:rsidRDefault="00125666" w:rsidP="0068742F">
            <w:pPr>
              <w:pStyle w:val="Default"/>
              <w:jc w:val="both"/>
              <w:rPr>
                <w:rFonts w:ascii="Georgia" w:hAnsi="Georgia"/>
                <w:color w:val="auto"/>
              </w:rPr>
            </w:pPr>
          </w:p>
          <w:p w:rsidR="00125666" w:rsidRPr="00C210D1" w:rsidRDefault="00125666" w:rsidP="0088110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  <w:gridSpan w:val="2"/>
          </w:tcPr>
          <w:p w:rsidR="00125666" w:rsidRDefault="00125666" w:rsidP="00DB1911"/>
        </w:tc>
      </w:tr>
      <w:tr w:rsidR="00125666" w:rsidTr="00687A43">
        <w:trPr>
          <w:trHeight w:val="2281"/>
        </w:trPr>
        <w:tc>
          <w:tcPr>
            <w:tcW w:w="3085" w:type="dxa"/>
            <w:shd w:val="clear" w:color="auto" w:fill="FBD4B4" w:themeFill="accent6" w:themeFillTint="66"/>
          </w:tcPr>
          <w:p w:rsidR="00481063" w:rsidRPr="00C210D1" w:rsidRDefault="00481063" w:rsidP="00481063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C210D1">
              <w:rPr>
                <w:rFonts w:ascii="Georgia" w:eastAsiaTheme="minorHAnsi" w:hAnsi="Georgia" w:cs="ArialMT"/>
                <w:lang w:val="en-GB"/>
              </w:rPr>
              <w:t>School leaders provide clear direction through a</w:t>
            </w:r>
          </w:p>
          <w:p w:rsidR="00125666" w:rsidRPr="005A27B7" w:rsidRDefault="00481063" w:rsidP="005A27B7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proofErr w:type="gramStart"/>
            <w:r w:rsidRPr="00C210D1">
              <w:rPr>
                <w:rFonts w:ascii="Georgia" w:eastAsiaTheme="minorHAnsi" w:hAnsi="Georgia" w:cs="ArialMT"/>
                <w:lang w:val="en-GB"/>
              </w:rPr>
              <w:t>manageable</w:t>
            </w:r>
            <w:proofErr w:type="gramEnd"/>
            <w:r w:rsidRPr="00C210D1">
              <w:rPr>
                <w:rFonts w:ascii="Georgia" w:eastAsiaTheme="minorHAnsi" w:hAnsi="Georgia" w:cs="ArialMT"/>
                <w:lang w:val="en-GB"/>
              </w:rPr>
              <w:t xml:space="preserve"> and ambitious long-term plan for the</w:t>
            </w:r>
            <w:r w:rsidR="005A27B7">
              <w:rPr>
                <w:rFonts w:ascii="Georgia" w:eastAsiaTheme="minorHAnsi" w:hAnsi="Georgia" w:cs="ArialMT"/>
                <w:lang w:val="en-GB"/>
              </w:rPr>
              <w:t xml:space="preserve"> </w:t>
            </w:r>
            <w:r w:rsidRPr="00C210D1">
              <w:rPr>
                <w:rFonts w:ascii="Georgia" w:eastAsiaTheme="minorHAnsi" w:hAnsi="Georgia" w:cs="ArialMT"/>
                <w:lang w:val="en-GB"/>
              </w:rPr>
              <w:t>ongoing development of the curriculum.</w:t>
            </w:r>
          </w:p>
          <w:p w:rsidR="00125666" w:rsidRPr="00C210D1" w:rsidRDefault="00125666" w:rsidP="0068742F">
            <w:pPr>
              <w:pStyle w:val="Default"/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</w:p>
          <w:p w:rsidR="00125666" w:rsidRPr="00C210D1" w:rsidRDefault="00125666" w:rsidP="0068742F">
            <w:pPr>
              <w:pStyle w:val="Default"/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gridSpan w:val="2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125666">
        <w:trPr>
          <w:trHeight w:val="2572"/>
        </w:trPr>
        <w:tc>
          <w:tcPr>
            <w:tcW w:w="3085" w:type="dxa"/>
          </w:tcPr>
          <w:p w:rsidR="00C214A4" w:rsidRPr="00C210D1" w:rsidRDefault="00481063" w:rsidP="00CB65BD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C210D1">
              <w:rPr>
                <w:rFonts w:ascii="Georgia" w:hAnsi="Georgia"/>
                <w:b/>
                <w:color w:val="auto"/>
              </w:rPr>
              <w:lastRenderedPageBreak/>
              <w:t xml:space="preserve"> </w:t>
            </w:r>
          </w:p>
          <w:p w:rsidR="00C214A4" w:rsidRPr="00C210D1" w:rsidRDefault="00C214A4" w:rsidP="00CB65BD">
            <w:pPr>
              <w:pStyle w:val="Default"/>
              <w:rPr>
                <w:rFonts w:ascii="Georgia" w:hAnsi="Georgia"/>
              </w:rPr>
            </w:pPr>
            <w:r w:rsidRPr="00C210D1">
              <w:rPr>
                <w:rFonts w:ascii="Georgia" w:hAnsi="Georgia"/>
              </w:rPr>
              <w:t>There is a clear focus on the development of children’s skills in early language and mathematics.</w:t>
            </w:r>
          </w:p>
          <w:p w:rsidR="00C210D1" w:rsidRDefault="00C214A4" w:rsidP="00CB65BD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C210D1">
              <w:rPr>
                <w:rFonts w:ascii="Georgia" w:hAnsi="Georgia"/>
              </w:rPr>
              <w:t>Planning for progression in children’s learning is in place.</w:t>
            </w:r>
            <w:r w:rsidRPr="00C210D1">
              <w:rPr>
                <w:rFonts w:ascii="Georgia" w:hAnsi="Georgia"/>
                <w:b/>
                <w:color w:val="auto"/>
              </w:rPr>
              <w:t xml:space="preserve"> </w:t>
            </w:r>
          </w:p>
          <w:p w:rsidR="00CB65BD" w:rsidRPr="005A27B7" w:rsidRDefault="00CB65BD" w:rsidP="00CB65BD">
            <w:pPr>
              <w:pStyle w:val="Default"/>
              <w:rPr>
                <w:rFonts w:ascii="Georgia" w:hAnsi="Georgia"/>
                <w:color w:val="auto"/>
              </w:rPr>
            </w:pPr>
            <w:r w:rsidRPr="005A27B7">
              <w:rPr>
                <w:rFonts w:ascii="Georgia" w:hAnsi="Georgia"/>
                <w:color w:val="auto"/>
              </w:rPr>
              <w:t>(HGI</w:t>
            </w:r>
            <w:r w:rsidR="00C214A4" w:rsidRPr="005A27B7">
              <w:rPr>
                <w:rFonts w:ascii="Georgia" w:hAnsi="Georgia"/>
                <w:color w:val="auto"/>
              </w:rPr>
              <w:t>O</w:t>
            </w:r>
            <w:r w:rsidRPr="005A27B7">
              <w:rPr>
                <w:rFonts w:ascii="Georgia" w:hAnsi="Georgia"/>
                <w:color w:val="auto"/>
              </w:rPr>
              <w:t>ELC)</w:t>
            </w:r>
          </w:p>
          <w:p w:rsidR="00125666" w:rsidRPr="00C210D1" w:rsidRDefault="00125666" w:rsidP="009A7C8E">
            <w:pPr>
              <w:pStyle w:val="NormalWeb"/>
              <w:shd w:val="clear" w:color="auto" w:fill="FFFFFF"/>
              <w:jc w:val="both"/>
              <w:rPr>
                <w:rFonts w:ascii="Georgia" w:hAnsi="Georgia" w:cs="Arial"/>
                <w:color w:val="565654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  <w:gridSpan w:val="2"/>
          </w:tcPr>
          <w:p w:rsidR="00125666" w:rsidRDefault="00125666" w:rsidP="00DB1911"/>
        </w:tc>
      </w:tr>
      <w:tr w:rsidR="00125666" w:rsidTr="00687A43">
        <w:trPr>
          <w:trHeight w:val="2571"/>
        </w:trPr>
        <w:tc>
          <w:tcPr>
            <w:tcW w:w="3085" w:type="dxa"/>
            <w:shd w:val="clear" w:color="auto" w:fill="FBD4B4" w:themeFill="accent6" w:themeFillTint="66"/>
          </w:tcPr>
          <w:p w:rsidR="00125666" w:rsidRPr="00481063" w:rsidRDefault="00481063" w:rsidP="00481063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481063">
              <w:rPr>
                <w:rFonts w:ascii="Georgia" w:eastAsiaTheme="minorHAnsi" w:hAnsi="Georgia" w:cs="ArialMT"/>
                <w:lang w:val="en-GB"/>
              </w:rPr>
              <w:t>There is a clear focus on</w:t>
            </w:r>
            <w:r>
              <w:rPr>
                <w:rFonts w:ascii="Georgia" w:eastAsiaTheme="minorHAnsi" w:hAnsi="Georgia" w:cs="ArialMT"/>
                <w:lang w:val="en-GB"/>
              </w:rPr>
              <w:t xml:space="preserve"> developing skills of literacy, </w:t>
            </w:r>
            <w:r w:rsidRPr="00481063">
              <w:rPr>
                <w:rFonts w:ascii="Georgia" w:eastAsiaTheme="minorHAnsi" w:hAnsi="Georgia" w:cs="ArialMT"/>
                <w:lang w:val="en-GB"/>
              </w:rPr>
              <w:t>numeracy, health and wel</w:t>
            </w:r>
            <w:r>
              <w:rPr>
                <w:rFonts w:ascii="Georgia" w:eastAsiaTheme="minorHAnsi" w:hAnsi="Georgia" w:cs="ArialMT"/>
                <w:lang w:val="en-GB"/>
              </w:rPr>
              <w:t xml:space="preserve">lbeing, creativity, digital and </w:t>
            </w:r>
            <w:r w:rsidRPr="00481063">
              <w:rPr>
                <w:rFonts w:ascii="Georgia" w:eastAsiaTheme="minorHAnsi" w:hAnsi="Georgia" w:cs="ArialMT"/>
                <w:lang w:val="en-GB"/>
              </w:rPr>
              <w:t xml:space="preserve">employability skills </w:t>
            </w:r>
            <w:r>
              <w:rPr>
                <w:rFonts w:ascii="Georgia" w:eastAsiaTheme="minorHAnsi" w:hAnsi="Georgia" w:cs="ArialMT"/>
                <w:lang w:val="en-GB"/>
              </w:rPr>
              <w:t xml:space="preserve">in a progressive way across the </w:t>
            </w:r>
            <w:r w:rsidRPr="00481063">
              <w:rPr>
                <w:rFonts w:ascii="Georgia" w:eastAsiaTheme="minorHAnsi" w:hAnsi="Georgia" w:cs="ArialMT"/>
                <w:lang w:val="en-GB"/>
              </w:rPr>
              <w:t>curriculum.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gridSpan w:val="2"/>
            <w:shd w:val="clear" w:color="auto" w:fill="FBD4B4" w:themeFill="accent6" w:themeFillTint="66"/>
          </w:tcPr>
          <w:p w:rsidR="00125666" w:rsidRDefault="00125666" w:rsidP="00DB1911"/>
        </w:tc>
      </w:tr>
      <w:tr w:rsidR="00345C28" w:rsidTr="00AF467B">
        <w:trPr>
          <w:trHeight w:val="963"/>
        </w:trPr>
        <w:tc>
          <w:tcPr>
            <w:tcW w:w="11408" w:type="dxa"/>
            <w:gridSpan w:val="6"/>
          </w:tcPr>
          <w:p w:rsidR="00345C28" w:rsidRDefault="00345C28" w:rsidP="00DB191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</w:t>
            </w:r>
            <w:r w:rsidR="005A27B7">
              <w:rPr>
                <w:rFonts w:ascii="Georgia" w:hAnsi="Georgia"/>
                <w:b/>
              </w:rPr>
              <w:t>valuate this QI using the HGIOS</w:t>
            </w:r>
            <w:bookmarkStart w:id="0" w:name="_GoBack"/>
            <w:bookmarkEnd w:id="0"/>
            <w:r w:rsidRPr="00881100">
              <w:rPr>
                <w:rFonts w:ascii="Georgia" w:hAnsi="Georgia"/>
                <w:b/>
              </w:rPr>
              <w:t>4?</w:t>
            </w:r>
          </w:p>
          <w:p w:rsidR="00345C28" w:rsidRPr="00881100" w:rsidRDefault="00345C28" w:rsidP="00DB191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How would you evaluate this QI using </w:t>
            </w:r>
            <w:proofErr w:type="gramStart"/>
            <w:r>
              <w:rPr>
                <w:rFonts w:ascii="Georgia" w:hAnsi="Georgia"/>
                <w:b/>
              </w:rPr>
              <w:t>HGI</w:t>
            </w:r>
            <w:r w:rsidR="005A27B7">
              <w:rPr>
                <w:rFonts w:ascii="Georgia" w:hAnsi="Georgia"/>
                <w:b/>
              </w:rPr>
              <w:t>O</w:t>
            </w:r>
            <w:r>
              <w:rPr>
                <w:rFonts w:ascii="Georgia" w:hAnsi="Georgia"/>
                <w:b/>
              </w:rPr>
              <w:t>ELC ?</w:t>
            </w:r>
            <w:proofErr w:type="gramEnd"/>
          </w:p>
        </w:tc>
        <w:tc>
          <w:tcPr>
            <w:tcW w:w="4208" w:type="dxa"/>
          </w:tcPr>
          <w:p w:rsidR="00345C28" w:rsidRDefault="00345C28" w:rsidP="00DB191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9109DA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C3"/>
    <w:multiLevelType w:val="hybridMultilevel"/>
    <w:tmpl w:val="16308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9B7"/>
    <w:multiLevelType w:val="hybridMultilevel"/>
    <w:tmpl w:val="90E6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6CE1"/>
    <w:multiLevelType w:val="hybridMultilevel"/>
    <w:tmpl w:val="98A806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2B96"/>
    <w:multiLevelType w:val="hybridMultilevel"/>
    <w:tmpl w:val="A698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026C"/>
    <w:multiLevelType w:val="hybridMultilevel"/>
    <w:tmpl w:val="A5C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28A3"/>
    <w:multiLevelType w:val="hybridMultilevel"/>
    <w:tmpl w:val="E14C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956B8"/>
    <w:multiLevelType w:val="hybridMultilevel"/>
    <w:tmpl w:val="6C7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62FB"/>
    <w:multiLevelType w:val="hybridMultilevel"/>
    <w:tmpl w:val="7006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229E"/>
    <w:multiLevelType w:val="hybridMultilevel"/>
    <w:tmpl w:val="875EA5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03B95"/>
    <w:rsid w:val="000863E0"/>
    <w:rsid w:val="00125666"/>
    <w:rsid w:val="00144953"/>
    <w:rsid w:val="001537C5"/>
    <w:rsid w:val="001C575A"/>
    <w:rsid w:val="00345C28"/>
    <w:rsid w:val="00444DE0"/>
    <w:rsid w:val="00481063"/>
    <w:rsid w:val="00485C2A"/>
    <w:rsid w:val="005A27B7"/>
    <w:rsid w:val="005C6249"/>
    <w:rsid w:val="006823BF"/>
    <w:rsid w:val="0068742F"/>
    <w:rsid w:val="00687A43"/>
    <w:rsid w:val="00696660"/>
    <w:rsid w:val="00881100"/>
    <w:rsid w:val="009109DA"/>
    <w:rsid w:val="009A7C8E"/>
    <w:rsid w:val="00C210D1"/>
    <w:rsid w:val="00C214A4"/>
    <w:rsid w:val="00C32764"/>
    <w:rsid w:val="00CB65BD"/>
    <w:rsid w:val="00D06A57"/>
    <w:rsid w:val="00D07C54"/>
    <w:rsid w:val="00DB1911"/>
    <w:rsid w:val="00DC2E0B"/>
    <w:rsid w:val="00EB530B"/>
    <w:rsid w:val="00FC1136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8</cp:revision>
  <dcterms:created xsi:type="dcterms:W3CDTF">2019-01-14T16:43:00Z</dcterms:created>
  <dcterms:modified xsi:type="dcterms:W3CDTF">2019-01-16T08:33:00Z</dcterms:modified>
</cp:coreProperties>
</file>