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A4783" w14:textId="3FC33436" w:rsidR="00192CA8" w:rsidRDefault="00E634EB">
      <w:pPr>
        <w:rPr>
          <w:sz w:val="2"/>
          <w:szCs w:val="2"/>
        </w:rPr>
      </w:pPr>
      <w:r>
        <w:rPr>
          <w:noProof/>
          <w:lang w:val="en-GB" w:eastAsia="en-GB"/>
        </w:rPr>
        <mc:AlternateContent>
          <mc:Choice Requires="wps">
            <w:drawing>
              <wp:anchor distT="0" distB="0" distL="114300" distR="114300" simplePos="0" relativeHeight="503308640" behindDoc="1" locked="0" layoutInCell="1" allowOverlap="1" wp14:anchorId="245F3DF8" wp14:editId="5794C515">
                <wp:simplePos x="0" y="0"/>
                <wp:positionH relativeFrom="page">
                  <wp:posOffset>533400</wp:posOffset>
                </wp:positionH>
                <wp:positionV relativeFrom="page">
                  <wp:posOffset>685799</wp:posOffset>
                </wp:positionV>
                <wp:extent cx="6505575" cy="1095375"/>
                <wp:effectExtent l="0" t="0" r="9525" b="9525"/>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A64F" w14:textId="75A03823" w:rsidR="00192CA8" w:rsidRPr="00FD2EEA" w:rsidRDefault="003D50DA">
                            <w:pPr>
                              <w:spacing w:line="800" w:lineRule="exact"/>
                              <w:ind w:left="20"/>
                              <w:rPr>
                                <w:rFonts w:ascii="Arial" w:hAnsi="Arial" w:cs="Arial"/>
                                <w:b/>
                                <w:sz w:val="76"/>
                              </w:rPr>
                            </w:pPr>
                            <w:r>
                              <w:rPr>
                                <w:rFonts w:ascii="Arial" w:hAnsi="Arial" w:cs="Arial"/>
                                <w:b/>
                                <w:color w:val="1E70B8"/>
                                <w:spacing w:val="-21"/>
                                <w:sz w:val="76"/>
                              </w:rPr>
                              <w:t>Significant aspects of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F3DF8" id="_x0000_t202" coordsize="21600,21600" o:spt="202" path="m,l,21600r21600,l21600,xe">
                <v:stroke joinstyle="miter"/>
                <v:path gradientshapeok="t" o:connecttype="rect"/>
              </v:shapetype>
              <v:shape id="Text Box 69" o:spid="_x0000_s1026" type="#_x0000_t202" style="position:absolute;margin-left:42pt;margin-top:54pt;width:512.25pt;height:86.2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rvrgIAAKw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" filled="f" stroked="f">
                <v:textbox inset="0,0,0,0">
                  <w:txbxContent>
                    <w:p w14:paraId="3B24A64F" w14:textId="75A03823" w:rsidR="00192CA8" w:rsidRPr="00FD2EEA" w:rsidRDefault="003D50DA">
                      <w:pPr>
                        <w:spacing w:line="800" w:lineRule="exact"/>
                        <w:ind w:left="20"/>
                        <w:rPr>
                          <w:rFonts w:ascii="Arial" w:hAnsi="Arial" w:cs="Arial"/>
                          <w:b/>
                          <w:sz w:val="76"/>
                        </w:rPr>
                      </w:pPr>
                      <w:r>
                        <w:rPr>
                          <w:rFonts w:ascii="Arial" w:hAnsi="Arial" w:cs="Arial"/>
                          <w:b/>
                          <w:color w:val="1E70B8"/>
                          <w:spacing w:val="-21"/>
                          <w:sz w:val="76"/>
                        </w:rPr>
                        <w:t>Significant aspects of learning</w:t>
                      </w:r>
                    </w:p>
                  </w:txbxContent>
                </v:textbox>
                <w10:wrap anchorx="page" anchory="page"/>
              </v:shape>
            </w:pict>
          </mc:Fallback>
        </mc:AlternateContent>
      </w:r>
    </w:p>
    <w:p w14:paraId="3ECB9FD3" w14:textId="3EB6C62C" w:rsidR="00192CA8" w:rsidRDefault="00902EDC" w:rsidP="003D50DA">
      <w:pPr>
        <w:rPr>
          <w:sz w:val="2"/>
          <w:szCs w:val="2"/>
        </w:rPr>
        <w:sectPr w:rsidR="00192CA8" w:rsidSect="00E634EB">
          <w:headerReference w:type="even" r:id="rId7"/>
          <w:headerReference w:type="default" r:id="rId8"/>
          <w:footerReference w:type="even" r:id="rId9"/>
          <w:footerReference w:type="default" r:id="rId10"/>
          <w:headerReference w:type="first" r:id="rId11"/>
          <w:footerReference w:type="first" r:id="rId12"/>
          <w:pgSz w:w="11910" w:h="16840"/>
          <w:pgMar w:top="1060" w:right="720" w:bottom="280" w:left="1418" w:header="720" w:footer="720" w:gutter="0"/>
          <w:cols w:space="720"/>
        </w:sectPr>
      </w:pPr>
      <w:r w:rsidRPr="00902EDC">
        <w:rPr>
          <w:noProof/>
          <w:sz w:val="2"/>
          <w:szCs w:val="2"/>
          <w:lang w:val="en-GB" w:eastAsia="en-GB"/>
        </w:rPr>
        <mc:AlternateContent>
          <mc:Choice Requires="wps">
            <w:drawing>
              <wp:anchor distT="45720" distB="45720" distL="114300" distR="114300" simplePos="0" relativeHeight="503310736" behindDoc="0" locked="0" layoutInCell="1" allowOverlap="1" wp14:anchorId="6ACA4DF0" wp14:editId="4B948211">
                <wp:simplePos x="0" y="0"/>
                <wp:positionH relativeFrom="column">
                  <wp:posOffset>-443865</wp:posOffset>
                </wp:positionH>
                <wp:positionV relativeFrom="page">
                  <wp:posOffset>9991725</wp:posOffset>
                </wp:positionV>
                <wp:extent cx="3038475" cy="95313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53135"/>
                        </a:xfrm>
                        <a:prstGeom prst="rect">
                          <a:avLst/>
                        </a:prstGeom>
                        <a:solidFill>
                          <a:srgbClr val="FFFFFF"/>
                        </a:solidFill>
                        <a:ln w="9525">
                          <a:noFill/>
                          <a:miter lim="800000"/>
                          <a:headEnd/>
                          <a:tailEnd/>
                        </a:ln>
                      </wps:spPr>
                      <wps:txbx>
                        <w:txbxContent>
                          <w:p w14:paraId="53C12EF8" w14:textId="264E00E5" w:rsidR="00902EDC" w:rsidRPr="00902EDC" w:rsidRDefault="00902EDC">
                            <w:pPr>
                              <w:rPr>
                                <w:rFonts w:ascii="Arial" w:hAnsi="Arial" w:cs="Arial"/>
                                <w:sz w:val="18"/>
                                <w:szCs w:val="18"/>
                              </w:rPr>
                            </w:pPr>
                            <w:bookmarkStart w:id="0" w:name="_GoBack"/>
                            <w:r w:rsidRPr="00902EDC">
                              <w:rPr>
                                <w:rFonts w:ascii="Arial" w:hAnsi="Arial" w:cs="Arial"/>
                                <w:sz w:val="18"/>
                                <w:szCs w:val="18"/>
                              </w:rPr>
                              <w:t>Copyright © 2016 Winning Scotland Foundation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A4DF0" id="Text Box 2" o:spid="_x0000_s1027" type="#_x0000_t202" style="position:absolute;margin-left:-34.95pt;margin-top:786.75pt;width:239.25pt;height:75.05pt;z-index:50331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oJAIAACQ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" stroked="f">
                <v:textbox style="mso-fit-shape-to-text:t">
                  <w:txbxContent>
                    <w:p w14:paraId="53C12EF8" w14:textId="264E00E5" w:rsidR="00902EDC" w:rsidRPr="00902EDC" w:rsidRDefault="00902EDC">
                      <w:pPr>
                        <w:rPr>
                          <w:rFonts w:ascii="Arial" w:hAnsi="Arial" w:cs="Arial"/>
                          <w:sz w:val="18"/>
                          <w:szCs w:val="18"/>
                        </w:rPr>
                      </w:pPr>
                      <w:bookmarkStart w:id="1" w:name="_GoBack"/>
                      <w:r w:rsidRPr="00902EDC">
                        <w:rPr>
                          <w:rFonts w:ascii="Arial" w:hAnsi="Arial" w:cs="Arial"/>
                          <w:sz w:val="18"/>
                          <w:szCs w:val="18"/>
                        </w:rPr>
                        <w:t>Copyright © 2016 Winning Scotland Foundation</w:t>
                      </w:r>
                      <w:bookmarkEnd w:id="1"/>
                    </w:p>
                  </w:txbxContent>
                </v:textbox>
                <w10:wrap type="square" anchory="page"/>
              </v:shape>
            </w:pict>
          </mc:Fallback>
        </mc:AlternateContent>
      </w:r>
      <w:r w:rsidR="003D50DA">
        <w:rPr>
          <w:noProof/>
          <w:lang w:val="en-GB" w:eastAsia="en-GB"/>
        </w:rPr>
        <mc:AlternateContent>
          <mc:Choice Requires="wps">
            <w:drawing>
              <wp:anchor distT="0" distB="0" distL="114300" distR="114300" simplePos="0" relativeHeight="503308688" behindDoc="1" locked="0" layoutInCell="1" allowOverlap="1" wp14:anchorId="50D79EBD" wp14:editId="423E6E83">
                <wp:simplePos x="0" y="0"/>
                <wp:positionH relativeFrom="page">
                  <wp:posOffset>485775</wp:posOffset>
                </wp:positionH>
                <wp:positionV relativeFrom="page">
                  <wp:posOffset>3933824</wp:posOffset>
                </wp:positionV>
                <wp:extent cx="6132195" cy="6086475"/>
                <wp:effectExtent l="0" t="0" r="1905" b="9525"/>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091A8" w14:textId="502BD391"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As educators, we must strive to link each aspect of the fore mentioned policies into our teaching practice. Growth mindset definitely lends itself to the personal qualities heading of the Signifi</w:t>
                            </w:r>
                            <w:r>
                              <w:rPr>
                                <w:rFonts w:ascii="Arial" w:hAnsi="Arial" w:cs="Arial"/>
                                <w:color w:val="231F20"/>
                                <w:sz w:val="20"/>
                                <w:szCs w:val="20"/>
                              </w:rPr>
                              <w:t>cant aspects of Learning (</w:t>
                            </w:r>
                            <w:proofErr w:type="spellStart"/>
                            <w:r>
                              <w:rPr>
                                <w:rFonts w:ascii="Arial" w:hAnsi="Arial" w:cs="Arial"/>
                                <w:color w:val="231F20"/>
                                <w:sz w:val="20"/>
                                <w:szCs w:val="20"/>
                              </w:rPr>
                              <w:t>SaoL</w:t>
                            </w:r>
                            <w:proofErr w:type="spellEnd"/>
                            <w:r>
                              <w:rPr>
                                <w:rFonts w:ascii="Arial" w:hAnsi="Arial" w:cs="Arial"/>
                                <w:color w:val="231F20"/>
                                <w:sz w:val="20"/>
                                <w:szCs w:val="20"/>
                              </w:rPr>
                              <w:t>)</w:t>
                            </w:r>
                            <w:r w:rsidRPr="003D50DA">
                              <w:rPr>
                                <w:rFonts w:ascii="Arial" w:hAnsi="Arial" w:cs="Arial"/>
                                <w:color w:val="231F20"/>
                                <w:sz w:val="20"/>
                                <w:szCs w:val="20"/>
                              </w:rPr>
                              <w:t xml:space="preserve"> such as resilience, motivation, confidence and leadership </w:t>
                            </w:r>
                            <w:proofErr w:type="gramStart"/>
                            <w:r w:rsidRPr="003D50DA">
                              <w:rPr>
                                <w:rFonts w:ascii="Arial" w:hAnsi="Arial" w:cs="Arial"/>
                                <w:color w:val="231F20"/>
                                <w:sz w:val="20"/>
                                <w:szCs w:val="20"/>
                              </w:rPr>
                              <w:t>As</w:t>
                            </w:r>
                            <w:proofErr w:type="gramEnd"/>
                            <w:r w:rsidRPr="003D50DA">
                              <w:rPr>
                                <w:rFonts w:ascii="Arial" w:hAnsi="Arial" w:cs="Arial"/>
                                <w:color w:val="231F20"/>
                                <w:sz w:val="20"/>
                                <w:szCs w:val="20"/>
                              </w:rPr>
                              <w:t xml:space="preserve"> a result of developing these qualities the pupils will be in a positive mental state of mind to improve their fitness level, develop a new skill, cooperate as a part of a team, solve problems and demonstrate leadership skills.</w:t>
                            </w:r>
                          </w:p>
                          <w:p w14:paraId="47B0C8C6" w14:textId="0DB783AA" w:rsidR="003D50DA" w:rsidRPr="003D50DA" w:rsidRDefault="003D50DA" w:rsidP="003D50DA">
                            <w:pPr>
                              <w:widowControl/>
                              <w:spacing w:after="160" w:line="259" w:lineRule="auto"/>
                              <w:rPr>
                                <w:rFonts w:ascii="Arial" w:hAnsi="Arial" w:cs="Arial"/>
                                <w:color w:val="231F20"/>
                                <w:sz w:val="20"/>
                                <w:szCs w:val="20"/>
                              </w:rPr>
                            </w:pPr>
                            <w:r>
                              <w:rPr>
                                <w:rFonts w:ascii="Arial" w:hAnsi="Arial" w:cs="Arial"/>
                                <w:color w:val="231F20"/>
                                <w:sz w:val="20"/>
                                <w:szCs w:val="20"/>
                              </w:rPr>
                              <w:t>‘</w:t>
                            </w:r>
                            <w:hyperlink r:id="rId13" w:history="1">
                              <w:r w:rsidRPr="003D50DA">
                                <w:rPr>
                                  <w:rStyle w:val="Hyperlink"/>
                                  <w:rFonts w:ascii="Arial" w:hAnsi="Arial" w:cs="Arial"/>
                                  <w:sz w:val="20"/>
                                  <w:szCs w:val="20"/>
                                </w:rPr>
                                <w:t>Building the curriculum four paper’</w:t>
                              </w:r>
                            </w:hyperlink>
                            <w:r w:rsidRPr="003D50DA">
                              <w:rPr>
                                <w:rFonts w:ascii="Arial" w:hAnsi="Arial" w:cs="Arial"/>
                                <w:color w:val="231F20"/>
                                <w:sz w:val="20"/>
                                <w:szCs w:val="20"/>
                              </w:rPr>
                              <w:t xml:space="preserve"> is a policy document designed to support schools and teachers in the delivery of the curriculum. It examines how to equip young people to thrive in modern society (Scottish Governm</w:t>
                            </w:r>
                            <w:r>
                              <w:rPr>
                                <w:rFonts w:ascii="Arial" w:hAnsi="Arial" w:cs="Arial"/>
                                <w:color w:val="231F20"/>
                                <w:sz w:val="20"/>
                                <w:szCs w:val="20"/>
                              </w:rPr>
                              <w:t>ent, 2009</w:t>
                            </w:r>
                            <w:proofErr w:type="gramStart"/>
                            <w:r>
                              <w:rPr>
                                <w:rFonts w:ascii="Arial" w:hAnsi="Arial" w:cs="Arial"/>
                                <w:color w:val="231F20"/>
                                <w:sz w:val="20"/>
                                <w:szCs w:val="20"/>
                              </w:rPr>
                              <w:t>).</w:t>
                            </w:r>
                            <w:r w:rsidRPr="003D50DA">
                              <w:rPr>
                                <w:rFonts w:ascii="Arial" w:hAnsi="Arial" w:cs="Arial"/>
                                <w:color w:val="231F20"/>
                                <w:sz w:val="20"/>
                                <w:szCs w:val="20"/>
                              </w:rPr>
                              <w:t>The</w:t>
                            </w:r>
                            <w:proofErr w:type="gramEnd"/>
                            <w:r w:rsidRPr="003D50DA">
                              <w:rPr>
                                <w:rFonts w:ascii="Arial" w:hAnsi="Arial" w:cs="Arial"/>
                                <w:color w:val="231F20"/>
                                <w:sz w:val="20"/>
                                <w:szCs w:val="20"/>
                              </w:rPr>
                              <w:t xml:space="preserve"> </w:t>
                            </w:r>
                            <w:proofErr w:type="spellStart"/>
                            <w:r>
                              <w:rPr>
                                <w:rFonts w:ascii="Arial" w:hAnsi="Arial" w:cs="Arial"/>
                                <w:color w:val="231F20"/>
                                <w:sz w:val="20"/>
                                <w:szCs w:val="20"/>
                              </w:rPr>
                              <w:t>SaoL</w:t>
                            </w:r>
                            <w:proofErr w:type="spellEnd"/>
                            <w:r w:rsidRPr="003D50DA">
                              <w:rPr>
                                <w:rFonts w:ascii="Arial" w:hAnsi="Arial" w:cs="Arial"/>
                                <w:color w:val="231F20"/>
                                <w:sz w:val="20"/>
                                <w:szCs w:val="20"/>
                              </w:rPr>
                              <w:t xml:space="preserve"> look to provide young people with lifelong interpersonal skill</w:t>
                            </w:r>
                            <w:r>
                              <w:rPr>
                                <w:rFonts w:ascii="Arial" w:hAnsi="Arial" w:cs="Arial"/>
                                <w:color w:val="231F20"/>
                                <w:sz w:val="20"/>
                                <w:szCs w:val="20"/>
                              </w:rPr>
                              <w:t>s such as confidence, resilience</w:t>
                            </w:r>
                            <w:r w:rsidRPr="003D50DA">
                              <w:rPr>
                                <w:rFonts w:ascii="Arial" w:hAnsi="Arial" w:cs="Arial"/>
                                <w:color w:val="231F20"/>
                                <w:sz w:val="20"/>
                                <w:szCs w:val="20"/>
                              </w:rPr>
                              <w:t xml:space="preserve"> and motivati</w:t>
                            </w:r>
                            <w:r>
                              <w:rPr>
                                <w:rFonts w:ascii="Arial" w:hAnsi="Arial" w:cs="Arial"/>
                                <w:color w:val="231F20"/>
                                <w:sz w:val="20"/>
                                <w:szCs w:val="20"/>
                              </w:rPr>
                              <w:t>on (Scottish government, 2014).</w:t>
                            </w:r>
                            <w:r w:rsidRPr="003D50DA">
                              <w:rPr>
                                <w:rFonts w:ascii="Arial" w:hAnsi="Arial" w:cs="Arial"/>
                                <w:color w:val="231F20"/>
                                <w:sz w:val="20"/>
                                <w:szCs w:val="20"/>
                              </w:rPr>
                              <w:t xml:space="preserve">The four key capacities stated by the </w:t>
                            </w:r>
                            <w:proofErr w:type="spellStart"/>
                            <w:r w:rsidRPr="003D50DA">
                              <w:rPr>
                                <w:rFonts w:ascii="Arial" w:hAnsi="Arial" w:cs="Arial"/>
                                <w:color w:val="231F20"/>
                                <w:sz w:val="20"/>
                                <w:szCs w:val="20"/>
                              </w:rPr>
                              <w:t>CfE</w:t>
                            </w:r>
                            <w:proofErr w:type="spellEnd"/>
                            <w:r w:rsidRPr="003D50DA">
                              <w:rPr>
                                <w:rFonts w:ascii="Arial" w:hAnsi="Arial" w:cs="Arial"/>
                                <w:color w:val="231F20"/>
                                <w:sz w:val="20"/>
                                <w:szCs w:val="20"/>
                              </w:rPr>
                              <w:t xml:space="preserve"> are designed to improve the quality of learning and mould the young people into confident individuals, effective contributors, responsible citizens and successful learner</w:t>
                            </w:r>
                            <w:r>
                              <w:rPr>
                                <w:rFonts w:ascii="Arial" w:hAnsi="Arial" w:cs="Arial"/>
                                <w:color w:val="231F20"/>
                                <w:sz w:val="20"/>
                                <w:szCs w:val="20"/>
                              </w:rPr>
                              <w:t xml:space="preserve">s (Scottish Government, 2004). </w:t>
                            </w:r>
                            <w:r w:rsidRPr="003D50DA">
                              <w:rPr>
                                <w:rFonts w:ascii="Arial" w:hAnsi="Arial" w:cs="Arial"/>
                                <w:color w:val="231F20"/>
                                <w:sz w:val="20"/>
                                <w:szCs w:val="20"/>
                              </w:rPr>
                              <w:t>Drawing particular attention to a learner as an effective contributor it highlights the importance of demonstrating resilience in th</w:t>
                            </w:r>
                            <w:r>
                              <w:rPr>
                                <w:rFonts w:ascii="Arial" w:hAnsi="Arial" w:cs="Arial"/>
                                <w:color w:val="231F20"/>
                                <w:sz w:val="20"/>
                                <w:szCs w:val="20"/>
                              </w:rPr>
                              <w:t xml:space="preserve">e face of adversity or failure. </w:t>
                            </w:r>
                            <w:r w:rsidRPr="003D50DA">
                              <w:rPr>
                                <w:rFonts w:ascii="Arial" w:hAnsi="Arial" w:cs="Arial"/>
                                <w:color w:val="231F20"/>
                                <w:sz w:val="20"/>
                                <w:szCs w:val="20"/>
                              </w:rPr>
                              <w:t xml:space="preserve">The resilience theory (Blackwell et al 2007; </w:t>
                            </w:r>
                            <w:proofErr w:type="spellStart"/>
                            <w:r w:rsidRPr="003D50DA">
                              <w:rPr>
                                <w:rFonts w:ascii="Arial" w:hAnsi="Arial" w:cs="Arial"/>
                                <w:color w:val="231F20"/>
                                <w:sz w:val="20"/>
                                <w:szCs w:val="20"/>
                              </w:rPr>
                              <w:t>Molden</w:t>
                            </w:r>
                            <w:proofErr w:type="spellEnd"/>
                            <w:r w:rsidRPr="003D50DA">
                              <w:rPr>
                                <w:rFonts w:ascii="Arial" w:hAnsi="Arial" w:cs="Arial"/>
                                <w:color w:val="231F20"/>
                                <w:sz w:val="20"/>
                                <w:szCs w:val="20"/>
                              </w:rPr>
                              <w:t xml:space="preserve"> &amp; </w:t>
                            </w:r>
                            <w:proofErr w:type="spellStart"/>
                            <w:r w:rsidRPr="003D50DA">
                              <w:rPr>
                                <w:rFonts w:ascii="Arial" w:hAnsi="Arial" w:cs="Arial"/>
                                <w:color w:val="231F20"/>
                                <w:sz w:val="20"/>
                                <w:szCs w:val="20"/>
                              </w:rPr>
                              <w:t>Dweck</w:t>
                            </w:r>
                            <w:proofErr w:type="spellEnd"/>
                            <w:r w:rsidRPr="003D50DA">
                              <w:rPr>
                                <w:rFonts w:ascii="Arial" w:hAnsi="Arial" w:cs="Arial"/>
                                <w:color w:val="231F20"/>
                                <w:sz w:val="20"/>
                                <w:szCs w:val="20"/>
                              </w:rPr>
                              <w:t>, 2006) is a by-product of a growth mindset approach in the physical education classroom, as the pupils endure setbacks when partaking in sport team games.</w:t>
                            </w:r>
                          </w:p>
                          <w:p w14:paraId="64133F9A" w14:textId="77777777" w:rsidR="003D50DA" w:rsidRPr="003D50DA" w:rsidRDefault="003D50DA" w:rsidP="003D50DA">
                            <w:pPr>
                              <w:widowControl/>
                              <w:spacing w:after="160" w:line="259" w:lineRule="auto"/>
                              <w:rPr>
                                <w:rFonts w:ascii="Arial" w:hAnsi="Arial" w:cs="Arial"/>
                                <w:color w:val="231F20"/>
                                <w:sz w:val="20"/>
                                <w:szCs w:val="20"/>
                              </w:rPr>
                            </w:pPr>
                          </w:p>
                          <w:p w14:paraId="517BD175" w14:textId="77777777" w:rsidR="003D50DA" w:rsidRPr="003D50DA" w:rsidRDefault="003D50DA" w:rsidP="003D50DA">
                            <w:pPr>
                              <w:widowControl/>
                              <w:spacing w:after="160" w:line="259" w:lineRule="auto"/>
                              <w:rPr>
                                <w:rFonts w:ascii="Arial" w:hAnsi="Arial" w:cs="Arial"/>
                                <w:i/>
                                <w:color w:val="231F20"/>
                                <w:sz w:val="20"/>
                                <w:szCs w:val="20"/>
                              </w:rPr>
                            </w:pPr>
                            <w:r w:rsidRPr="003D50DA">
                              <w:rPr>
                                <w:rFonts w:ascii="Arial" w:hAnsi="Arial" w:cs="Arial"/>
                                <w:i/>
                                <w:color w:val="231F20"/>
                                <w:sz w:val="20"/>
                                <w:szCs w:val="20"/>
                              </w:rPr>
                              <w:t xml:space="preserve">References </w:t>
                            </w:r>
                          </w:p>
                          <w:p w14:paraId="161F5F88" w14:textId="77777777"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 xml:space="preserve">Blackwell, L. S., </w:t>
                            </w:r>
                            <w:proofErr w:type="spellStart"/>
                            <w:r w:rsidRPr="003D50DA">
                              <w:rPr>
                                <w:rFonts w:ascii="Arial" w:hAnsi="Arial" w:cs="Arial"/>
                                <w:color w:val="231F20"/>
                                <w:sz w:val="20"/>
                                <w:szCs w:val="20"/>
                              </w:rPr>
                              <w:t>Trzesniewski</w:t>
                            </w:r>
                            <w:proofErr w:type="spellEnd"/>
                            <w:r w:rsidRPr="003D50DA">
                              <w:rPr>
                                <w:rFonts w:ascii="Arial" w:hAnsi="Arial" w:cs="Arial"/>
                                <w:color w:val="231F20"/>
                                <w:sz w:val="20"/>
                                <w:szCs w:val="20"/>
                              </w:rPr>
                              <w:t xml:space="preserve">, K. H., &amp; </w:t>
                            </w:r>
                            <w:proofErr w:type="spellStart"/>
                            <w:r w:rsidRPr="003D50DA">
                              <w:rPr>
                                <w:rFonts w:ascii="Arial" w:hAnsi="Arial" w:cs="Arial"/>
                                <w:color w:val="231F20"/>
                                <w:sz w:val="20"/>
                                <w:szCs w:val="20"/>
                              </w:rPr>
                              <w:t>Dweck</w:t>
                            </w:r>
                            <w:proofErr w:type="spellEnd"/>
                            <w:r w:rsidRPr="003D50DA">
                              <w:rPr>
                                <w:rFonts w:ascii="Arial" w:hAnsi="Arial" w:cs="Arial"/>
                                <w:color w:val="231F20"/>
                                <w:sz w:val="20"/>
                                <w:szCs w:val="20"/>
                              </w:rPr>
                              <w:t>, C. S. (2007). Implicit theories of intelligence predict achievement across an adolescent transition: a longitudinal study and an intervention. Child Development, 78(1), 246–63.</w:t>
                            </w:r>
                          </w:p>
                          <w:p w14:paraId="4CA098B5" w14:textId="77777777" w:rsidR="003D50DA" w:rsidRPr="003D50DA" w:rsidRDefault="003D50DA" w:rsidP="003D50DA">
                            <w:pPr>
                              <w:widowControl/>
                              <w:spacing w:after="160" w:line="259" w:lineRule="auto"/>
                              <w:rPr>
                                <w:rFonts w:ascii="Arial" w:hAnsi="Arial" w:cs="Arial"/>
                                <w:color w:val="231F20"/>
                                <w:sz w:val="20"/>
                                <w:szCs w:val="20"/>
                              </w:rPr>
                            </w:pPr>
                            <w:proofErr w:type="spellStart"/>
                            <w:r w:rsidRPr="003D50DA">
                              <w:rPr>
                                <w:rFonts w:ascii="Arial" w:hAnsi="Arial" w:cs="Arial"/>
                                <w:color w:val="231F20"/>
                                <w:sz w:val="20"/>
                                <w:szCs w:val="20"/>
                              </w:rPr>
                              <w:t>Molden</w:t>
                            </w:r>
                            <w:proofErr w:type="spellEnd"/>
                            <w:r w:rsidRPr="003D50DA">
                              <w:rPr>
                                <w:rFonts w:ascii="Arial" w:hAnsi="Arial" w:cs="Arial"/>
                                <w:color w:val="231F20"/>
                                <w:sz w:val="20"/>
                                <w:szCs w:val="20"/>
                              </w:rPr>
                              <w:t xml:space="preserve">, D. C., &amp; </w:t>
                            </w:r>
                            <w:proofErr w:type="spellStart"/>
                            <w:r w:rsidRPr="003D50DA">
                              <w:rPr>
                                <w:rFonts w:ascii="Arial" w:hAnsi="Arial" w:cs="Arial"/>
                                <w:color w:val="231F20"/>
                                <w:sz w:val="20"/>
                                <w:szCs w:val="20"/>
                              </w:rPr>
                              <w:t>Dweck</w:t>
                            </w:r>
                            <w:proofErr w:type="spellEnd"/>
                            <w:r w:rsidRPr="003D50DA">
                              <w:rPr>
                                <w:rFonts w:ascii="Arial" w:hAnsi="Arial" w:cs="Arial"/>
                                <w:color w:val="231F20"/>
                                <w:sz w:val="20"/>
                                <w:szCs w:val="20"/>
                              </w:rPr>
                              <w:t>, C. S. (2006). Finding “meaning” in psychology: A lay theories approach to self-regulation, social perception, and social development. American Psychologist, 61, 192-203.</w:t>
                            </w:r>
                          </w:p>
                          <w:p w14:paraId="480F295A" w14:textId="77777777"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Scottish Executive. (2004). “A Curriculum for Excellence – The Curricular Review Group”. Published online by the Scottish Executive.</w:t>
                            </w:r>
                          </w:p>
                          <w:p w14:paraId="08B2341F" w14:textId="77777777"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Scottish Government (2009). Building the Curriculum 4: Skills for learning, life and work. Education Scotland. Livingston.</w:t>
                            </w:r>
                          </w:p>
                          <w:p w14:paraId="1DD3C07D" w14:textId="77777777" w:rsidR="00E634EB" w:rsidRPr="00E634EB" w:rsidRDefault="00E634EB" w:rsidP="003D50DA">
                            <w:pPr>
                              <w:pStyle w:val="BodyText"/>
                              <w:spacing w:line="276" w:lineRule="auto"/>
                              <w:ind w:left="0" w:right="-1"/>
                              <w:rPr>
                                <w:rFonts w:ascii="Arial" w:hAnsi="Arial" w:cs="Arial"/>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9EBD" id="Text Box 67" o:spid="_x0000_s1027" type="#_x0000_t202" style="position:absolute;margin-left:38.25pt;margin-top:309.75pt;width:482.85pt;height:479.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We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" filled="f" stroked="f">
                <v:textbox inset="0,0,0,0">
                  <w:txbxContent>
                    <w:p w14:paraId="651091A8" w14:textId="502BD391"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 xml:space="preserve">As educators, we must strive to link each aspect of the fore mentioned policies into our teaching practice. Growth mindset definitely lends itself to the personal qualities heading of the </w:t>
                      </w:r>
                      <w:r w:rsidRPr="003D50DA">
                        <w:rPr>
                          <w:rFonts w:ascii="Arial" w:hAnsi="Arial" w:cs="Arial"/>
                          <w:color w:val="231F20"/>
                          <w:sz w:val="20"/>
                          <w:szCs w:val="20"/>
                        </w:rPr>
                        <w:t>Signifi</w:t>
                      </w:r>
                      <w:r>
                        <w:rPr>
                          <w:rFonts w:ascii="Arial" w:hAnsi="Arial" w:cs="Arial"/>
                          <w:color w:val="231F20"/>
                          <w:sz w:val="20"/>
                          <w:szCs w:val="20"/>
                        </w:rPr>
                        <w:t>cant aspects of Learning (</w:t>
                      </w:r>
                      <w:proofErr w:type="spellStart"/>
                      <w:r>
                        <w:rPr>
                          <w:rFonts w:ascii="Arial" w:hAnsi="Arial" w:cs="Arial"/>
                          <w:color w:val="231F20"/>
                          <w:sz w:val="20"/>
                          <w:szCs w:val="20"/>
                        </w:rPr>
                        <w:t>SaoL</w:t>
                      </w:r>
                      <w:proofErr w:type="spellEnd"/>
                      <w:r>
                        <w:rPr>
                          <w:rFonts w:ascii="Arial" w:hAnsi="Arial" w:cs="Arial"/>
                          <w:color w:val="231F20"/>
                          <w:sz w:val="20"/>
                          <w:szCs w:val="20"/>
                        </w:rPr>
                        <w:t>)</w:t>
                      </w:r>
                      <w:r w:rsidRPr="003D50DA">
                        <w:rPr>
                          <w:rFonts w:ascii="Arial" w:hAnsi="Arial" w:cs="Arial"/>
                          <w:color w:val="231F20"/>
                          <w:sz w:val="20"/>
                          <w:szCs w:val="20"/>
                        </w:rPr>
                        <w:t xml:space="preserve"> such as resilience, motivation, confidence and leadership </w:t>
                      </w:r>
                      <w:proofErr w:type="gramStart"/>
                      <w:r w:rsidRPr="003D50DA">
                        <w:rPr>
                          <w:rFonts w:ascii="Arial" w:hAnsi="Arial" w:cs="Arial"/>
                          <w:color w:val="231F20"/>
                          <w:sz w:val="20"/>
                          <w:szCs w:val="20"/>
                        </w:rPr>
                        <w:t>As</w:t>
                      </w:r>
                      <w:proofErr w:type="gramEnd"/>
                      <w:r w:rsidRPr="003D50DA">
                        <w:rPr>
                          <w:rFonts w:ascii="Arial" w:hAnsi="Arial" w:cs="Arial"/>
                          <w:color w:val="231F20"/>
                          <w:sz w:val="20"/>
                          <w:szCs w:val="20"/>
                        </w:rPr>
                        <w:t xml:space="preserve"> a result of developing these qualities the pupils will be in a positive mental state of mind to improve their fitness level, develop a new skill, cooperate as a part of a team, solve problems and demonstrate leadership skills.</w:t>
                      </w:r>
                    </w:p>
                    <w:p w14:paraId="47B0C8C6" w14:textId="0DB783AA" w:rsidR="003D50DA" w:rsidRPr="003D50DA" w:rsidRDefault="003D50DA" w:rsidP="003D50DA">
                      <w:pPr>
                        <w:widowControl/>
                        <w:spacing w:after="160" w:line="259" w:lineRule="auto"/>
                        <w:rPr>
                          <w:rFonts w:ascii="Arial" w:hAnsi="Arial" w:cs="Arial"/>
                          <w:color w:val="231F20"/>
                          <w:sz w:val="20"/>
                          <w:szCs w:val="20"/>
                        </w:rPr>
                      </w:pPr>
                      <w:r>
                        <w:rPr>
                          <w:rFonts w:ascii="Arial" w:hAnsi="Arial" w:cs="Arial"/>
                          <w:color w:val="231F20"/>
                          <w:sz w:val="20"/>
                          <w:szCs w:val="20"/>
                        </w:rPr>
                        <w:t>‘</w:t>
                      </w:r>
                      <w:hyperlink r:id="rId14" w:history="1">
                        <w:r w:rsidRPr="003D50DA">
                          <w:rPr>
                            <w:rStyle w:val="Hyperlink"/>
                            <w:rFonts w:ascii="Arial" w:hAnsi="Arial" w:cs="Arial"/>
                            <w:sz w:val="20"/>
                            <w:szCs w:val="20"/>
                          </w:rPr>
                          <w:t>Building the curriculum four paper’</w:t>
                        </w:r>
                      </w:hyperlink>
                      <w:r w:rsidRPr="003D50DA">
                        <w:rPr>
                          <w:rFonts w:ascii="Arial" w:hAnsi="Arial" w:cs="Arial"/>
                          <w:color w:val="231F20"/>
                          <w:sz w:val="20"/>
                          <w:szCs w:val="20"/>
                        </w:rPr>
                        <w:t xml:space="preserve"> is a policy document designed to support schools and teachers in the delivery of the curriculum. It examines how to equip young people to thrive in modern society (Scottish Governm</w:t>
                      </w:r>
                      <w:r>
                        <w:rPr>
                          <w:rFonts w:ascii="Arial" w:hAnsi="Arial" w:cs="Arial"/>
                          <w:color w:val="231F20"/>
                          <w:sz w:val="20"/>
                          <w:szCs w:val="20"/>
                        </w:rPr>
                        <w:t>ent, 2009</w:t>
                      </w:r>
                      <w:proofErr w:type="gramStart"/>
                      <w:r>
                        <w:rPr>
                          <w:rFonts w:ascii="Arial" w:hAnsi="Arial" w:cs="Arial"/>
                          <w:color w:val="231F20"/>
                          <w:sz w:val="20"/>
                          <w:szCs w:val="20"/>
                        </w:rPr>
                        <w:t>).</w:t>
                      </w:r>
                      <w:r w:rsidRPr="003D50DA">
                        <w:rPr>
                          <w:rFonts w:ascii="Arial" w:hAnsi="Arial" w:cs="Arial"/>
                          <w:color w:val="231F20"/>
                          <w:sz w:val="20"/>
                          <w:szCs w:val="20"/>
                        </w:rPr>
                        <w:t>The</w:t>
                      </w:r>
                      <w:proofErr w:type="gramEnd"/>
                      <w:r w:rsidRPr="003D50DA">
                        <w:rPr>
                          <w:rFonts w:ascii="Arial" w:hAnsi="Arial" w:cs="Arial"/>
                          <w:color w:val="231F20"/>
                          <w:sz w:val="20"/>
                          <w:szCs w:val="20"/>
                        </w:rPr>
                        <w:t xml:space="preserve"> </w:t>
                      </w:r>
                      <w:proofErr w:type="spellStart"/>
                      <w:r>
                        <w:rPr>
                          <w:rFonts w:ascii="Arial" w:hAnsi="Arial" w:cs="Arial"/>
                          <w:color w:val="231F20"/>
                          <w:sz w:val="20"/>
                          <w:szCs w:val="20"/>
                        </w:rPr>
                        <w:t>SaoL</w:t>
                      </w:r>
                      <w:proofErr w:type="spellEnd"/>
                      <w:r w:rsidRPr="003D50DA">
                        <w:rPr>
                          <w:rFonts w:ascii="Arial" w:hAnsi="Arial" w:cs="Arial"/>
                          <w:color w:val="231F20"/>
                          <w:sz w:val="20"/>
                          <w:szCs w:val="20"/>
                        </w:rPr>
                        <w:t xml:space="preserve"> look to provide young people with lifelong interpersonal skill</w:t>
                      </w:r>
                      <w:r>
                        <w:rPr>
                          <w:rFonts w:ascii="Arial" w:hAnsi="Arial" w:cs="Arial"/>
                          <w:color w:val="231F20"/>
                          <w:sz w:val="20"/>
                          <w:szCs w:val="20"/>
                        </w:rPr>
                        <w:t>s such as confidence, resilience</w:t>
                      </w:r>
                      <w:r w:rsidRPr="003D50DA">
                        <w:rPr>
                          <w:rFonts w:ascii="Arial" w:hAnsi="Arial" w:cs="Arial"/>
                          <w:color w:val="231F20"/>
                          <w:sz w:val="20"/>
                          <w:szCs w:val="20"/>
                        </w:rPr>
                        <w:t xml:space="preserve"> and motivati</w:t>
                      </w:r>
                      <w:r>
                        <w:rPr>
                          <w:rFonts w:ascii="Arial" w:hAnsi="Arial" w:cs="Arial"/>
                          <w:color w:val="231F20"/>
                          <w:sz w:val="20"/>
                          <w:szCs w:val="20"/>
                        </w:rPr>
                        <w:t>on (Scottish government, 2014).</w:t>
                      </w:r>
                      <w:r w:rsidRPr="003D50DA">
                        <w:rPr>
                          <w:rFonts w:ascii="Arial" w:hAnsi="Arial" w:cs="Arial"/>
                          <w:color w:val="231F20"/>
                          <w:sz w:val="20"/>
                          <w:szCs w:val="20"/>
                        </w:rPr>
                        <w:t xml:space="preserve">The four key capacities stated by the </w:t>
                      </w:r>
                      <w:proofErr w:type="spellStart"/>
                      <w:r w:rsidRPr="003D50DA">
                        <w:rPr>
                          <w:rFonts w:ascii="Arial" w:hAnsi="Arial" w:cs="Arial"/>
                          <w:color w:val="231F20"/>
                          <w:sz w:val="20"/>
                          <w:szCs w:val="20"/>
                        </w:rPr>
                        <w:t>CfE</w:t>
                      </w:r>
                      <w:proofErr w:type="spellEnd"/>
                      <w:r w:rsidRPr="003D50DA">
                        <w:rPr>
                          <w:rFonts w:ascii="Arial" w:hAnsi="Arial" w:cs="Arial"/>
                          <w:color w:val="231F20"/>
                          <w:sz w:val="20"/>
                          <w:szCs w:val="20"/>
                        </w:rPr>
                        <w:t xml:space="preserve"> are designed to improve the quality of learning and mould the young people into confident individuals, effective contributors, responsible citizens and successful learner</w:t>
                      </w:r>
                      <w:r>
                        <w:rPr>
                          <w:rFonts w:ascii="Arial" w:hAnsi="Arial" w:cs="Arial"/>
                          <w:color w:val="231F20"/>
                          <w:sz w:val="20"/>
                          <w:szCs w:val="20"/>
                        </w:rPr>
                        <w:t xml:space="preserve">s (Scottish Government, 2004). </w:t>
                      </w:r>
                      <w:r w:rsidRPr="003D50DA">
                        <w:rPr>
                          <w:rFonts w:ascii="Arial" w:hAnsi="Arial" w:cs="Arial"/>
                          <w:color w:val="231F20"/>
                          <w:sz w:val="20"/>
                          <w:szCs w:val="20"/>
                        </w:rPr>
                        <w:t>Drawing particular attention to a learner as an effective contributor it highlights the importance of demonstrating resilience in th</w:t>
                      </w:r>
                      <w:r>
                        <w:rPr>
                          <w:rFonts w:ascii="Arial" w:hAnsi="Arial" w:cs="Arial"/>
                          <w:color w:val="231F20"/>
                          <w:sz w:val="20"/>
                          <w:szCs w:val="20"/>
                        </w:rPr>
                        <w:t xml:space="preserve">e face of adversity or failure. </w:t>
                      </w:r>
                      <w:r w:rsidRPr="003D50DA">
                        <w:rPr>
                          <w:rFonts w:ascii="Arial" w:hAnsi="Arial" w:cs="Arial"/>
                          <w:color w:val="231F20"/>
                          <w:sz w:val="20"/>
                          <w:szCs w:val="20"/>
                        </w:rPr>
                        <w:t xml:space="preserve">The resilience theory (Blackwell et al 2007; </w:t>
                      </w:r>
                      <w:proofErr w:type="spellStart"/>
                      <w:r w:rsidRPr="003D50DA">
                        <w:rPr>
                          <w:rFonts w:ascii="Arial" w:hAnsi="Arial" w:cs="Arial"/>
                          <w:color w:val="231F20"/>
                          <w:sz w:val="20"/>
                          <w:szCs w:val="20"/>
                        </w:rPr>
                        <w:t>Molden</w:t>
                      </w:r>
                      <w:proofErr w:type="spellEnd"/>
                      <w:r w:rsidRPr="003D50DA">
                        <w:rPr>
                          <w:rFonts w:ascii="Arial" w:hAnsi="Arial" w:cs="Arial"/>
                          <w:color w:val="231F20"/>
                          <w:sz w:val="20"/>
                          <w:szCs w:val="20"/>
                        </w:rPr>
                        <w:t xml:space="preserve"> &amp; </w:t>
                      </w:r>
                      <w:proofErr w:type="spellStart"/>
                      <w:r w:rsidRPr="003D50DA">
                        <w:rPr>
                          <w:rFonts w:ascii="Arial" w:hAnsi="Arial" w:cs="Arial"/>
                          <w:color w:val="231F20"/>
                          <w:sz w:val="20"/>
                          <w:szCs w:val="20"/>
                        </w:rPr>
                        <w:t>Dweck</w:t>
                      </w:r>
                      <w:proofErr w:type="spellEnd"/>
                      <w:r w:rsidRPr="003D50DA">
                        <w:rPr>
                          <w:rFonts w:ascii="Arial" w:hAnsi="Arial" w:cs="Arial"/>
                          <w:color w:val="231F20"/>
                          <w:sz w:val="20"/>
                          <w:szCs w:val="20"/>
                        </w:rPr>
                        <w:t>, 2006) is a by-product of a growth mindset approach in the physical education classroom, as the pupils endure setbacks when partaking in sport team games.</w:t>
                      </w:r>
                    </w:p>
                    <w:p w14:paraId="64133F9A" w14:textId="77777777" w:rsidR="003D50DA" w:rsidRPr="003D50DA" w:rsidRDefault="003D50DA" w:rsidP="003D50DA">
                      <w:pPr>
                        <w:widowControl/>
                        <w:spacing w:after="160" w:line="259" w:lineRule="auto"/>
                        <w:rPr>
                          <w:rFonts w:ascii="Arial" w:hAnsi="Arial" w:cs="Arial"/>
                          <w:color w:val="231F20"/>
                          <w:sz w:val="20"/>
                          <w:szCs w:val="20"/>
                        </w:rPr>
                      </w:pPr>
                    </w:p>
                    <w:p w14:paraId="517BD175" w14:textId="77777777" w:rsidR="003D50DA" w:rsidRPr="003D50DA" w:rsidRDefault="003D50DA" w:rsidP="003D50DA">
                      <w:pPr>
                        <w:widowControl/>
                        <w:spacing w:after="160" w:line="259" w:lineRule="auto"/>
                        <w:rPr>
                          <w:rFonts w:ascii="Arial" w:hAnsi="Arial" w:cs="Arial"/>
                          <w:i/>
                          <w:color w:val="231F20"/>
                          <w:sz w:val="20"/>
                          <w:szCs w:val="20"/>
                        </w:rPr>
                      </w:pPr>
                      <w:r w:rsidRPr="003D50DA">
                        <w:rPr>
                          <w:rFonts w:ascii="Arial" w:hAnsi="Arial" w:cs="Arial"/>
                          <w:i/>
                          <w:color w:val="231F20"/>
                          <w:sz w:val="20"/>
                          <w:szCs w:val="20"/>
                        </w:rPr>
                        <w:t xml:space="preserve">References </w:t>
                      </w:r>
                    </w:p>
                    <w:p w14:paraId="161F5F88" w14:textId="77777777"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 xml:space="preserve">Blackwell, L. S., </w:t>
                      </w:r>
                      <w:proofErr w:type="spellStart"/>
                      <w:r w:rsidRPr="003D50DA">
                        <w:rPr>
                          <w:rFonts w:ascii="Arial" w:hAnsi="Arial" w:cs="Arial"/>
                          <w:color w:val="231F20"/>
                          <w:sz w:val="20"/>
                          <w:szCs w:val="20"/>
                        </w:rPr>
                        <w:t>Trzesniewski</w:t>
                      </w:r>
                      <w:proofErr w:type="spellEnd"/>
                      <w:r w:rsidRPr="003D50DA">
                        <w:rPr>
                          <w:rFonts w:ascii="Arial" w:hAnsi="Arial" w:cs="Arial"/>
                          <w:color w:val="231F20"/>
                          <w:sz w:val="20"/>
                          <w:szCs w:val="20"/>
                        </w:rPr>
                        <w:t xml:space="preserve">, K. H., &amp; </w:t>
                      </w:r>
                      <w:proofErr w:type="spellStart"/>
                      <w:r w:rsidRPr="003D50DA">
                        <w:rPr>
                          <w:rFonts w:ascii="Arial" w:hAnsi="Arial" w:cs="Arial"/>
                          <w:color w:val="231F20"/>
                          <w:sz w:val="20"/>
                          <w:szCs w:val="20"/>
                        </w:rPr>
                        <w:t>Dweck</w:t>
                      </w:r>
                      <w:proofErr w:type="spellEnd"/>
                      <w:r w:rsidRPr="003D50DA">
                        <w:rPr>
                          <w:rFonts w:ascii="Arial" w:hAnsi="Arial" w:cs="Arial"/>
                          <w:color w:val="231F20"/>
                          <w:sz w:val="20"/>
                          <w:szCs w:val="20"/>
                        </w:rPr>
                        <w:t>, C. S. (2007). Implicit theories of intelligence predict achievement across an adolescent transition: a longitudinal study and an intervention. Child Development, 78(1), 246–63.</w:t>
                      </w:r>
                    </w:p>
                    <w:p w14:paraId="4CA098B5" w14:textId="77777777" w:rsidR="003D50DA" w:rsidRPr="003D50DA" w:rsidRDefault="003D50DA" w:rsidP="003D50DA">
                      <w:pPr>
                        <w:widowControl/>
                        <w:spacing w:after="160" w:line="259" w:lineRule="auto"/>
                        <w:rPr>
                          <w:rFonts w:ascii="Arial" w:hAnsi="Arial" w:cs="Arial"/>
                          <w:color w:val="231F20"/>
                          <w:sz w:val="20"/>
                          <w:szCs w:val="20"/>
                        </w:rPr>
                      </w:pPr>
                      <w:proofErr w:type="spellStart"/>
                      <w:r w:rsidRPr="003D50DA">
                        <w:rPr>
                          <w:rFonts w:ascii="Arial" w:hAnsi="Arial" w:cs="Arial"/>
                          <w:color w:val="231F20"/>
                          <w:sz w:val="20"/>
                          <w:szCs w:val="20"/>
                        </w:rPr>
                        <w:t>Molden</w:t>
                      </w:r>
                      <w:proofErr w:type="spellEnd"/>
                      <w:r w:rsidRPr="003D50DA">
                        <w:rPr>
                          <w:rFonts w:ascii="Arial" w:hAnsi="Arial" w:cs="Arial"/>
                          <w:color w:val="231F20"/>
                          <w:sz w:val="20"/>
                          <w:szCs w:val="20"/>
                        </w:rPr>
                        <w:t xml:space="preserve">, D. C., &amp; </w:t>
                      </w:r>
                      <w:proofErr w:type="spellStart"/>
                      <w:r w:rsidRPr="003D50DA">
                        <w:rPr>
                          <w:rFonts w:ascii="Arial" w:hAnsi="Arial" w:cs="Arial"/>
                          <w:color w:val="231F20"/>
                          <w:sz w:val="20"/>
                          <w:szCs w:val="20"/>
                        </w:rPr>
                        <w:t>Dweck</w:t>
                      </w:r>
                      <w:proofErr w:type="spellEnd"/>
                      <w:r w:rsidRPr="003D50DA">
                        <w:rPr>
                          <w:rFonts w:ascii="Arial" w:hAnsi="Arial" w:cs="Arial"/>
                          <w:color w:val="231F20"/>
                          <w:sz w:val="20"/>
                          <w:szCs w:val="20"/>
                        </w:rPr>
                        <w:t>, C. S. (2006). Finding “meaning” in psychology: A lay theories approach to self-regulation, social perception, and social development. American Psychologist, 61, 192-203.</w:t>
                      </w:r>
                    </w:p>
                    <w:p w14:paraId="480F295A" w14:textId="77777777"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Scottish Executive. (2004). “A Curriculum for Excellence – The Curricular Review Group”. Published online by the Scottish Executive.</w:t>
                      </w:r>
                    </w:p>
                    <w:p w14:paraId="08B2341F" w14:textId="77777777" w:rsidR="003D50DA" w:rsidRPr="003D50DA" w:rsidRDefault="003D50DA" w:rsidP="003D50DA">
                      <w:pPr>
                        <w:widowControl/>
                        <w:spacing w:after="160" w:line="259" w:lineRule="auto"/>
                        <w:rPr>
                          <w:rFonts w:ascii="Arial" w:hAnsi="Arial" w:cs="Arial"/>
                          <w:color w:val="231F20"/>
                          <w:sz w:val="20"/>
                          <w:szCs w:val="20"/>
                        </w:rPr>
                      </w:pPr>
                      <w:r w:rsidRPr="003D50DA">
                        <w:rPr>
                          <w:rFonts w:ascii="Arial" w:hAnsi="Arial" w:cs="Arial"/>
                          <w:color w:val="231F20"/>
                          <w:sz w:val="20"/>
                          <w:szCs w:val="20"/>
                        </w:rPr>
                        <w:t>Scottish Government (2009). Building the Curriculum 4: Skills for learning, life and work. Education Scotland. Livingston.</w:t>
                      </w:r>
                    </w:p>
                    <w:p w14:paraId="1DD3C07D" w14:textId="77777777" w:rsidR="00E634EB" w:rsidRPr="00E634EB" w:rsidRDefault="00E634EB" w:rsidP="003D50DA">
                      <w:pPr>
                        <w:pStyle w:val="BodyText"/>
                        <w:spacing w:line="276" w:lineRule="auto"/>
                        <w:ind w:left="0" w:right="-1"/>
                        <w:rPr>
                          <w:rFonts w:ascii="Arial" w:hAnsi="Arial" w:cs="Arial"/>
                          <w:color w:val="231F20"/>
                        </w:rPr>
                      </w:pPr>
                    </w:p>
                  </w:txbxContent>
                </v:textbox>
                <w10:wrap anchorx="page" anchory="page"/>
              </v:shape>
            </w:pict>
          </mc:Fallback>
        </mc:AlternateContent>
      </w:r>
      <w:r w:rsidR="003D50DA">
        <w:rPr>
          <w:noProof/>
          <w:lang w:val="en-GB" w:eastAsia="en-GB"/>
        </w:rPr>
        <mc:AlternateContent>
          <mc:Choice Requires="wps">
            <w:drawing>
              <wp:anchor distT="0" distB="0" distL="114300" distR="114300" simplePos="0" relativeHeight="503308664" behindDoc="1" locked="0" layoutInCell="1" allowOverlap="1" wp14:anchorId="74D91268" wp14:editId="4F47EB5F">
                <wp:simplePos x="0" y="0"/>
                <wp:positionH relativeFrom="page">
                  <wp:posOffset>533400</wp:posOffset>
                </wp:positionH>
                <wp:positionV relativeFrom="page">
                  <wp:posOffset>2352675</wp:posOffset>
                </wp:positionV>
                <wp:extent cx="6329680" cy="1352550"/>
                <wp:effectExtent l="0" t="0" r="1397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B962" w14:textId="4ED90691" w:rsidR="00192CA8" w:rsidRPr="003D50DA" w:rsidRDefault="003D50DA" w:rsidP="00E634EB">
                            <w:pPr>
                              <w:widowControl/>
                              <w:spacing w:after="200" w:line="276" w:lineRule="auto"/>
                              <w:rPr>
                                <w:rFonts w:ascii="Arial" w:hAnsi="Arial" w:cs="Arial"/>
                                <w:color w:val="4BB3E6"/>
                                <w:spacing w:val="-7"/>
                                <w:sz w:val="32"/>
                              </w:rPr>
                            </w:pPr>
                            <w:r w:rsidRPr="003D50DA">
                              <w:rPr>
                                <w:rFonts w:ascii="Arial" w:hAnsi="Arial" w:cs="Arial"/>
                                <w:color w:val="4BB3E6"/>
                                <w:spacing w:val="-7"/>
                                <w:sz w:val="32"/>
                              </w:rPr>
                              <w:t>It is i</w:t>
                            </w:r>
                            <w:r>
                              <w:rPr>
                                <w:rFonts w:ascii="Arial" w:hAnsi="Arial" w:cs="Arial"/>
                                <w:color w:val="4BB3E6"/>
                                <w:spacing w:val="-7"/>
                                <w:sz w:val="32"/>
                              </w:rPr>
                              <w:t>mperative that the pedagogy of growth m</w:t>
                            </w:r>
                            <w:r w:rsidRPr="003D50DA">
                              <w:rPr>
                                <w:rFonts w:ascii="Arial" w:hAnsi="Arial" w:cs="Arial"/>
                                <w:color w:val="4BB3E6"/>
                                <w:spacing w:val="-7"/>
                                <w:sz w:val="32"/>
                              </w:rPr>
                              <w:t>indset is not viewed as a separate entity from other key drivers such as the ‘Significant Aspects of Learning’, Curriculum for Excellence developments, How Good is Our School and the Right Respecting School Award and the Health and Well-being indicators, to name a few.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1268" id="Text Box 68" o:spid="_x0000_s1028" type="#_x0000_t202" style="position:absolute;margin-left:42pt;margin-top:185.25pt;width:498.4pt;height:106.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pS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" filled="f" stroked="f">
                <v:textbox inset="0,0,0,0">
                  <w:txbxContent>
                    <w:p w14:paraId="0BAFB962" w14:textId="4ED90691" w:rsidR="00192CA8" w:rsidRPr="003D50DA" w:rsidRDefault="003D50DA" w:rsidP="00E634EB">
                      <w:pPr>
                        <w:widowControl/>
                        <w:spacing w:after="200" w:line="276" w:lineRule="auto"/>
                        <w:rPr>
                          <w:rFonts w:ascii="Arial" w:hAnsi="Arial" w:cs="Arial"/>
                          <w:color w:val="4BB3E6"/>
                          <w:spacing w:val="-7"/>
                          <w:sz w:val="32"/>
                        </w:rPr>
                      </w:pPr>
                      <w:r w:rsidRPr="003D50DA">
                        <w:rPr>
                          <w:rFonts w:ascii="Arial" w:hAnsi="Arial" w:cs="Arial"/>
                          <w:color w:val="4BB3E6"/>
                          <w:spacing w:val="-7"/>
                          <w:sz w:val="32"/>
                        </w:rPr>
                        <w:t>It is i</w:t>
                      </w:r>
                      <w:r>
                        <w:rPr>
                          <w:rFonts w:ascii="Arial" w:hAnsi="Arial" w:cs="Arial"/>
                          <w:color w:val="4BB3E6"/>
                          <w:spacing w:val="-7"/>
                          <w:sz w:val="32"/>
                        </w:rPr>
                        <w:t>mperative that the pedagogy of growth m</w:t>
                      </w:r>
                      <w:r w:rsidRPr="003D50DA">
                        <w:rPr>
                          <w:rFonts w:ascii="Arial" w:hAnsi="Arial" w:cs="Arial"/>
                          <w:color w:val="4BB3E6"/>
                          <w:spacing w:val="-7"/>
                          <w:sz w:val="32"/>
                        </w:rPr>
                        <w:t>indset is not viewed as a separate entity from other key drivers such as the ‘Significant Aspects of Learning’, Curriculum for Excellence developments, How Good is Our School and the Right Respecting School Award and the Health and Well-being indicators, to name a few.</w:t>
                      </w:r>
                    </w:p>
                  </w:txbxContent>
                </v:textbox>
                <w10:wrap anchorx="page" anchory="page"/>
              </v:shape>
            </w:pict>
          </mc:Fallback>
        </mc:AlternateContent>
      </w:r>
      <w:r w:rsidR="00E634EB">
        <w:rPr>
          <w:noProof/>
          <w:lang w:val="en-GB" w:eastAsia="en-GB"/>
        </w:rPr>
        <mc:AlternateContent>
          <mc:Choice Requires="wps">
            <w:drawing>
              <wp:anchor distT="0" distB="0" distL="114300" distR="114300" simplePos="0" relativeHeight="503308568" behindDoc="1" locked="0" layoutInCell="1" allowOverlap="1" wp14:anchorId="23626995" wp14:editId="7A340542">
                <wp:simplePos x="0" y="0"/>
                <wp:positionH relativeFrom="page">
                  <wp:posOffset>543560</wp:posOffset>
                </wp:positionH>
                <wp:positionV relativeFrom="page">
                  <wp:posOffset>2089785</wp:posOffset>
                </wp:positionV>
                <wp:extent cx="797560" cy="0"/>
                <wp:effectExtent l="0" t="19050" r="40640" b="3810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56603">
                          <a:solidFill>
                            <a:srgbClr val="1E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A6B9" id="Line 72"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164.55pt" to="105.6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" strokecolor="#1e70b8" strokeweight="1.57231mm">
                <w10:wrap anchorx="page" anchory="page"/>
              </v:line>
            </w:pict>
          </mc:Fallback>
        </mc:AlternateContent>
      </w:r>
    </w:p>
    <w:p w14:paraId="24BF39D8" w14:textId="1F6A929A" w:rsidR="00192CA8" w:rsidRDefault="00192CA8" w:rsidP="007C64CD">
      <w:pPr>
        <w:rPr>
          <w:sz w:val="2"/>
          <w:szCs w:val="2"/>
        </w:rPr>
      </w:pPr>
    </w:p>
    <w:sectPr w:rsidR="00192CA8" w:rsidSect="00AC62BA">
      <w:pgSz w:w="11910" w:h="16840"/>
      <w:pgMar w:top="540" w:right="400" w:bottom="280" w:left="40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A013" w14:textId="77777777" w:rsidR="008777FA" w:rsidRDefault="008777FA" w:rsidP="00FD2EEA">
      <w:r>
        <w:separator/>
      </w:r>
    </w:p>
  </w:endnote>
  <w:endnote w:type="continuationSeparator" w:id="0">
    <w:p w14:paraId="0AB157BB" w14:textId="77777777" w:rsidR="008777FA" w:rsidRDefault="008777FA" w:rsidP="00FD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391" w14:textId="0E0B2F49" w:rsidR="00AC62BA" w:rsidRDefault="00AC62BA">
    <w:pPr>
      <w:pStyle w:val="Footer"/>
    </w:pPr>
    <w:r>
      <w:rPr>
        <w:noProof/>
        <w:lang w:val="en-GB" w:eastAsia="en-GB"/>
      </w:rPr>
      <w:drawing>
        <wp:anchor distT="0" distB="0" distL="114300" distR="114300" simplePos="0" relativeHeight="251658240" behindDoc="0" locked="0" layoutInCell="1" allowOverlap="1" wp14:anchorId="5DEDDED5" wp14:editId="72636576">
          <wp:simplePos x="0" y="0"/>
          <wp:positionH relativeFrom="margin">
            <wp:posOffset>5941060</wp:posOffset>
          </wp:positionH>
          <wp:positionV relativeFrom="margin">
            <wp:posOffset>9502866</wp:posOffset>
          </wp:positionV>
          <wp:extent cx="723600" cy="288000"/>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06B3" w14:textId="70E58A67" w:rsidR="007A5C18" w:rsidRDefault="007A5C18">
    <w:pPr>
      <w:pStyle w:val="Footer"/>
    </w:pPr>
    <w:r>
      <w:rPr>
        <w:noProof/>
        <w:lang w:val="en-GB" w:eastAsia="en-GB"/>
      </w:rPr>
      <w:drawing>
        <wp:anchor distT="0" distB="0" distL="114300" distR="114300" simplePos="0" relativeHeight="251659264" behindDoc="0" locked="0" layoutInCell="1" allowOverlap="1" wp14:anchorId="2600BCD0" wp14:editId="623169E2">
          <wp:simplePos x="0" y="0"/>
          <wp:positionH relativeFrom="margin">
            <wp:align>right</wp:align>
          </wp:positionH>
          <wp:positionV relativeFrom="page">
            <wp:posOffset>10144125</wp:posOffset>
          </wp:positionV>
          <wp:extent cx="849600" cy="334800"/>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3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E554" w14:textId="77777777" w:rsidR="007C64CD" w:rsidRDefault="007C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B510" w14:textId="77777777" w:rsidR="008777FA" w:rsidRDefault="008777FA" w:rsidP="00FD2EEA">
      <w:r>
        <w:separator/>
      </w:r>
    </w:p>
  </w:footnote>
  <w:footnote w:type="continuationSeparator" w:id="0">
    <w:p w14:paraId="24A78FB1" w14:textId="77777777" w:rsidR="008777FA" w:rsidRDefault="008777FA" w:rsidP="00FD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4F37" w14:textId="77777777" w:rsidR="007C64CD" w:rsidRDefault="007C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15B8" w14:textId="77777777" w:rsidR="007C64CD" w:rsidRDefault="007C6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2494" w14:textId="77777777" w:rsidR="007C64CD" w:rsidRDefault="007C6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2FA3"/>
    <w:multiLevelType w:val="hybridMultilevel"/>
    <w:tmpl w:val="7052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63CF"/>
    <w:multiLevelType w:val="hybridMultilevel"/>
    <w:tmpl w:val="AF8E7A2C"/>
    <w:lvl w:ilvl="0" w:tplc="6E96D354">
      <w:start w:val="1"/>
      <w:numFmt w:val="bullet"/>
      <w:lvlText w:val=""/>
      <w:lvlJc w:val="left"/>
      <w:pPr>
        <w:tabs>
          <w:tab w:val="num" w:pos="720"/>
        </w:tabs>
        <w:ind w:left="720" w:hanging="360"/>
      </w:pPr>
      <w:rPr>
        <w:rFonts w:ascii="Wingdings" w:hAnsi="Wingdings" w:hint="default"/>
      </w:rPr>
    </w:lvl>
    <w:lvl w:ilvl="1" w:tplc="C49660A8" w:tentative="1">
      <w:start w:val="1"/>
      <w:numFmt w:val="bullet"/>
      <w:lvlText w:val=""/>
      <w:lvlJc w:val="left"/>
      <w:pPr>
        <w:tabs>
          <w:tab w:val="num" w:pos="1440"/>
        </w:tabs>
        <w:ind w:left="1440" w:hanging="360"/>
      </w:pPr>
      <w:rPr>
        <w:rFonts w:ascii="Wingdings" w:hAnsi="Wingdings" w:hint="default"/>
      </w:rPr>
    </w:lvl>
    <w:lvl w:ilvl="2" w:tplc="71A8DA6C" w:tentative="1">
      <w:start w:val="1"/>
      <w:numFmt w:val="bullet"/>
      <w:lvlText w:val=""/>
      <w:lvlJc w:val="left"/>
      <w:pPr>
        <w:tabs>
          <w:tab w:val="num" w:pos="2160"/>
        </w:tabs>
        <w:ind w:left="2160" w:hanging="360"/>
      </w:pPr>
      <w:rPr>
        <w:rFonts w:ascii="Wingdings" w:hAnsi="Wingdings" w:hint="default"/>
      </w:rPr>
    </w:lvl>
    <w:lvl w:ilvl="3" w:tplc="176C0876" w:tentative="1">
      <w:start w:val="1"/>
      <w:numFmt w:val="bullet"/>
      <w:lvlText w:val=""/>
      <w:lvlJc w:val="left"/>
      <w:pPr>
        <w:tabs>
          <w:tab w:val="num" w:pos="2880"/>
        </w:tabs>
        <w:ind w:left="2880" w:hanging="360"/>
      </w:pPr>
      <w:rPr>
        <w:rFonts w:ascii="Wingdings" w:hAnsi="Wingdings" w:hint="default"/>
      </w:rPr>
    </w:lvl>
    <w:lvl w:ilvl="4" w:tplc="0A247E3A" w:tentative="1">
      <w:start w:val="1"/>
      <w:numFmt w:val="bullet"/>
      <w:lvlText w:val=""/>
      <w:lvlJc w:val="left"/>
      <w:pPr>
        <w:tabs>
          <w:tab w:val="num" w:pos="3600"/>
        </w:tabs>
        <w:ind w:left="3600" w:hanging="360"/>
      </w:pPr>
      <w:rPr>
        <w:rFonts w:ascii="Wingdings" w:hAnsi="Wingdings" w:hint="default"/>
      </w:rPr>
    </w:lvl>
    <w:lvl w:ilvl="5" w:tplc="0BA05D56" w:tentative="1">
      <w:start w:val="1"/>
      <w:numFmt w:val="bullet"/>
      <w:lvlText w:val=""/>
      <w:lvlJc w:val="left"/>
      <w:pPr>
        <w:tabs>
          <w:tab w:val="num" w:pos="4320"/>
        </w:tabs>
        <w:ind w:left="4320" w:hanging="360"/>
      </w:pPr>
      <w:rPr>
        <w:rFonts w:ascii="Wingdings" w:hAnsi="Wingdings" w:hint="default"/>
      </w:rPr>
    </w:lvl>
    <w:lvl w:ilvl="6" w:tplc="15884304" w:tentative="1">
      <w:start w:val="1"/>
      <w:numFmt w:val="bullet"/>
      <w:lvlText w:val=""/>
      <w:lvlJc w:val="left"/>
      <w:pPr>
        <w:tabs>
          <w:tab w:val="num" w:pos="5040"/>
        </w:tabs>
        <w:ind w:left="5040" w:hanging="360"/>
      </w:pPr>
      <w:rPr>
        <w:rFonts w:ascii="Wingdings" w:hAnsi="Wingdings" w:hint="default"/>
      </w:rPr>
    </w:lvl>
    <w:lvl w:ilvl="7" w:tplc="626669EE" w:tentative="1">
      <w:start w:val="1"/>
      <w:numFmt w:val="bullet"/>
      <w:lvlText w:val=""/>
      <w:lvlJc w:val="left"/>
      <w:pPr>
        <w:tabs>
          <w:tab w:val="num" w:pos="5760"/>
        </w:tabs>
        <w:ind w:left="5760" w:hanging="360"/>
      </w:pPr>
      <w:rPr>
        <w:rFonts w:ascii="Wingdings" w:hAnsi="Wingdings" w:hint="default"/>
      </w:rPr>
    </w:lvl>
    <w:lvl w:ilvl="8" w:tplc="2F80A5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85B50"/>
    <w:multiLevelType w:val="hybridMultilevel"/>
    <w:tmpl w:val="98BC0C3C"/>
    <w:lvl w:ilvl="0" w:tplc="2B66571E">
      <w:start w:val="1"/>
      <w:numFmt w:val="bullet"/>
      <w:lvlText w:val=""/>
      <w:lvlJc w:val="left"/>
      <w:pPr>
        <w:ind w:left="360" w:hanging="360"/>
      </w:pPr>
      <w:rPr>
        <w:rFonts w:ascii="Symbol" w:hAnsi="Symbol" w:hint="default"/>
        <w:color w:val="196BB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36297E"/>
    <w:multiLevelType w:val="hybridMultilevel"/>
    <w:tmpl w:val="00D2F9A2"/>
    <w:lvl w:ilvl="0" w:tplc="51FED168">
      <w:start w:val="1"/>
      <w:numFmt w:val="bullet"/>
      <w:lvlText w:val=""/>
      <w:lvlJc w:val="left"/>
      <w:pPr>
        <w:tabs>
          <w:tab w:val="num" w:pos="720"/>
        </w:tabs>
        <w:ind w:left="720" w:hanging="360"/>
      </w:pPr>
      <w:rPr>
        <w:rFonts w:ascii="Wingdings" w:hAnsi="Wingdings" w:hint="default"/>
      </w:rPr>
    </w:lvl>
    <w:lvl w:ilvl="1" w:tplc="02609E6E" w:tentative="1">
      <w:start w:val="1"/>
      <w:numFmt w:val="bullet"/>
      <w:lvlText w:val=""/>
      <w:lvlJc w:val="left"/>
      <w:pPr>
        <w:tabs>
          <w:tab w:val="num" w:pos="1440"/>
        </w:tabs>
        <w:ind w:left="1440" w:hanging="360"/>
      </w:pPr>
      <w:rPr>
        <w:rFonts w:ascii="Wingdings" w:hAnsi="Wingdings" w:hint="default"/>
      </w:rPr>
    </w:lvl>
    <w:lvl w:ilvl="2" w:tplc="59768510" w:tentative="1">
      <w:start w:val="1"/>
      <w:numFmt w:val="bullet"/>
      <w:lvlText w:val=""/>
      <w:lvlJc w:val="left"/>
      <w:pPr>
        <w:tabs>
          <w:tab w:val="num" w:pos="2160"/>
        </w:tabs>
        <w:ind w:left="2160" w:hanging="360"/>
      </w:pPr>
      <w:rPr>
        <w:rFonts w:ascii="Wingdings" w:hAnsi="Wingdings" w:hint="default"/>
      </w:rPr>
    </w:lvl>
    <w:lvl w:ilvl="3" w:tplc="294007C8" w:tentative="1">
      <w:start w:val="1"/>
      <w:numFmt w:val="bullet"/>
      <w:lvlText w:val=""/>
      <w:lvlJc w:val="left"/>
      <w:pPr>
        <w:tabs>
          <w:tab w:val="num" w:pos="2880"/>
        </w:tabs>
        <w:ind w:left="2880" w:hanging="360"/>
      </w:pPr>
      <w:rPr>
        <w:rFonts w:ascii="Wingdings" w:hAnsi="Wingdings" w:hint="default"/>
      </w:rPr>
    </w:lvl>
    <w:lvl w:ilvl="4" w:tplc="BFD4D846" w:tentative="1">
      <w:start w:val="1"/>
      <w:numFmt w:val="bullet"/>
      <w:lvlText w:val=""/>
      <w:lvlJc w:val="left"/>
      <w:pPr>
        <w:tabs>
          <w:tab w:val="num" w:pos="3600"/>
        </w:tabs>
        <w:ind w:left="3600" w:hanging="360"/>
      </w:pPr>
      <w:rPr>
        <w:rFonts w:ascii="Wingdings" w:hAnsi="Wingdings" w:hint="default"/>
      </w:rPr>
    </w:lvl>
    <w:lvl w:ilvl="5" w:tplc="B30A31DC" w:tentative="1">
      <w:start w:val="1"/>
      <w:numFmt w:val="bullet"/>
      <w:lvlText w:val=""/>
      <w:lvlJc w:val="left"/>
      <w:pPr>
        <w:tabs>
          <w:tab w:val="num" w:pos="4320"/>
        </w:tabs>
        <w:ind w:left="4320" w:hanging="360"/>
      </w:pPr>
      <w:rPr>
        <w:rFonts w:ascii="Wingdings" w:hAnsi="Wingdings" w:hint="default"/>
      </w:rPr>
    </w:lvl>
    <w:lvl w:ilvl="6" w:tplc="1514E240" w:tentative="1">
      <w:start w:val="1"/>
      <w:numFmt w:val="bullet"/>
      <w:lvlText w:val=""/>
      <w:lvlJc w:val="left"/>
      <w:pPr>
        <w:tabs>
          <w:tab w:val="num" w:pos="5040"/>
        </w:tabs>
        <w:ind w:left="5040" w:hanging="360"/>
      </w:pPr>
      <w:rPr>
        <w:rFonts w:ascii="Wingdings" w:hAnsi="Wingdings" w:hint="default"/>
      </w:rPr>
    </w:lvl>
    <w:lvl w:ilvl="7" w:tplc="3612B4E8" w:tentative="1">
      <w:start w:val="1"/>
      <w:numFmt w:val="bullet"/>
      <w:lvlText w:val=""/>
      <w:lvlJc w:val="left"/>
      <w:pPr>
        <w:tabs>
          <w:tab w:val="num" w:pos="5760"/>
        </w:tabs>
        <w:ind w:left="5760" w:hanging="360"/>
      </w:pPr>
      <w:rPr>
        <w:rFonts w:ascii="Wingdings" w:hAnsi="Wingdings" w:hint="default"/>
      </w:rPr>
    </w:lvl>
    <w:lvl w:ilvl="8" w:tplc="B05416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0795D"/>
    <w:multiLevelType w:val="hybridMultilevel"/>
    <w:tmpl w:val="5292210E"/>
    <w:lvl w:ilvl="0" w:tplc="9062A5C8">
      <w:start w:val="1"/>
      <w:numFmt w:val="bullet"/>
      <w:lvlText w:val=""/>
      <w:lvlJc w:val="left"/>
      <w:pPr>
        <w:tabs>
          <w:tab w:val="num" w:pos="720"/>
        </w:tabs>
        <w:ind w:left="720" w:hanging="360"/>
      </w:pPr>
      <w:rPr>
        <w:rFonts w:ascii="Wingdings" w:hAnsi="Wingdings" w:hint="default"/>
      </w:rPr>
    </w:lvl>
    <w:lvl w:ilvl="1" w:tplc="7FEAA916" w:tentative="1">
      <w:start w:val="1"/>
      <w:numFmt w:val="bullet"/>
      <w:lvlText w:val=""/>
      <w:lvlJc w:val="left"/>
      <w:pPr>
        <w:tabs>
          <w:tab w:val="num" w:pos="1440"/>
        </w:tabs>
        <w:ind w:left="1440" w:hanging="360"/>
      </w:pPr>
      <w:rPr>
        <w:rFonts w:ascii="Wingdings" w:hAnsi="Wingdings" w:hint="default"/>
      </w:rPr>
    </w:lvl>
    <w:lvl w:ilvl="2" w:tplc="223A56FC" w:tentative="1">
      <w:start w:val="1"/>
      <w:numFmt w:val="bullet"/>
      <w:lvlText w:val=""/>
      <w:lvlJc w:val="left"/>
      <w:pPr>
        <w:tabs>
          <w:tab w:val="num" w:pos="2160"/>
        </w:tabs>
        <w:ind w:left="2160" w:hanging="360"/>
      </w:pPr>
      <w:rPr>
        <w:rFonts w:ascii="Wingdings" w:hAnsi="Wingdings" w:hint="default"/>
      </w:rPr>
    </w:lvl>
    <w:lvl w:ilvl="3" w:tplc="7FA68736" w:tentative="1">
      <w:start w:val="1"/>
      <w:numFmt w:val="bullet"/>
      <w:lvlText w:val=""/>
      <w:lvlJc w:val="left"/>
      <w:pPr>
        <w:tabs>
          <w:tab w:val="num" w:pos="2880"/>
        </w:tabs>
        <w:ind w:left="2880" w:hanging="360"/>
      </w:pPr>
      <w:rPr>
        <w:rFonts w:ascii="Wingdings" w:hAnsi="Wingdings" w:hint="default"/>
      </w:rPr>
    </w:lvl>
    <w:lvl w:ilvl="4" w:tplc="8F8C6C3A" w:tentative="1">
      <w:start w:val="1"/>
      <w:numFmt w:val="bullet"/>
      <w:lvlText w:val=""/>
      <w:lvlJc w:val="left"/>
      <w:pPr>
        <w:tabs>
          <w:tab w:val="num" w:pos="3600"/>
        </w:tabs>
        <w:ind w:left="3600" w:hanging="360"/>
      </w:pPr>
      <w:rPr>
        <w:rFonts w:ascii="Wingdings" w:hAnsi="Wingdings" w:hint="default"/>
      </w:rPr>
    </w:lvl>
    <w:lvl w:ilvl="5" w:tplc="88F83100" w:tentative="1">
      <w:start w:val="1"/>
      <w:numFmt w:val="bullet"/>
      <w:lvlText w:val=""/>
      <w:lvlJc w:val="left"/>
      <w:pPr>
        <w:tabs>
          <w:tab w:val="num" w:pos="4320"/>
        </w:tabs>
        <w:ind w:left="4320" w:hanging="360"/>
      </w:pPr>
      <w:rPr>
        <w:rFonts w:ascii="Wingdings" w:hAnsi="Wingdings" w:hint="default"/>
      </w:rPr>
    </w:lvl>
    <w:lvl w:ilvl="6" w:tplc="35D4620E" w:tentative="1">
      <w:start w:val="1"/>
      <w:numFmt w:val="bullet"/>
      <w:lvlText w:val=""/>
      <w:lvlJc w:val="left"/>
      <w:pPr>
        <w:tabs>
          <w:tab w:val="num" w:pos="5040"/>
        </w:tabs>
        <w:ind w:left="5040" w:hanging="360"/>
      </w:pPr>
      <w:rPr>
        <w:rFonts w:ascii="Wingdings" w:hAnsi="Wingdings" w:hint="default"/>
      </w:rPr>
    </w:lvl>
    <w:lvl w:ilvl="7" w:tplc="227A1CC2" w:tentative="1">
      <w:start w:val="1"/>
      <w:numFmt w:val="bullet"/>
      <w:lvlText w:val=""/>
      <w:lvlJc w:val="left"/>
      <w:pPr>
        <w:tabs>
          <w:tab w:val="num" w:pos="5760"/>
        </w:tabs>
        <w:ind w:left="5760" w:hanging="360"/>
      </w:pPr>
      <w:rPr>
        <w:rFonts w:ascii="Wingdings" w:hAnsi="Wingdings" w:hint="default"/>
      </w:rPr>
    </w:lvl>
    <w:lvl w:ilvl="8" w:tplc="BF84CC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A8"/>
    <w:rsid w:val="00192CA8"/>
    <w:rsid w:val="00255EAE"/>
    <w:rsid w:val="0030681C"/>
    <w:rsid w:val="00307DB8"/>
    <w:rsid w:val="003D50DA"/>
    <w:rsid w:val="007A5C18"/>
    <w:rsid w:val="007C64CD"/>
    <w:rsid w:val="007D07C1"/>
    <w:rsid w:val="008450D7"/>
    <w:rsid w:val="008777FA"/>
    <w:rsid w:val="00902EDC"/>
    <w:rsid w:val="00AC62BA"/>
    <w:rsid w:val="00C55EFB"/>
    <w:rsid w:val="00DD0F09"/>
    <w:rsid w:val="00E634EB"/>
    <w:rsid w:val="00E84606"/>
    <w:rsid w:val="00F22F42"/>
    <w:rsid w:val="00FA1088"/>
    <w:rsid w:val="00FD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02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uiPriority w:val="1"/>
    <w:qFormat/>
    <w:rPr>
      <w:rFonts w:ascii="Avenir-Roman" w:eastAsia="Avenir-Roman" w:hAnsi="Avenir-Roman" w:cs="Aveni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EEA"/>
    <w:pPr>
      <w:tabs>
        <w:tab w:val="center" w:pos="4513"/>
        <w:tab w:val="right" w:pos="9026"/>
      </w:tabs>
    </w:pPr>
  </w:style>
  <w:style w:type="character" w:customStyle="1" w:styleId="HeaderChar">
    <w:name w:val="Header Char"/>
    <w:basedOn w:val="DefaultParagraphFont"/>
    <w:link w:val="Header"/>
    <w:uiPriority w:val="99"/>
    <w:rsid w:val="00FD2EEA"/>
    <w:rPr>
      <w:rFonts w:ascii="Avenir-Roman" w:eastAsia="Avenir-Roman" w:hAnsi="Avenir-Roman" w:cs="Avenir-Roman"/>
    </w:rPr>
  </w:style>
  <w:style w:type="paragraph" w:styleId="Footer">
    <w:name w:val="footer"/>
    <w:basedOn w:val="Normal"/>
    <w:link w:val="FooterChar"/>
    <w:uiPriority w:val="99"/>
    <w:unhideWhenUsed/>
    <w:rsid w:val="00FD2EEA"/>
    <w:pPr>
      <w:tabs>
        <w:tab w:val="center" w:pos="4513"/>
        <w:tab w:val="right" w:pos="9026"/>
      </w:tabs>
    </w:pPr>
  </w:style>
  <w:style w:type="character" w:customStyle="1" w:styleId="FooterChar">
    <w:name w:val="Footer Char"/>
    <w:basedOn w:val="DefaultParagraphFont"/>
    <w:link w:val="Footer"/>
    <w:uiPriority w:val="99"/>
    <w:rsid w:val="00FD2EEA"/>
    <w:rPr>
      <w:rFonts w:ascii="Avenir-Roman" w:eastAsia="Avenir-Roman" w:hAnsi="Avenir-Roman" w:cs="Avenir-Roman"/>
    </w:rPr>
  </w:style>
  <w:style w:type="character" w:customStyle="1" w:styleId="BodyTextChar">
    <w:name w:val="Body Text Char"/>
    <w:basedOn w:val="DefaultParagraphFont"/>
    <w:link w:val="BodyText"/>
    <w:uiPriority w:val="1"/>
    <w:rsid w:val="00E84606"/>
    <w:rPr>
      <w:rFonts w:ascii="Avenir-Roman" w:eastAsia="Avenir-Roman" w:hAnsi="Avenir-Roman" w:cs="Avenir-Roman"/>
      <w:sz w:val="20"/>
      <w:szCs w:val="20"/>
    </w:rPr>
  </w:style>
  <w:style w:type="table" w:styleId="TableGrid">
    <w:name w:val="Table Grid"/>
    <w:basedOn w:val="TableNormal"/>
    <w:uiPriority w:val="59"/>
    <w:rsid w:val="00E634EB"/>
    <w:pPr>
      <w:widowControl/>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0D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scot/resource/doc/288517/0088239.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scot/resource/doc/288517/008823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WS1101_Mindset in Education A4 Template_1.indd</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WS1101_Mindset in Education A4 Template_1.indd</dc:title>
  <dc:subject/>
  <dc:creator>Nicholas Gollock</dc:creator>
  <cp:keywords/>
  <dc:description/>
  <cp:lastModifiedBy>Eleanor Graff</cp:lastModifiedBy>
  <cp:revision>3</cp:revision>
  <dcterms:created xsi:type="dcterms:W3CDTF">2016-09-19T08:58:00Z</dcterms:created>
  <dcterms:modified xsi:type="dcterms:W3CDTF">2017-02-08T15:31:00Z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Adobe InDesign CC 2015 (Macintosh)</vt:lpwstr>
  </property>
  <property fmtid="{D5CDD505-2E9C-101B-9397-08002B2CF9AE}" pid="4" name="LastSaved">
    <vt:filetime>2016-09-08T00:00:00Z</vt:filetime>
  </property>
</Properties>
</file>