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4783" w14:textId="297B1733" w:rsidR="00192CA8" w:rsidRDefault="00E634EB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 wp14:anchorId="245F3DF8" wp14:editId="37D81460">
                <wp:simplePos x="0" y="0"/>
                <wp:positionH relativeFrom="page">
                  <wp:posOffset>533400</wp:posOffset>
                </wp:positionH>
                <wp:positionV relativeFrom="page">
                  <wp:posOffset>685799</wp:posOffset>
                </wp:positionV>
                <wp:extent cx="6505575" cy="1095375"/>
                <wp:effectExtent l="0" t="0" r="9525" b="9525"/>
                <wp:wrapNone/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4A64F" w14:textId="198FE260" w:rsidR="00192CA8" w:rsidRPr="00FD2EEA" w:rsidRDefault="00E634EB">
                            <w:pPr>
                              <w:spacing w:line="800" w:lineRule="exact"/>
                              <w:ind w:left="20"/>
                              <w:rPr>
                                <w:rFonts w:ascii="Arial" w:hAnsi="Arial" w:cs="Arial"/>
                                <w:b/>
                                <w:sz w:val="7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E70B8"/>
                                <w:spacing w:val="-21"/>
                                <w:sz w:val="76"/>
                              </w:rPr>
                              <w:t>Heterogeneous learning groups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F3DF8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42pt;margin-top:54pt;width:512.25pt;height:86.2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" filled="f" stroked="f">
                <v:textbox inset="0,0,0,0">
                  <w:txbxContent>
                    <w:p w14:paraId="3B24A64F" w14:textId="198FE260" w:rsidR="00192CA8" w:rsidRPr="00FD2EEA" w:rsidRDefault="00E634EB">
                      <w:pPr>
                        <w:spacing w:line="800" w:lineRule="exact"/>
                        <w:ind w:left="20"/>
                        <w:rPr>
                          <w:rFonts w:ascii="Arial" w:hAnsi="Arial" w:cs="Arial"/>
                          <w:b/>
                          <w:sz w:val="7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E70B8"/>
                          <w:spacing w:val="-21"/>
                          <w:sz w:val="76"/>
                        </w:rPr>
                        <w:t>Heterogeneous learning groups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A67748" w14:textId="624E6F5C" w:rsidR="00192CA8" w:rsidRDefault="0057285B">
      <w:pPr>
        <w:rPr>
          <w:sz w:val="2"/>
          <w:szCs w:val="2"/>
        </w:rPr>
        <w:sectPr w:rsidR="00192C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60" w:right="700" w:bottom="280" w:left="700" w:header="720" w:footer="720" w:gutter="0"/>
          <w:cols w:space="720"/>
        </w:sectPr>
      </w:pPr>
      <w:r w:rsidRPr="0057285B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45720" distB="45720" distL="114300" distR="114300" simplePos="0" relativeHeight="503310736" behindDoc="0" locked="0" layoutInCell="1" allowOverlap="1" wp14:anchorId="33E7E062" wp14:editId="7AAB6674">
                <wp:simplePos x="0" y="0"/>
                <wp:positionH relativeFrom="margin">
                  <wp:posOffset>12700</wp:posOffset>
                </wp:positionH>
                <wp:positionV relativeFrom="page">
                  <wp:posOffset>10067925</wp:posOffset>
                </wp:positionV>
                <wp:extent cx="3248025" cy="27114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D35D5" w14:textId="354F9EFB" w:rsidR="0057285B" w:rsidRPr="0057285B" w:rsidRDefault="0057285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28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2016 Winning Scotland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7E062" id="Text Box 2" o:spid="_x0000_s1027" type="#_x0000_t202" style="position:absolute;margin-left:1pt;margin-top:792.75pt;width:255.75pt;height:21.35pt;z-index:503310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7AJAIAACQ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" stroked="f">
                <v:textbox style="mso-fit-shape-to-text:t">
                  <w:txbxContent>
                    <w:p w14:paraId="661D35D5" w14:textId="354F9EFB" w:rsidR="0057285B" w:rsidRPr="0057285B" w:rsidRDefault="0057285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285B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2016 Winning Scotland Foundation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634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 wp14:anchorId="50D79EBD" wp14:editId="789F6D3E">
                <wp:simplePos x="0" y="0"/>
                <wp:positionH relativeFrom="page">
                  <wp:posOffset>485775</wp:posOffset>
                </wp:positionH>
                <wp:positionV relativeFrom="page">
                  <wp:posOffset>3448050</wp:posOffset>
                </wp:positionV>
                <wp:extent cx="6132195" cy="3676650"/>
                <wp:effectExtent l="0" t="0" r="1905" b="0"/>
                <wp:wrapNone/>
                <wp:docPr id="8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08034" w14:textId="77777777" w:rsidR="00E634EB" w:rsidRPr="00E634EB" w:rsidRDefault="00E634EB" w:rsidP="00E634EB">
                            <w:pPr>
                              <w:pStyle w:val="BodyText"/>
                              <w:spacing w:line="276" w:lineRule="auto"/>
                              <w:ind w:right="-1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Cooperation amongst young people is most effective when small groups consist of between two and four pupils. There are two possible ways to structure groups – heterogeneous and random. When young people work together in heterogeneous groups there is more elaborative thinking, a higher frequency of giving and receiving explanations and greater perspective taking in discussing </w:t>
                            </w:r>
                            <w:bookmarkStart w:id="0" w:name="_GoBack"/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materials (Johnson, Johnson and </w:t>
                            </w:r>
                            <w:proofErr w:type="spellStart"/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>Holubec</w:t>
                            </w:r>
                            <w:proofErr w:type="spellEnd"/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). Heterogeneous groupings consist of the greatest amount of variety as possible </w:t>
                            </w:r>
                            <w:bookmarkEnd w:id="0"/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within a classroom. This would mean that for a group of four there would be one low ability learner, one high ability learner and two medium ability learners. </w:t>
                            </w:r>
                            <w:proofErr w:type="gramStart"/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>Furthermore</w:t>
                            </w:r>
                            <w:proofErr w:type="gramEnd"/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this mix could include a mixture of skills, gender, religion, etc.</w:t>
                            </w:r>
                          </w:p>
                          <w:p w14:paraId="7A7B31AC" w14:textId="359AC9F5" w:rsidR="00192CA8" w:rsidRDefault="00DD0F09" w:rsidP="0030681C">
                            <w:pPr>
                              <w:pStyle w:val="BodyText"/>
                              <w:spacing w:before="7" w:line="276" w:lineRule="auto"/>
                              <w:ind w:right="-1"/>
                              <w:rPr>
                                <w:rFonts w:ascii="Arial" w:hAnsi="Arial" w:cs="Arial"/>
                                <w:color w:val="231F20"/>
                                <w:spacing w:val="-5"/>
                              </w:rPr>
                            </w:pPr>
                            <w:r w:rsidRPr="0030681C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>as</w:t>
                            </w:r>
                            <w:r w:rsidRPr="0030681C">
                              <w:rPr>
                                <w:rFonts w:ascii="Arial" w:hAnsi="Arial" w:cs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 w:rsidRPr="0030681C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a </w:t>
                            </w:r>
                            <w:r w:rsidRPr="0030681C">
                              <w:rPr>
                                <w:rFonts w:ascii="Arial" w:hAnsi="Arial" w:cs="Arial"/>
                                <w:color w:val="231F20"/>
                                <w:spacing w:val="-5"/>
                              </w:rPr>
                              <w:t>pedagogical tool.</w:t>
                            </w:r>
                          </w:p>
                          <w:p w14:paraId="0E427F38" w14:textId="28173833" w:rsidR="00E634EB" w:rsidRDefault="00E634EB" w:rsidP="0030681C">
                            <w:pPr>
                              <w:pStyle w:val="BodyText"/>
                              <w:spacing w:before="7" w:line="276" w:lineRule="auto"/>
                              <w:ind w:right="-1"/>
                              <w:rPr>
                                <w:rFonts w:ascii="Arial" w:hAnsi="Arial" w:cs="Arial"/>
                                <w:color w:val="231F20"/>
                                <w:spacing w:val="-5"/>
                              </w:rPr>
                            </w:pPr>
                          </w:p>
                          <w:p w14:paraId="16DA2A7A" w14:textId="4E8284C6" w:rsidR="00E634EB" w:rsidRDefault="00E634EB" w:rsidP="00E634EB">
                            <w:pPr>
                              <w:pStyle w:val="BodyText"/>
                              <w:spacing w:line="276" w:lineRule="auto"/>
                              <w:ind w:right="-1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>The aspirations and expectations of pupils who are set into ability groupings, rather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than heterogeneous groupings, </w:t>
                            </w:r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are both low in these settings – who wants to be in the lower set or teach it? When we set young people we give the least amount of variety. As part of heterogeneous </w:t>
                            </w:r>
                            <w:proofErr w:type="gramStart"/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>groupings</w:t>
                            </w:r>
                            <w:proofErr w:type="gramEnd"/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the positive mind-set of children and young people develops through their assistance, rehearsal, support and failure interacting and learning within these groups.</w:t>
                            </w:r>
                          </w:p>
                          <w:p w14:paraId="002C71E8" w14:textId="77777777" w:rsidR="00E634EB" w:rsidRPr="00E634EB" w:rsidRDefault="00E634EB" w:rsidP="00E634EB">
                            <w:pPr>
                              <w:pStyle w:val="BodyText"/>
                              <w:spacing w:line="276" w:lineRule="auto"/>
                              <w:ind w:right="-1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4A9C4750" w14:textId="26E74011" w:rsidR="00E634EB" w:rsidRDefault="00E634EB" w:rsidP="00E634EB">
                            <w:pPr>
                              <w:pStyle w:val="BodyText"/>
                              <w:spacing w:line="276" w:lineRule="auto"/>
                              <w:ind w:right="-1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>There are advantages and disadvantages to both heterogeneous and random groupings. These are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summarised in the table on the next page. </w:t>
                            </w:r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To get the best of both worlds it may be best to construct a long term heterogeneous team with an occasional random breakout team. </w:t>
                            </w:r>
                          </w:p>
                          <w:p w14:paraId="1D185A81" w14:textId="77777777" w:rsidR="00E634EB" w:rsidRPr="00E634EB" w:rsidRDefault="00E634EB" w:rsidP="00E634EB">
                            <w:pPr>
                              <w:pStyle w:val="BodyText"/>
                              <w:spacing w:line="276" w:lineRule="auto"/>
                              <w:ind w:right="-1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0377F232" w14:textId="77777777" w:rsidR="00E634EB" w:rsidRPr="00E634EB" w:rsidRDefault="00E634EB" w:rsidP="00E634EB">
                            <w:pPr>
                              <w:pStyle w:val="BodyText"/>
                              <w:spacing w:line="276" w:lineRule="auto"/>
                              <w:ind w:right="-1"/>
                              <w:rPr>
                                <w:rFonts w:ascii="Arial" w:hAnsi="Arial" w:cs="Arial"/>
                                <w:i/>
                                <w:color w:val="231F20"/>
                              </w:rPr>
                            </w:pPr>
                            <w:r w:rsidRPr="00E634EB">
                              <w:rPr>
                                <w:rFonts w:ascii="Arial" w:hAnsi="Arial" w:cs="Arial"/>
                                <w:i/>
                                <w:color w:val="231F20"/>
                              </w:rPr>
                              <w:t>Reference</w:t>
                            </w:r>
                          </w:p>
                          <w:p w14:paraId="68689C5B" w14:textId="232FFFE0" w:rsidR="00E634EB" w:rsidRPr="00E634EB" w:rsidRDefault="00E634EB" w:rsidP="00E634EB">
                            <w:pPr>
                              <w:pStyle w:val="BodyText"/>
                              <w:spacing w:line="276" w:lineRule="auto"/>
                              <w:ind w:right="-1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Johnson, D. W., Johnson, R. T. and </w:t>
                            </w:r>
                            <w:proofErr w:type="spellStart"/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>Holubec</w:t>
                            </w:r>
                            <w:proofErr w:type="spellEnd"/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>, E. J. (1990), Circles of Learning Cooperation in the Classroom Third Edition, Interaction, Minnesota.</w:t>
                            </w:r>
                          </w:p>
                          <w:p w14:paraId="1DD3C07D" w14:textId="77777777" w:rsidR="00E634EB" w:rsidRPr="00E634EB" w:rsidRDefault="00E634EB" w:rsidP="00E634EB">
                            <w:pPr>
                              <w:pStyle w:val="BodyText"/>
                              <w:spacing w:line="276" w:lineRule="auto"/>
                              <w:ind w:right="-1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9EBD" id="Text Box 67" o:spid="_x0000_s1027" type="#_x0000_t202" style="position:absolute;margin-left:38.25pt;margin-top:271.5pt;width:482.85pt;height:289.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S4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" filled="f" stroked="f">
                <v:textbox inset="0,0,0,0">
                  <w:txbxContent>
                    <w:p w14:paraId="7B708034" w14:textId="77777777" w:rsidR="00E634EB" w:rsidRPr="00E634EB" w:rsidRDefault="00E634EB" w:rsidP="00E634EB">
                      <w:pPr>
                        <w:pStyle w:val="BodyText"/>
                        <w:spacing w:line="276" w:lineRule="auto"/>
                        <w:ind w:right="-1"/>
                        <w:rPr>
                          <w:rFonts w:ascii="Arial" w:hAnsi="Arial" w:cs="Arial"/>
                          <w:color w:val="231F20"/>
                        </w:rPr>
                      </w:pPr>
                      <w:r w:rsidRPr="00E634EB">
                        <w:rPr>
                          <w:rFonts w:ascii="Arial" w:hAnsi="Arial" w:cs="Arial"/>
                          <w:color w:val="231F20"/>
                        </w:rPr>
                        <w:t xml:space="preserve">Cooperation amongst young people is most effective when small groups consist of between two and four pupils. There are two possible ways to structure groups – heterogeneous and random. When young people work together in heterogeneous groups there is more elaborative thinking, a higher frequency of giving and receiving explanations and greater perspective taking in discussing materials (Johnson, Johnson and </w:t>
                      </w:r>
                      <w:proofErr w:type="spellStart"/>
                      <w:r w:rsidRPr="00E634EB">
                        <w:rPr>
                          <w:rFonts w:ascii="Arial" w:hAnsi="Arial" w:cs="Arial"/>
                          <w:color w:val="231F20"/>
                        </w:rPr>
                        <w:t>Holubec</w:t>
                      </w:r>
                      <w:proofErr w:type="spellEnd"/>
                      <w:r w:rsidRPr="00E634EB">
                        <w:rPr>
                          <w:rFonts w:ascii="Arial" w:hAnsi="Arial" w:cs="Arial"/>
                          <w:color w:val="231F20"/>
                        </w:rPr>
                        <w:t xml:space="preserve">). Heterogeneous groupings consist of the greatest amount of variety as possible within a classroom. This would mean that for a group of four there would be one low ability learner, one high ability learner and two medium ability learners. </w:t>
                      </w:r>
                      <w:proofErr w:type="gramStart"/>
                      <w:r w:rsidRPr="00E634EB">
                        <w:rPr>
                          <w:rFonts w:ascii="Arial" w:hAnsi="Arial" w:cs="Arial"/>
                          <w:color w:val="231F20"/>
                        </w:rPr>
                        <w:t>Furthermore</w:t>
                      </w:r>
                      <w:proofErr w:type="gramEnd"/>
                      <w:r w:rsidRPr="00E634EB">
                        <w:rPr>
                          <w:rFonts w:ascii="Arial" w:hAnsi="Arial" w:cs="Arial"/>
                          <w:color w:val="231F20"/>
                        </w:rPr>
                        <w:t xml:space="preserve"> this mix could include a mixture of skills, gender, religion, etc.</w:t>
                      </w:r>
                    </w:p>
                    <w:p w14:paraId="7A7B31AC" w14:textId="359AC9F5" w:rsidR="00192CA8" w:rsidRDefault="00DD0F09" w:rsidP="0030681C">
                      <w:pPr>
                        <w:pStyle w:val="BodyText"/>
                        <w:spacing w:before="7" w:line="276" w:lineRule="auto"/>
                        <w:ind w:right="-1"/>
                        <w:rPr>
                          <w:rFonts w:ascii="Arial" w:hAnsi="Arial" w:cs="Arial"/>
                          <w:color w:val="231F20"/>
                          <w:spacing w:val="-5"/>
                        </w:rPr>
                      </w:pPr>
                      <w:r w:rsidRPr="0030681C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>as</w:t>
                      </w:r>
                      <w:r w:rsidRPr="0030681C">
                        <w:rPr>
                          <w:rFonts w:ascii="Arial" w:hAnsi="Arial" w:cs="Arial"/>
                          <w:color w:val="231F20"/>
                          <w:spacing w:val="-29"/>
                        </w:rPr>
                        <w:t xml:space="preserve"> </w:t>
                      </w:r>
                      <w:r w:rsidRPr="0030681C">
                        <w:rPr>
                          <w:rFonts w:ascii="Arial" w:hAnsi="Arial" w:cs="Arial"/>
                          <w:color w:val="231F20"/>
                        </w:rPr>
                        <w:t xml:space="preserve">a </w:t>
                      </w:r>
                      <w:r w:rsidRPr="0030681C">
                        <w:rPr>
                          <w:rFonts w:ascii="Arial" w:hAnsi="Arial" w:cs="Arial"/>
                          <w:color w:val="231F20"/>
                          <w:spacing w:val="-5"/>
                        </w:rPr>
                        <w:t>pedagogical tool.</w:t>
                      </w:r>
                    </w:p>
                    <w:p w14:paraId="0E427F38" w14:textId="28173833" w:rsidR="00E634EB" w:rsidRDefault="00E634EB" w:rsidP="0030681C">
                      <w:pPr>
                        <w:pStyle w:val="BodyText"/>
                        <w:spacing w:before="7" w:line="276" w:lineRule="auto"/>
                        <w:ind w:right="-1"/>
                        <w:rPr>
                          <w:rFonts w:ascii="Arial" w:hAnsi="Arial" w:cs="Arial"/>
                          <w:color w:val="231F20"/>
                          <w:spacing w:val="-5"/>
                        </w:rPr>
                      </w:pPr>
                    </w:p>
                    <w:p w14:paraId="16DA2A7A" w14:textId="4E8284C6" w:rsidR="00E634EB" w:rsidRDefault="00E634EB" w:rsidP="00E634EB">
                      <w:pPr>
                        <w:pStyle w:val="BodyText"/>
                        <w:spacing w:line="276" w:lineRule="auto"/>
                        <w:ind w:right="-1"/>
                        <w:rPr>
                          <w:rFonts w:ascii="Arial" w:hAnsi="Arial" w:cs="Arial"/>
                          <w:color w:val="231F20"/>
                        </w:rPr>
                      </w:pPr>
                      <w:r w:rsidRPr="00E634EB">
                        <w:rPr>
                          <w:rFonts w:ascii="Arial" w:hAnsi="Arial" w:cs="Arial"/>
                          <w:color w:val="231F20"/>
                        </w:rPr>
                        <w:t>The aspirations and expectations of pupils who are set into ability groupings, rather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than heterogeneous groupings, </w:t>
                      </w:r>
                      <w:r w:rsidRPr="00E634EB">
                        <w:rPr>
                          <w:rFonts w:ascii="Arial" w:hAnsi="Arial" w:cs="Arial"/>
                          <w:color w:val="231F20"/>
                        </w:rPr>
                        <w:t xml:space="preserve">are both low in these settings – who wants to be in the lower set or teach it? When we set young people we give the least amount of variety. As part of heterogeneous </w:t>
                      </w:r>
                      <w:proofErr w:type="gramStart"/>
                      <w:r w:rsidRPr="00E634EB">
                        <w:rPr>
                          <w:rFonts w:ascii="Arial" w:hAnsi="Arial" w:cs="Arial"/>
                          <w:color w:val="231F20"/>
                        </w:rPr>
                        <w:t>groupings</w:t>
                      </w:r>
                      <w:proofErr w:type="gramEnd"/>
                      <w:r w:rsidRPr="00E634EB">
                        <w:rPr>
                          <w:rFonts w:ascii="Arial" w:hAnsi="Arial" w:cs="Arial"/>
                          <w:color w:val="231F20"/>
                        </w:rPr>
                        <w:t xml:space="preserve"> the positive mind-set of children and young people develops through their assistance, rehearsal, support and failure interacting and learning within these groups.</w:t>
                      </w:r>
                    </w:p>
                    <w:p w14:paraId="002C71E8" w14:textId="77777777" w:rsidR="00E634EB" w:rsidRPr="00E634EB" w:rsidRDefault="00E634EB" w:rsidP="00E634EB">
                      <w:pPr>
                        <w:pStyle w:val="BodyText"/>
                        <w:spacing w:line="276" w:lineRule="auto"/>
                        <w:ind w:right="-1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4A9C4750" w14:textId="26E74011" w:rsidR="00E634EB" w:rsidRDefault="00E634EB" w:rsidP="00E634EB">
                      <w:pPr>
                        <w:pStyle w:val="BodyText"/>
                        <w:spacing w:line="276" w:lineRule="auto"/>
                        <w:ind w:right="-1"/>
                        <w:rPr>
                          <w:rFonts w:ascii="Arial" w:hAnsi="Arial" w:cs="Arial"/>
                          <w:color w:val="231F20"/>
                        </w:rPr>
                      </w:pPr>
                      <w:r w:rsidRPr="00E634EB">
                        <w:rPr>
                          <w:rFonts w:ascii="Arial" w:hAnsi="Arial" w:cs="Arial"/>
                          <w:color w:val="231F20"/>
                        </w:rPr>
                        <w:t>There are advantages and disadvantages to both heterogeneous and random groupings. These are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summarised in the table on the next page. </w:t>
                      </w:r>
                      <w:r w:rsidRPr="00E634EB">
                        <w:rPr>
                          <w:rFonts w:ascii="Arial" w:hAnsi="Arial" w:cs="Arial"/>
                          <w:color w:val="231F20"/>
                        </w:rPr>
                        <w:t xml:space="preserve">To get the best of both worlds it may be best to construct a long term heterogeneous team with an occasional random breakout team. </w:t>
                      </w:r>
                    </w:p>
                    <w:p w14:paraId="1D185A81" w14:textId="77777777" w:rsidR="00E634EB" w:rsidRPr="00E634EB" w:rsidRDefault="00E634EB" w:rsidP="00E634EB">
                      <w:pPr>
                        <w:pStyle w:val="BodyText"/>
                        <w:spacing w:line="276" w:lineRule="auto"/>
                        <w:ind w:right="-1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0377F232" w14:textId="77777777" w:rsidR="00E634EB" w:rsidRPr="00E634EB" w:rsidRDefault="00E634EB" w:rsidP="00E634EB">
                      <w:pPr>
                        <w:pStyle w:val="BodyText"/>
                        <w:spacing w:line="276" w:lineRule="auto"/>
                        <w:ind w:right="-1"/>
                        <w:rPr>
                          <w:rFonts w:ascii="Arial" w:hAnsi="Arial" w:cs="Arial"/>
                          <w:i/>
                          <w:color w:val="231F20"/>
                        </w:rPr>
                      </w:pPr>
                      <w:r w:rsidRPr="00E634EB">
                        <w:rPr>
                          <w:rFonts w:ascii="Arial" w:hAnsi="Arial" w:cs="Arial"/>
                          <w:i/>
                          <w:color w:val="231F20"/>
                        </w:rPr>
                        <w:t>Reference</w:t>
                      </w:r>
                    </w:p>
                    <w:p w14:paraId="68689C5B" w14:textId="232FFFE0" w:rsidR="00E634EB" w:rsidRPr="00E634EB" w:rsidRDefault="00E634EB" w:rsidP="00E634EB">
                      <w:pPr>
                        <w:pStyle w:val="BodyText"/>
                        <w:spacing w:line="276" w:lineRule="auto"/>
                        <w:ind w:right="-1"/>
                        <w:rPr>
                          <w:rFonts w:ascii="Arial" w:hAnsi="Arial" w:cs="Arial"/>
                          <w:color w:val="231F20"/>
                        </w:rPr>
                      </w:pPr>
                      <w:r w:rsidRPr="00E634EB">
                        <w:rPr>
                          <w:rFonts w:ascii="Arial" w:hAnsi="Arial" w:cs="Arial"/>
                          <w:color w:val="231F20"/>
                        </w:rPr>
                        <w:t xml:space="preserve">Johnson, D. W., Johnson, R. T. and </w:t>
                      </w:r>
                      <w:proofErr w:type="spellStart"/>
                      <w:r w:rsidRPr="00E634EB">
                        <w:rPr>
                          <w:rFonts w:ascii="Arial" w:hAnsi="Arial" w:cs="Arial"/>
                          <w:color w:val="231F20"/>
                        </w:rPr>
                        <w:t>Holubec</w:t>
                      </w:r>
                      <w:proofErr w:type="spellEnd"/>
                      <w:r w:rsidRPr="00E634EB">
                        <w:rPr>
                          <w:rFonts w:ascii="Arial" w:hAnsi="Arial" w:cs="Arial"/>
                          <w:color w:val="231F20"/>
                        </w:rPr>
                        <w:t>, E. J. (1990), Circles of Learning Cooperation in the Classroom Third Edition, Interaction, Minnesota.</w:t>
                      </w:r>
                    </w:p>
                    <w:p w14:paraId="1DD3C07D" w14:textId="77777777" w:rsidR="00E634EB" w:rsidRPr="00E634EB" w:rsidRDefault="00E634EB" w:rsidP="00E634EB">
                      <w:pPr>
                        <w:pStyle w:val="BodyText"/>
                        <w:spacing w:line="276" w:lineRule="auto"/>
                        <w:ind w:right="-1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34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 wp14:anchorId="74D91268" wp14:editId="7AC613FE">
                <wp:simplePos x="0" y="0"/>
                <wp:positionH relativeFrom="page">
                  <wp:posOffset>533400</wp:posOffset>
                </wp:positionH>
                <wp:positionV relativeFrom="page">
                  <wp:posOffset>2352675</wp:posOffset>
                </wp:positionV>
                <wp:extent cx="6329680" cy="838200"/>
                <wp:effectExtent l="0" t="0" r="13970" b="0"/>
                <wp:wrapNone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FB962" w14:textId="2F49469C" w:rsidR="00192CA8" w:rsidRPr="00FD2EEA" w:rsidRDefault="00E634EB" w:rsidP="00E634EB">
                            <w:pPr>
                              <w:widowControl/>
                              <w:spacing w:after="200" w:line="276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E634EB">
                              <w:rPr>
                                <w:rFonts w:ascii="Arial" w:hAnsi="Arial" w:cs="Arial"/>
                                <w:color w:val="4BB3E6"/>
                                <w:spacing w:val="-7"/>
                                <w:sz w:val="32"/>
                              </w:rPr>
                              <w:t>In order for interactions to take place in the classroom a construct of designing opportunities for socialisation and discussion must be set between pupils and teachers in order to get along.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1268" id="Text Box 68" o:spid="_x0000_s1028" type="#_x0000_t202" style="position:absolute;margin-left:42pt;margin-top:185.25pt;width:498.4pt;height:66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c1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" filled="f" stroked="f">
                <v:textbox inset="0,0,0,0">
                  <w:txbxContent>
                    <w:p w14:paraId="0BAFB962" w14:textId="2F49469C" w:rsidR="00192CA8" w:rsidRPr="00FD2EEA" w:rsidRDefault="00E634EB" w:rsidP="00E634EB">
                      <w:pPr>
                        <w:widowControl/>
                        <w:spacing w:after="200" w:line="276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E634EB">
                        <w:rPr>
                          <w:rFonts w:ascii="Arial" w:hAnsi="Arial" w:cs="Arial"/>
                          <w:color w:val="4BB3E6"/>
                          <w:spacing w:val="-7"/>
                          <w:sz w:val="32"/>
                        </w:rPr>
                        <w:t>In order for interactions to take place in the classroom a construct of designing opportunities for socialisation and discussion must be set between pupils and teachers in order to get along.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34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 wp14:anchorId="23626995" wp14:editId="7A340542">
                <wp:simplePos x="0" y="0"/>
                <wp:positionH relativeFrom="page">
                  <wp:posOffset>543560</wp:posOffset>
                </wp:positionH>
                <wp:positionV relativeFrom="page">
                  <wp:posOffset>2089785</wp:posOffset>
                </wp:positionV>
                <wp:extent cx="797560" cy="0"/>
                <wp:effectExtent l="0" t="19050" r="40640" b="38100"/>
                <wp:wrapNone/>
                <wp:docPr id="7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noFill/>
                        <a:ln w="56603">
                          <a:solidFill>
                            <a:srgbClr val="1E70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8A6B9" id="Line 72" o:spid="_x0000_s1026" style="position:absolute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pt,164.55pt" to="105.6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" strokecolor="#1e70b8" strokeweight="1.57231mm">
                <w10:wrap anchorx="page" anchory="page"/>
              </v:line>
            </w:pict>
          </mc:Fallback>
        </mc:AlternateContent>
      </w:r>
      <w:proofErr w:type="spellStart"/>
      <w:r>
        <w:rPr>
          <w:sz w:val="2"/>
          <w:szCs w:val="2"/>
        </w:rPr>
        <w:t>dato</w:t>
      </w:r>
      <w:proofErr w:type="spellEnd"/>
    </w:p>
    <w:p w14:paraId="103AE764" w14:textId="2506DF55" w:rsidR="00192CA8" w:rsidRDefault="00192CA8">
      <w:pPr>
        <w:rPr>
          <w:sz w:val="2"/>
          <w:szCs w:val="2"/>
        </w:rPr>
      </w:pPr>
    </w:p>
    <w:p w14:paraId="78F51E73" w14:textId="77777777" w:rsidR="00E634EB" w:rsidRPr="00E634EB" w:rsidRDefault="00E634EB" w:rsidP="00E634EB">
      <w:pPr>
        <w:widowControl/>
        <w:spacing w:after="200" w:line="276" w:lineRule="auto"/>
        <w:rPr>
          <w:rFonts w:asciiTheme="minorHAnsi" w:eastAsia="Times New Roman" w:hAnsiTheme="minorHAnsi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634EB" w:rsidRPr="00E634EB" w14:paraId="42681911" w14:textId="77777777" w:rsidTr="00E634EB">
        <w:trPr>
          <w:trHeight w:val="313"/>
        </w:trPr>
        <w:tc>
          <w:tcPr>
            <w:tcW w:w="9242" w:type="dxa"/>
            <w:gridSpan w:val="2"/>
          </w:tcPr>
          <w:p w14:paraId="6E9E1A69" w14:textId="77777777" w:rsidR="00E634EB" w:rsidRPr="00E634EB" w:rsidRDefault="00E634EB" w:rsidP="00E634EB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  <w:r w:rsidRPr="00E634EB">
              <w:rPr>
                <w:rFonts w:ascii="Arial" w:hAnsi="Arial" w:cs="Arial"/>
                <w:color w:val="4BB3E6"/>
                <w:spacing w:val="-7"/>
                <w:sz w:val="32"/>
                <w:lang w:val="en-US"/>
              </w:rPr>
              <w:t>Advantages</w:t>
            </w:r>
          </w:p>
        </w:tc>
      </w:tr>
      <w:tr w:rsidR="00E634EB" w:rsidRPr="00E634EB" w14:paraId="2B641BA5" w14:textId="77777777" w:rsidTr="00234AF5">
        <w:tc>
          <w:tcPr>
            <w:tcW w:w="4621" w:type="dxa"/>
          </w:tcPr>
          <w:p w14:paraId="2E9682CF" w14:textId="77777777" w:rsidR="00E634EB" w:rsidRPr="00E634EB" w:rsidRDefault="00E634EB" w:rsidP="00E634EB">
            <w:pPr>
              <w:spacing w:after="200" w:line="276" w:lineRule="auto"/>
              <w:rPr>
                <w:rFonts w:asciiTheme="minorHAnsi" w:eastAsia="Times New Roman" w:hAnsiTheme="minorHAnsi" w:cs="Times New Roman"/>
                <w:b/>
              </w:rPr>
            </w:pPr>
            <w:proofErr w:type="spellStart"/>
            <w:r w:rsidRPr="00E634EB">
              <w:rPr>
                <w:rFonts w:asciiTheme="minorHAnsi" w:eastAsia="Times New Roman" w:hAnsiTheme="minorHAnsi" w:cs="Times New Roman"/>
                <w:b/>
              </w:rPr>
              <w:t>Hetergeneous</w:t>
            </w:r>
            <w:proofErr w:type="spellEnd"/>
          </w:p>
        </w:tc>
        <w:tc>
          <w:tcPr>
            <w:tcW w:w="4621" w:type="dxa"/>
          </w:tcPr>
          <w:p w14:paraId="5F250CAC" w14:textId="77777777" w:rsidR="00E634EB" w:rsidRPr="00E634EB" w:rsidRDefault="00E634EB" w:rsidP="00E634EB">
            <w:pPr>
              <w:spacing w:after="200" w:line="276" w:lineRule="auto"/>
              <w:rPr>
                <w:rFonts w:asciiTheme="minorHAnsi" w:eastAsia="Times New Roman" w:hAnsiTheme="minorHAnsi" w:cs="Times New Roman"/>
                <w:b/>
              </w:rPr>
            </w:pPr>
            <w:r w:rsidRPr="00E634EB">
              <w:rPr>
                <w:rFonts w:asciiTheme="minorHAnsi" w:eastAsia="Times New Roman" w:hAnsiTheme="minorHAnsi" w:cs="Times New Roman"/>
                <w:b/>
              </w:rPr>
              <w:t>Random</w:t>
            </w:r>
          </w:p>
        </w:tc>
      </w:tr>
      <w:tr w:rsidR="00E634EB" w:rsidRPr="00E634EB" w14:paraId="15FA5BB4" w14:textId="77777777" w:rsidTr="00234AF5">
        <w:tc>
          <w:tcPr>
            <w:tcW w:w="4621" w:type="dxa"/>
          </w:tcPr>
          <w:p w14:paraId="3A8557C4" w14:textId="77777777" w:rsidR="00E634EB" w:rsidRPr="00E634EB" w:rsidRDefault="00E634EB" w:rsidP="00E634EB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  <w:r w:rsidRPr="00E634EB">
              <w:rPr>
                <w:rFonts w:asciiTheme="minorHAnsi" w:eastAsia="Times New Roman" w:hAnsiTheme="minorHAnsi" w:cs="Times New Roman"/>
                <w:bCs/>
              </w:rPr>
              <w:t>Balanced</w:t>
            </w:r>
          </w:p>
        </w:tc>
        <w:tc>
          <w:tcPr>
            <w:tcW w:w="4621" w:type="dxa"/>
          </w:tcPr>
          <w:p w14:paraId="0B45F5FB" w14:textId="7FAE2215" w:rsidR="00E634EB" w:rsidRPr="00E634EB" w:rsidRDefault="00E634EB" w:rsidP="00E634EB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r w:rsidRPr="00E634EB">
              <w:rPr>
                <w:rFonts w:asciiTheme="minorHAnsi" w:eastAsia="Times New Roman" w:hAnsiTheme="minorHAnsi" w:cs="Times New Roman"/>
                <w:bCs/>
              </w:rPr>
              <w:t>Side-steps stereotypes</w:t>
            </w:r>
          </w:p>
        </w:tc>
      </w:tr>
      <w:tr w:rsidR="00E634EB" w:rsidRPr="00E634EB" w14:paraId="225CB41E" w14:textId="77777777" w:rsidTr="00234AF5">
        <w:tc>
          <w:tcPr>
            <w:tcW w:w="4621" w:type="dxa"/>
          </w:tcPr>
          <w:p w14:paraId="409CC0BD" w14:textId="77777777" w:rsidR="00E634EB" w:rsidRPr="00E634EB" w:rsidRDefault="00E634EB" w:rsidP="00E634EB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  <w:r w:rsidRPr="00E634EB">
              <w:rPr>
                <w:rFonts w:asciiTheme="minorHAnsi" w:eastAsia="Times New Roman" w:hAnsiTheme="minorHAnsi" w:cs="Times New Roman"/>
                <w:bCs/>
              </w:rPr>
              <w:t>Maximum cross-race, cross-sex, and cross-ability team contact</w:t>
            </w:r>
          </w:p>
        </w:tc>
        <w:tc>
          <w:tcPr>
            <w:tcW w:w="4621" w:type="dxa"/>
          </w:tcPr>
          <w:p w14:paraId="589ADCEA" w14:textId="77777777" w:rsidR="00E634EB" w:rsidRPr="00E634EB" w:rsidRDefault="00E634EB" w:rsidP="00E634EB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proofErr w:type="spellStart"/>
            <w:r w:rsidRPr="00E634EB">
              <w:rPr>
                <w:rFonts w:asciiTheme="minorHAnsi" w:eastAsia="Times New Roman" w:hAnsiTheme="minorHAnsi" w:cs="Times New Roman"/>
                <w:bCs/>
              </w:rPr>
              <w:t>Classbuilding</w:t>
            </w:r>
            <w:proofErr w:type="spellEnd"/>
            <w:r w:rsidRPr="00E634EB">
              <w:rPr>
                <w:rFonts w:asciiTheme="minorHAnsi" w:eastAsia="Times New Roman" w:hAnsiTheme="minorHAnsi" w:cs="Times New Roman"/>
                <w:bCs/>
              </w:rPr>
              <w:t xml:space="preserve"> and networking</w:t>
            </w:r>
          </w:p>
          <w:p w14:paraId="4819D712" w14:textId="77777777" w:rsidR="00E634EB" w:rsidRPr="00E634EB" w:rsidRDefault="00E634EB" w:rsidP="00E634EB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E634EB" w:rsidRPr="00E634EB" w14:paraId="10C0009F" w14:textId="77777777" w:rsidTr="00234AF5">
        <w:tc>
          <w:tcPr>
            <w:tcW w:w="4621" w:type="dxa"/>
          </w:tcPr>
          <w:p w14:paraId="5976AFEC" w14:textId="77777777" w:rsidR="00E634EB" w:rsidRPr="00E634EB" w:rsidRDefault="00E634EB" w:rsidP="00E634EB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  <w:r w:rsidRPr="00E634EB">
              <w:rPr>
                <w:rFonts w:asciiTheme="minorHAnsi" w:eastAsia="Times New Roman" w:hAnsiTheme="minorHAnsi" w:cs="Times New Roman"/>
                <w:bCs/>
              </w:rPr>
              <w:t>Low achievers carefully placed to maximize tutoring</w:t>
            </w:r>
          </w:p>
        </w:tc>
        <w:tc>
          <w:tcPr>
            <w:tcW w:w="4621" w:type="dxa"/>
          </w:tcPr>
          <w:p w14:paraId="16608AF8" w14:textId="195FB6F7" w:rsidR="00E634EB" w:rsidRPr="00E634EB" w:rsidRDefault="00E634EB" w:rsidP="00E634EB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r w:rsidRPr="00E634EB">
              <w:rPr>
                <w:rFonts w:asciiTheme="minorHAnsi" w:eastAsia="Times New Roman" w:hAnsiTheme="minorHAnsi" w:cs="Times New Roman"/>
                <w:bCs/>
              </w:rPr>
              <w:t>Built-in roles and teambuilding</w:t>
            </w:r>
          </w:p>
        </w:tc>
      </w:tr>
      <w:tr w:rsidR="00E634EB" w:rsidRPr="00E634EB" w14:paraId="5519AC4A" w14:textId="77777777" w:rsidTr="00234AF5">
        <w:tc>
          <w:tcPr>
            <w:tcW w:w="4621" w:type="dxa"/>
          </w:tcPr>
          <w:p w14:paraId="30E493E7" w14:textId="77777777" w:rsidR="00E634EB" w:rsidRPr="00E634EB" w:rsidRDefault="00E634EB" w:rsidP="00E634EB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  <w:r w:rsidRPr="00E634EB">
              <w:rPr>
                <w:rFonts w:asciiTheme="minorHAnsi" w:eastAsia="Times New Roman" w:hAnsiTheme="minorHAnsi" w:cs="Times New Roman"/>
                <w:bCs/>
              </w:rPr>
              <w:t>Language ability grouping</w:t>
            </w:r>
          </w:p>
        </w:tc>
        <w:tc>
          <w:tcPr>
            <w:tcW w:w="4621" w:type="dxa"/>
          </w:tcPr>
          <w:p w14:paraId="4C0ACAFA" w14:textId="77777777" w:rsidR="00E634EB" w:rsidRPr="00E634EB" w:rsidRDefault="00E634EB" w:rsidP="00E634EB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r w:rsidRPr="00E634EB">
              <w:rPr>
                <w:rFonts w:asciiTheme="minorHAnsi" w:eastAsia="Times New Roman" w:hAnsiTheme="minorHAnsi" w:cs="Times New Roman"/>
                <w:bCs/>
              </w:rPr>
              <w:t>Can form teams without knowing student status</w:t>
            </w:r>
          </w:p>
        </w:tc>
      </w:tr>
      <w:tr w:rsidR="00E634EB" w:rsidRPr="00E634EB" w14:paraId="28361FAB" w14:textId="77777777" w:rsidTr="00234AF5">
        <w:tc>
          <w:tcPr>
            <w:tcW w:w="4621" w:type="dxa"/>
          </w:tcPr>
          <w:p w14:paraId="54F37A0F" w14:textId="77777777" w:rsidR="00E634EB" w:rsidRPr="00E634EB" w:rsidRDefault="00E634EB" w:rsidP="00E634EB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  <w:r w:rsidRPr="00E634EB">
              <w:rPr>
                <w:rFonts w:asciiTheme="minorHAnsi" w:eastAsia="Times New Roman" w:hAnsiTheme="minorHAnsi" w:cs="Times New Roman"/>
                <w:bCs/>
              </w:rPr>
              <w:t>Management (student aid for each three)</w:t>
            </w:r>
          </w:p>
        </w:tc>
        <w:tc>
          <w:tcPr>
            <w:tcW w:w="4621" w:type="dxa"/>
          </w:tcPr>
          <w:p w14:paraId="1B9E6FDD" w14:textId="77777777" w:rsidR="00E634EB" w:rsidRPr="00E634EB" w:rsidRDefault="00E634EB" w:rsidP="00E634EB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r w:rsidRPr="00E634EB">
              <w:rPr>
                <w:rFonts w:asciiTheme="minorHAnsi" w:eastAsia="Times New Roman" w:hAnsiTheme="minorHAnsi" w:cs="Times New Roman"/>
                <w:bCs/>
              </w:rPr>
              <w:t>Variety, stimulation, fun</w:t>
            </w:r>
          </w:p>
        </w:tc>
      </w:tr>
      <w:tr w:rsidR="00E634EB" w:rsidRPr="00E634EB" w14:paraId="1EDB6BF9" w14:textId="77777777" w:rsidTr="00234AF5">
        <w:tc>
          <w:tcPr>
            <w:tcW w:w="4621" w:type="dxa"/>
          </w:tcPr>
          <w:p w14:paraId="5344406A" w14:textId="27DD99A3" w:rsidR="00E634EB" w:rsidRPr="00E634EB" w:rsidRDefault="00E634EB" w:rsidP="00E634EB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Times New Roman"/>
              </w:rPr>
            </w:pPr>
            <w:r w:rsidRPr="00E634EB">
              <w:rPr>
                <w:rFonts w:asciiTheme="minorHAnsi" w:eastAsia="Times New Roman" w:hAnsiTheme="minorHAnsi" w:cs="Times New Roman"/>
                <w:bCs/>
              </w:rPr>
              <w:t>High achiever for every team</w:t>
            </w:r>
          </w:p>
        </w:tc>
        <w:tc>
          <w:tcPr>
            <w:tcW w:w="4621" w:type="dxa"/>
          </w:tcPr>
          <w:p w14:paraId="3C7991CE" w14:textId="07ABA884" w:rsidR="00E634EB" w:rsidRPr="00E634EB" w:rsidRDefault="00E634EB" w:rsidP="00E634EB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r w:rsidRPr="00E634EB">
              <w:rPr>
                <w:rFonts w:asciiTheme="minorHAnsi" w:eastAsia="Times New Roman" w:hAnsiTheme="minorHAnsi" w:cs="Times New Roman"/>
                <w:bCs/>
              </w:rPr>
              <w:t>Avoid resistance; perception of fairness</w:t>
            </w:r>
          </w:p>
        </w:tc>
      </w:tr>
      <w:tr w:rsidR="00E634EB" w:rsidRPr="00E634EB" w14:paraId="084196EF" w14:textId="77777777" w:rsidTr="00234AF5">
        <w:tc>
          <w:tcPr>
            <w:tcW w:w="4621" w:type="dxa"/>
          </w:tcPr>
          <w:p w14:paraId="62C9E4A8" w14:textId="77777777" w:rsidR="00E634EB" w:rsidRPr="00E634EB" w:rsidRDefault="00E634EB" w:rsidP="00E634EB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621" w:type="dxa"/>
          </w:tcPr>
          <w:p w14:paraId="5686B103" w14:textId="2B5950A8" w:rsidR="00E634EB" w:rsidRPr="00E634EB" w:rsidRDefault="00E634EB" w:rsidP="00E634EB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r w:rsidRPr="00E634EB">
              <w:rPr>
                <w:rFonts w:asciiTheme="minorHAnsi" w:eastAsia="Times New Roman" w:hAnsiTheme="minorHAnsi" w:cs="Times New Roman"/>
                <w:bCs/>
              </w:rPr>
              <w:t>Many transference opportunities</w:t>
            </w:r>
          </w:p>
        </w:tc>
      </w:tr>
      <w:tr w:rsidR="007C64CD" w:rsidRPr="007C64CD" w14:paraId="12C4A792" w14:textId="77777777" w:rsidTr="007C64CD">
        <w:tc>
          <w:tcPr>
            <w:tcW w:w="4621" w:type="dxa"/>
          </w:tcPr>
          <w:p w14:paraId="1A6FD7F1" w14:textId="77777777" w:rsidR="007C64CD" w:rsidRPr="007C64CD" w:rsidRDefault="007C64CD" w:rsidP="007C64CD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621" w:type="dxa"/>
          </w:tcPr>
          <w:p w14:paraId="4FBBFDB5" w14:textId="77777777" w:rsidR="007C64CD" w:rsidRPr="007C64CD" w:rsidRDefault="007C64CD" w:rsidP="007C64CD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/>
                <w:bCs/>
              </w:rPr>
              <w:t>Leadership opportunities</w:t>
            </w:r>
          </w:p>
          <w:p w14:paraId="7A00FBB1" w14:textId="77777777" w:rsidR="007C64CD" w:rsidRPr="007C64CD" w:rsidRDefault="007C64CD" w:rsidP="007C64CD">
            <w:pPr>
              <w:spacing w:after="200" w:line="276" w:lineRule="auto"/>
              <w:ind w:left="720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</w:tr>
      <w:tr w:rsidR="007C64CD" w:rsidRPr="007C64CD" w14:paraId="1D603C5E" w14:textId="77777777" w:rsidTr="007C64CD">
        <w:trPr>
          <w:gridAfter w:val="1"/>
          <w:wAfter w:w="4621" w:type="dxa"/>
        </w:trPr>
        <w:tc>
          <w:tcPr>
            <w:tcW w:w="4621" w:type="dxa"/>
          </w:tcPr>
          <w:p w14:paraId="1D5D3FAB" w14:textId="77777777" w:rsidR="007C64CD" w:rsidRPr="007C64CD" w:rsidRDefault="007C64CD" w:rsidP="007C64CD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="Arial" w:hAnsi="Arial" w:cs="Arial"/>
                <w:color w:val="4BB3E6"/>
                <w:spacing w:val="-7"/>
                <w:sz w:val="32"/>
                <w:lang w:val="en-US"/>
              </w:rPr>
              <w:t>Disadvantages</w:t>
            </w:r>
          </w:p>
        </w:tc>
      </w:tr>
      <w:tr w:rsidR="007C64CD" w:rsidRPr="007C64CD" w14:paraId="3DC4F434" w14:textId="77777777" w:rsidTr="007C64CD">
        <w:tc>
          <w:tcPr>
            <w:tcW w:w="4621" w:type="dxa"/>
          </w:tcPr>
          <w:p w14:paraId="0FF8B34D" w14:textId="77777777" w:rsidR="007C64CD" w:rsidRPr="007C64CD" w:rsidRDefault="007C64CD" w:rsidP="007C64CD">
            <w:pPr>
              <w:spacing w:after="200" w:line="276" w:lineRule="auto"/>
              <w:rPr>
                <w:rFonts w:asciiTheme="minorHAnsi" w:eastAsia="Times New Roman" w:hAnsiTheme="minorHAnsi" w:cs="Times New Roman"/>
                <w:b/>
              </w:rPr>
            </w:pPr>
            <w:proofErr w:type="spellStart"/>
            <w:r w:rsidRPr="007C64CD">
              <w:rPr>
                <w:rFonts w:asciiTheme="minorHAnsi" w:eastAsia="Times New Roman" w:hAnsiTheme="minorHAnsi" w:cs="Times New Roman"/>
                <w:b/>
              </w:rPr>
              <w:t>Hetergeneous</w:t>
            </w:r>
            <w:proofErr w:type="spellEnd"/>
          </w:p>
        </w:tc>
        <w:tc>
          <w:tcPr>
            <w:tcW w:w="4621" w:type="dxa"/>
          </w:tcPr>
          <w:p w14:paraId="53033995" w14:textId="77777777" w:rsidR="007C64CD" w:rsidRPr="007C64CD" w:rsidRDefault="007C64CD" w:rsidP="007C64CD">
            <w:pPr>
              <w:spacing w:after="200" w:line="276" w:lineRule="auto"/>
              <w:rPr>
                <w:rFonts w:asciiTheme="minorHAnsi" w:eastAsia="Times New Roman" w:hAnsiTheme="minorHAnsi" w:cs="Times New Roman"/>
                <w:b/>
              </w:rPr>
            </w:pPr>
            <w:r w:rsidRPr="007C64CD">
              <w:rPr>
                <w:rFonts w:asciiTheme="minorHAnsi" w:eastAsia="Times New Roman" w:hAnsiTheme="minorHAnsi" w:cs="Times New Roman"/>
                <w:b/>
              </w:rPr>
              <w:t>Random</w:t>
            </w:r>
          </w:p>
        </w:tc>
      </w:tr>
      <w:tr w:rsidR="007C64CD" w:rsidRPr="007C64CD" w14:paraId="054F7916" w14:textId="77777777" w:rsidTr="007C64CD">
        <w:tc>
          <w:tcPr>
            <w:tcW w:w="4621" w:type="dxa"/>
          </w:tcPr>
          <w:p w14:paraId="47D93805" w14:textId="77777777" w:rsidR="007C64CD" w:rsidRPr="007C64CD" w:rsidRDefault="007C64CD" w:rsidP="007C64CD">
            <w:pPr>
              <w:numPr>
                <w:ilvl w:val="0"/>
                <w:numId w:val="5"/>
              </w:num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Cs/>
              </w:rPr>
              <w:t>Teacher time</w:t>
            </w:r>
          </w:p>
        </w:tc>
        <w:tc>
          <w:tcPr>
            <w:tcW w:w="4621" w:type="dxa"/>
          </w:tcPr>
          <w:p w14:paraId="7346FC71" w14:textId="77777777" w:rsidR="007C64CD" w:rsidRPr="007C64CD" w:rsidRDefault="007C64CD" w:rsidP="007C64CD">
            <w:pPr>
              <w:numPr>
                <w:ilvl w:val="0"/>
                <w:numId w:val="5"/>
              </w:numPr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Cs/>
              </w:rPr>
              <w:t>Team where no one knows content well</w:t>
            </w:r>
          </w:p>
        </w:tc>
      </w:tr>
      <w:tr w:rsidR="007C64CD" w:rsidRPr="007C64CD" w14:paraId="57CF508B" w14:textId="77777777" w:rsidTr="007C64CD">
        <w:tc>
          <w:tcPr>
            <w:tcW w:w="4621" w:type="dxa"/>
          </w:tcPr>
          <w:p w14:paraId="54E4E22F" w14:textId="77777777" w:rsidR="007C64CD" w:rsidRPr="007C64CD" w:rsidRDefault="007C64CD" w:rsidP="007C64C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Cs/>
              </w:rPr>
              <w:t>Fewer transference opportunities</w:t>
            </w:r>
          </w:p>
        </w:tc>
        <w:tc>
          <w:tcPr>
            <w:tcW w:w="4621" w:type="dxa"/>
          </w:tcPr>
          <w:p w14:paraId="288029C6" w14:textId="130331B7" w:rsidR="007C64CD" w:rsidRPr="007C64CD" w:rsidRDefault="007C64CD" w:rsidP="007C64CD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Cs/>
              </w:rPr>
              <w:t>Possible intense conflicts</w:t>
            </w:r>
          </w:p>
        </w:tc>
      </w:tr>
      <w:tr w:rsidR="007C64CD" w:rsidRPr="007C64CD" w14:paraId="67D94961" w14:textId="77777777" w:rsidTr="007C64CD">
        <w:tc>
          <w:tcPr>
            <w:tcW w:w="4621" w:type="dxa"/>
          </w:tcPr>
          <w:p w14:paraId="4751C681" w14:textId="77777777" w:rsidR="007C64CD" w:rsidRPr="007C64CD" w:rsidRDefault="007C64CD" w:rsidP="007C64C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Cs/>
              </w:rPr>
              <w:t>No high-high and low-low contact</w:t>
            </w:r>
          </w:p>
        </w:tc>
        <w:tc>
          <w:tcPr>
            <w:tcW w:w="4621" w:type="dxa"/>
          </w:tcPr>
          <w:p w14:paraId="52AD927B" w14:textId="174E0127" w:rsidR="007C64CD" w:rsidRPr="007C64CD" w:rsidRDefault="007C64CD" w:rsidP="007C64CD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Cs/>
              </w:rPr>
              <w:t>Language compatibilities</w:t>
            </w:r>
          </w:p>
        </w:tc>
      </w:tr>
      <w:tr w:rsidR="007C64CD" w:rsidRPr="007C64CD" w14:paraId="5FF84F7A" w14:textId="77777777" w:rsidTr="007C64CD">
        <w:tc>
          <w:tcPr>
            <w:tcW w:w="4621" w:type="dxa"/>
          </w:tcPr>
          <w:p w14:paraId="15E10022" w14:textId="77777777" w:rsidR="007C64CD" w:rsidRPr="007C64CD" w:rsidRDefault="007C64CD" w:rsidP="007C64C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Cs/>
              </w:rPr>
              <w:t>Possible teammate overdependence</w:t>
            </w:r>
          </w:p>
        </w:tc>
        <w:tc>
          <w:tcPr>
            <w:tcW w:w="4621" w:type="dxa"/>
          </w:tcPr>
          <w:p w14:paraId="73CECF6C" w14:textId="77777777" w:rsidR="007C64CD" w:rsidRPr="007C64CD" w:rsidRDefault="007C64CD" w:rsidP="007C64CD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Cs/>
              </w:rPr>
              <w:t>Limited bonding opportunities; weaker team identity</w:t>
            </w:r>
          </w:p>
        </w:tc>
      </w:tr>
      <w:tr w:rsidR="007C64CD" w:rsidRPr="007C64CD" w14:paraId="3F603845" w14:textId="77777777" w:rsidTr="007C64CD">
        <w:tc>
          <w:tcPr>
            <w:tcW w:w="4621" w:type="dxa"/>
          </w:tcPr>
          <w:p w14:paraId="540DF53A" w14:textId="77777777" w:rsidR="007C64CD" w:rsidRPr="007C64CD" w:rsidRDefault="007C64CD" w:rsidP="007C64C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Cs/>
              </w:rPr>
              <w:t>Implicit tracking</w:t>
            </w:r>
          </w:p>
        </w:tc>
        <w:tc>
          <w:tcPr>
            <w:tcW w:w="4621" w:type="dxa"/>
          </w:tcPr>
          <w:p w14:paraId="3685A037" w14:textId="77777777" w:rsidR="007C64CD" w:rsidRPr="007C64CD" w:rsidRDefault="007C64CD" w:rsidP="007C64CD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7C64CD" w:rsidRPr="007C64CD" w14:paraId="2C8A43EB" w14:textId="77777777" w:rsidTr="007C64CD">
        <w:tc>
          <w:tcPr>
            <w:tcW w:w="4621" w:type="dxa"/>
          </w:tcPr>
          <w:p w14:paraId="695B842F" w14:textId="77777777" w:rsidR="007C64CD" w:rsidRPr="007C64CD" w:rsidRDefault="007C64CD" w:rsidP="007C64C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Cs/>
              </w:rPr>
              <w:t>Negative stereotypes</w:t>
            </w:r>
          </w:p>
        </w:tc>
        <w:tc>
          <w:tcPr>
            <w:tcW w:w="4621" w:type="dxa"/>
          </w:tcPr>
          <w:p w14:paraId="76EAE619" w14:textId="77777777" w:rsidR="007C64CD" w:rsidRPr="007C64CD" w:rsidRDefault="007C64CD" w:rsidP="007C64CD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Cs/>
              </w:rPr>
              <w:t>Teams of one sex or one race</w:t>
            </w:r>
          </w:p>
        </w:tc>
      </w:tr>
      <w:tr w:rsidR="007C64CD" w:rsidRPr="007C64CD" w14:paraId="20B67077" w14:textId="77777777" w:rsidTr="007C64CD">
        <w:tc>
          <w:tcPr>
            <w:tcW w:w="4621" w:type="dxa"/>
          </w:tcPr>
          <w:p w14:paraId="4F5C6B82" w14:textId="77777777" w:rsidR="007C64CD" w:rsidRPr="007C64CD" w:rsidRDefault="007C64CD" w:rsidP="007C64C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Cs/>
              </w:rPr>
              <w:t>Negative metacommunication (we can’t work with everyone)</w:t>
            </w:r>
          </w:p>
        </w:tc>
        <w:tc>
          <w:tcPr>
            <w:tcW w:w="4621" w:type="dxa"/>
          </w:tcPr>
          <w:p w14:paraId="27952B9A" w14:textId="77777777" w:rsidR="007C64CD" w:rsidRPr="007C64CD" w:rsidRDefault="007C64CD" w:rsidP="007C64CD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Cs/>
              </w:rPr>
              <w:t>Limited opportunities to learn how to learn</w:t>
            </w:r>
          </w:p>
        </w:tc>
      </w:tr>
      <w:tr w:rsidR="007C64CD" w:rsidRPr="007C64CD" w14:paraId="54241C77" w14:textId="77777777" w:rsidTr="007C64CD">
        <w:tc>
          <w:tcPr>
            <w:tcW w:w="4621" w:type="dxa"/>
          </w:tcPr>
          <w:p w14:paraId="12053D94" w14:textId="77777777" w:rsidR="007C64CD" w:rsidRPr="007C64CD" w:rsidRDefault="007C64CD" w:rsidP="007C64CD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621" w:type="dxa"/>
          </w:tcPr>
          <w:p w14:paraId="2EB796E2" w14:textId="144D4732" w:rsidR="007C64CD" w:rsidRPr="007C64CD" w:rsidRDefault="007C64CD" w:rsidP="007C64CD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r w:rsidRPr="007C64CD">
              <w:rPr>
                <w:rFonts w:asciiTheme="minorHAnsi" w:eastAsia="Times New Roman" w:hAnsiTheme="minorHAnsi" w:cs="Times New Roman"/>
                <w:bCs/>
              </w:rPr>
              <w:t>Imbalance: “Winner” and “Loser” teams</w:t>
            </w:r>
          </w:p>
        </w:tc>
      </w:tr>
    </w:tbl>
    <w:p w14:paraId="3ECB9FD3" w14:textId="77777777" w:rsidR="00192CA8" w:rsidRDefault="00192CA8" w:rsidP="00E634EB">
      <w:pPr>
        <w:ind w:left="426"/>
        <w:rPr>
          <w:sz w:val="2"/>
          <w:szCs w:val="2"/>
        </w:rPr>
        <w:sectPr w:rsidR="00192CA8" w:rsidSect="00E634EB">
          <w:pgSz w:w="11910" w:h="16840"/>
          <w:pgMar w:top="1060" w:right="720" w:bottom="280" w:left="1418" w:header="720" w:footer="720" w:gutter="0"/>
          <w:cols w:space="720"/>
        </w:sectPr>
      </w:pPr>
    </w:p>
    <w:p w14:paraId="24BF39D8" w14:textId="1F6A929A" w:rsidR="00192CA8" w:rsidRDefault="00192CA8" w:rsidP="007C64CD">
      <w:pPr>
        <w:rPr>
          <w:sz w:val="2"/>
          <w:szCs w:val="2"/>
        </w:rPr>
      </w:pPr>
    </w:p>
    <w:sectPr w:rsidR="00192CA8" w:rsidSect="00AC62BA">
      <w:pgSz w:w="11910" w:h="16840"/>
      <w:pgMar w:top="540" w:right="400" w:bottom="280" w:left="400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EA013" w14:textId="77777777" w:rsidR="008777FA" w:rsidRDefault="008777FA" w:rsidP="00FD2EEA">
      <w:r>
        <w:separator/>
      </w:r>
    </w:p>
  </w:endnote>
  <w:endnote w:type="continuationSeparator" w:id="0">
    <w:p w14:paraId="0AB157BB" w14:textId="77777777" w:rsidR="008777FA" w:rsidRDefault="008777FA" w:rsidP="00FD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D391" w14:textId="0E0B2F49" w:rsidR="00AC62BA" w:rsidRDefault="00AC62B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EDDED5" wp14:editId="72636576">
          <wp:simplePos x="0" y="0"/>
          <wp:positionH relativeFrom="margin">
            <wp:posOffset>5941060</wp:posOffset>
          </wp:positionH>
          <wp:positionV relativeFrom="margin">
            <wp:posOffset>9502866</wp:posOffset>
          </wp:positionV>
          <wp:extent cx="723600" cy="288000"/>
          <wp:effectExtent l="0" t="0" r="0" b="0"/>
          <wp:wrapSquare wrapText="bothSides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06B3" w14:textId="70E58A67" w:rsidR="007A5C18" w:rsidRDefault="007A5C1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600BCD0" wp14:editId="623169E2">
          <wp:simplePos x="0" y="0"/>
          <wp:positionH relativeFrom="margin">
            <wp:align>right</wp:align>
          </wp:positionH>
          <wp:positionV relativeFrom="page">
            <wp:posOffset>10144125</wp:posOffset>
          </wp:positionV>
          <wp:extent cx="849600" cy="334800"/>
          <wp:effectExtent l="0" t="0" r="825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E554" w14:textId="77777777" w:rsidR="007C64CD" w:rsidRDefault="007C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B510" w14:textId="77777777" w:rsidR="008777FA" w:rsidRDefault="008777FA" w:rsidP="00FD2EEA">
      <w:r>
        <w:separator/>
      </w:r>
    </w:p>
  </w:footnote>
  <w:footnote w:type="continuationSeparator" w:id="0">
    <w:p w14:paraId="24A78FB1" w14:textId="77777777" w:rsidR="008777FA" w:rsidRDefault="008777FA" w:rsidP="00FD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4F37" w14:textId="77777777" w:rsidR="007C64CD" w:rsidRDefault="007C6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15B8" w14:textId="77777777" w:rsidR="007C64CD" w:rsidRDefault="007C6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2494" w14:textId="77777777" w:rsidR="007C64CD" w:rsidRDefault="007C6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2FA3"/>
    <w:multiLevelType w:val="hybridMultilevel"/>
    <w:tmpl w:val="70525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563CF"/>
    <w:multiLevelType w:val="hybridMultilevel"/>
    <w:tmpl w:val="AF8E7A2C"/>
    <w:lvl w:ilvl="0" w:tplc="6E96D3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660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8DA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C08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7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05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3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669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0A5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5B50"/>
    <w:multiLevelType w:val="hybridMultilevel"/>
    <w:tmpl w:val="98BC0C3C"/>
    <w:lvl w:ilvl="0" w:tplc="2B665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6BB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6297E"/>
    <w:multiLevelType w:val="hybridMultilevel"/>
    <w:tmpl w:val="00D2F9A2"/>
    <w:lvl w:ilvl="0" w:tplc="51FED1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09E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685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007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4D8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A31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4E2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2B4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41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0795D"/>
    <w:multiLevelType w:val="hybridMultilevel"/>
    <w:tmpl w:val="5292210E"/>
    <w:lvl w:ilvl="0" w:tplc="9062A5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AA9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A56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687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C6C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831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462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A1C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4CC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A8"/>
    <w:rsid w:val="00192CA8"/>
    <w:rsid w:val="00255EAE"/>
    <w:rsid w:val="0030681C"/>
    <w:rsid w:val="00307DB8"/>
    <w:rsid w:val="0057285B"/>
    <w:rsid w:val="007A5C18"/>
    <w:rsid w:val="007C64CD"/>
    <w:rsid w:val="007D07C1"/>
    <w:rsid w:val="008450D7"/>
    <w:rsid w:val="008777FA"/>
    <w:rsid w:val="00AC62BA"/>
    <w:rsid w:val="00C55EFB"/>
    <w:rsid w:val="00DD0F09"/>
    <w:rsid w:val="00E634EB"/>
    <w:rsid w:val="00E84606"/>
    <w:rsid w:val="00F22F42"/>
    <w:rsid w:val="00FA1088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102D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uiPriority w:val="1"/>
    <w:qFormat/>
    <w:rPr>
      <w:rFonts w:ascii="Avenir-Roman" w:eastAsia="Avenir-Roman" w:hAnsi="Avenir-Roman" w:cs="Aveni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2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EEA"/>
    <w:rPr>
      <w:rFonts w:ascii="Avenir-Roman" w:eastAsia="Avenir-Roman" w:hAnsi="Avenir-Roman" w:cs="Avenir-Roman"/>
    </w:rPr>
  </w:style>
  <w:style w:type="paragraph" w:styleId="Footer">
    <w:name w:val="footer"/>
    <w:basedOn w:val="Normal"/>
    <w:link w:val="FooterChar"/>
    <w:uiPriority w:val="99"/>
    <w:unhideWhenUsed/>
    <w:rsid w:val="00FD2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EA"/>
    <w:rPr>
      <w:rFonts w:ascii="Avenir-Roman" w:eastAsia="Avenir-Roman" w:hAnsi="Avenir-Roman" w:cs="Avenir-Roman"/>
    </w:rPr>
  </w:style>
  <w:style w:type="character" w:customStyle="1" w:styleId="BodyTextChar">
    <w:name w:val="Body Text Char"/>
    <w:basedOn w:val="DefaultParagraphFont"/>
    <w:link w:val="BodyText"/>
    <w:uiPriority w:val="1"/>
    <w:rsid w:val="00E84606"/>
    <w:rPr>
      <w:rFonts w:ascii="Avenir-Roman" w:eastAsia="Avenir-Roman" w:hAnsi="Avenir-Roman" w:cs="Avenir-Roman"/>
      <w:sz w:val="20"/>
      <w:szCs w:val="20"/>
    </w:rPr>
  </w:style>
  <w:style w:type="table" w:styleId="TableGrid">
    <w:name w:val="Table Grid"/>
    <w:basedOn w:val="TableNormal"/>
    <w:uiPriority w:val="59"/>
    <w:rsid w:val="00E634EB"/>
    <w:pPr>
      <w:widowControl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WS1101_Mindset in Education A4 Template_1.indd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WS1101_Mindset in Education A4 Template_1.indd</dc:title>
  <dc:subject/>
  <dc:creator>Nicholas Gollock</dc:creator>
  <cp:keywords/>
  <dc:description/>
  <cp:lastModifiedBy>Eleanor Graff</cp:lastModifiedBy>
  <cp:revision>2</cp:revision>
  <dcterms:created xsi:type="dcterms:W3CDTF">2017-02-08T15:00:00Z</dcterms:created>
  <dcterms:modified xsi:type="dcterms:W3CDTF">2017-02-08T15:00:00Z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2016-09-08T00:00:00Z</vt:filetime>
  </property>
</Properties>
</file>