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75EE" w14:textId="77777777" w:rsidR="005C2805" w:rsidRDefault="005C2805" w:rsidP="003B1645">
      <w:pPr>
        <w:jc w:val="center"/>
        <w:rPr>
          <w:b/>
          <w:bCs/>
        </w:rPr>
      </w:pPr>
    </w:p>
    <w:p w14:paraId="3BCA0B9E" w14:textId="25F2E6B0" w:rsidR="003B1645" w:rsidRPr="005C2805" w:rsidRDefault="00387525" w:rsidP="005C2805">
      <w:pPr>
        <w:jc w:val="center"/>
        <w:rPr>
          <w:b/>
          <w:bCs/>
        </w:rPr>
      </w:pPr>
      <w:r>
        <w:rPr>
          <w:b/>
          <w:bCs/>
        </w:rPr>
        <w:t xml:space="preserve">Determining </w:t>
      </w:r>
      <w:r w:rsidR="00B1317A">
        <w:rPr>
          <w:b/>
          <w:bCs/>
        </w:rPr>
        <w:t xml:space="preserve">Capacity of Children 12 and Over for Consenting to Referrals to </w:t>
      </w:r>
      <w:r>
        <w:rPr>
          <w:b/>
          <w:bCs/>
        </w:rPr>
        <w:t xml:space="preserve">JST </w:t>
      </w:r>
      <w:r w:rsidR="00B1317A">
        <w:rPr>
          <w:b/>
          <w:bCs/>
        </w:rPr>
        <w:t xml:space="preserve">or </w:t>
      </w:r>
      <w:r>
        <w:rPr>
          <w:b/>
          <w:bCs/>
        </w:rPr>
        <w:t>Glasgow Educational Psychology Service</w:t>
      </w:r>
    </w:p>
    <w:p w14:paraId="07265E9D" w14:textId="4A8A17C1" w:rsidR="00106AB4" w:rsidRDefault="00106AB4" w:rsidP="00E22C8F">
      <w:pPr>
        <w:jc w:val="both"/>
      </w:pPr>
      <w:r>
        <w:t xml:space="preserve">Children under 12 are not </w:t>
      </w:r>
      <w:r w:rsidR="0029669E">
        <w:t>assumed</w:t>
      </w:r>
      <w:r>
        <w:t xml:space="preserve"> to have the capacity to consent to referrals but should be involved as much as possible in decision making. </w:t>
      </w:r>
      <w:r w:rsidR="00387525">
        <w:t xml:space="preserve"> </w:t>
      </w:r>
      <w:r>
        <w:t xml:space="preserve">For children aged 12 and over, adults must </w:t>
      </w:r>
      <w:r w:rsidR="001E582D">
        <w:t>consider</w:t>
      </w:r>
      <w:r>
        <w:t xml:space="preserve"> their capacity to consent to referrals</w:t>
      </w:r>
      <w:r w:rsidR="00387525">
        <w:t>.</w:t>
      </w:r>
    </w:p>
    <w:p w14:paraId="60BE0B6B" w14:textId="132B09E2" w:rsidR="00D77613" w:rsidRDefault="007814B7" w:rsidP="00E22C8F">
      <w:pPr>
        <w:jc w:val="both"/>
      </w:pPr>
      <w:r>
        <w:t xml:space="preserve">Determining capacity to consent involves professional judgement. </w:t>
      </w:r>
      <w:r w:rsidR="00196519">
        <w:t>This</w:t>
      </w:r>
      <w:r>
        <w:t xml:space="preserve"> tool</w:t>
      </w:r>
      <w:r w:rsidR="00196519">
        <w:t xml:space="preserve"> aims to support </w:t>
      </w:r>
      <w:r w:rsidR="00387525">
        <w:t>referrers</w:t>
      </w:r>
      <w:r w:rsidR="00196519">
        <w:t xml:space="preserve"> </w:t>
      </w:r>
      <w:r w:rsidR="00387525">
        <w:t>to</w:t>
      </w:r>
      <w:r w:rsidR="00196519">
        <w:t xml:space="preserve"> </w:t>
      </w:r>
      <w:r w:rsidR="00387525">
        <w:t>assess and record children’s</w:t>
      </w:r>
      <w:r w:rsidR="00196519">
        <w:t xml:space="preserve"> </w:t>
      </w:r>
      <w:r w:rsidR="00387525">
        <w:t xml:space="preserve">capacity to </w:t>
      </w:r>
      <w:r w:rsidR="00196519">
        <w:t>consent</w:t>
      </w:r>
      <w:r>
        <w:t>.</w:t>
      </w:r>
      <w:r w:rsidR="00452874">
        <w:t xml:space="preserve"> </w:t>
      </w:r>
      <w:r w:rsidR="003126A0">
        <w:t>It may be helpful to include the child’s responses or any information that informed your reasoning.</w:t>
      </w:r>
      <w:r w:rsidR="003B7BDA">
        <w:t xml:space="preserve"> Additionally, i</w:t>
      </w:r>
      <w:r w:rsidR="00D77613">
        <w:t>t may be helpful to</w:t>
      </w:r>
      <w:r w:rsidR="00262837">
        <w:t xml:space="preserve"> consider the information provided in </w:t>
      </w:r>
      <w:hyperlink r:id="rId8" w:history="1">
        <w:r w:rsidR="00D77613" w:rsidRPr="00D77613">
          <w:rPr>
            <w:rStyle w:val="Hyperlink"/>
          </w:rPr>
          <w:t>Curriculum for Excellence: Experiences and Outcomes</w:t>
        </w:r>
      </w:hyperlink>
      <w:r w:rsidR="00262837">
        <w:t xml:space="preserve"> relating to the curriculum stage the child or young person is accessing.</w:t>
      </w:r>
    </w:p>
    <w:p w14:paraId="2E51EC46" w14:textId="23D1A47F" w:rsidR="002A733E" w:rsidRDefault="00452874" w:rsidP="00E22C8F">
      <w:pPr>
        <w:jc w:val="both"/>
      </w:pPr>
      <w:r>
        <w:t xml:space="preserve">This tool is </w:t>
      </w:r>
      <w:r w:rsidR="007C24BE">
        <w:t>based on the Best Practice for Educational Psychologists in Gaining Consent Guidance Document (AEP, 2022)</w:t>
      </w:r>
      <w:r w:rsidR="00387525">
        <w:t xml:space="preserve">, </w:t>
      </w:r>
      <w:hyperlink r:id="rId9" w:history="1">
        <w:r w:rsidR="00387525" w:rsidRPr="0097059F">
          <w:rPr>
            <w:rStyle w:val="Hyperlink"/>
          </w:rPr>
          <w:t>Scottish</w:t>
        </w:r>
        <w:r w:rsidR="00D44B17">
          <w:rPr>
            <w:rStyle w:val="Hyperlink"/>
          </w:rPr>
          <w:t xml:space="preserve"> </w:t>
        </w:r>
        <w:r w:rsidR="00387525" w:rsidRPr="0097059F">
          <w:rPr>
            <w:rStyle w:val="Hyperlink"/>
          </w:rPr>
          <w:t>legislation</w:t>
        </w:r>
      </w:hyperlink>
      <w:r w:rsidR="00D44B17">
        <w:t xml:space="preserve">, </w:t>
      </w:r>
      <w:hyperlink r:id="rId10" w:history="1">
        <w:r w:rsidR="00D44B17" w:rsidRPr="00D44B17">
          <w:rPr>
            <w:rStyle w:val="Hyperlink"/>
          </w:rPr>
          <w:t>Scottish Government Guidance in Gaining Consent</w:t>
        </w:r>
      </w:hyperlink>
      <w:r w:rsidR="00D44B17">
        <w:t xml:space="preserve"> </w:t>
      </w:r>
      <w:r w:rsidR="00387525">
        <w:t>and the concept</w:t>
      </w:r>
      <w:r w:rsidR="00387525" w:rsidRPr="00387525">
        <w:t xml:space="preserve"> </w:t>
      </w:r>
      <w:r w:rsidR="00387525">
        <w:t>of Gillick Competence.</w:t>
      </w:r>
    </w:p>
    <w:p w14:paraId="3C0BCF5E" w14:textId="77777777" w:rsidR="003126A0" w:rsidRDefault="003126A0" w:rsidP="003B1645"/>
    <w:p w14:paraId="4BD77A28" w14:textId="0F4097CA" w:rsidR="00452874" w:rsidRDefault="003126A0" w:rsidP="003B1645">
      <w:r>
        <w:t>Young person’s name:</w:t>
      </w:r>
    </w:p>
    <w:p w14:paraId="305982B1" w14:textId="77777777" w:rsidR="001E582D" w:rsidRDefault="001E582D" w:rsidP="001E582D">
      <w:pPr>
        <w:pStyle w:val="ListParagraph"/>
        <w:numPr>
          <w:ilvl w:val="0"/>
          <w:numId w:val="1"/>
        </w:numPr>
      </w:pPr>
      <w:r>
        <w:t>Regarding making a referral, does the child or young person understand that there is a choice to be made? Yes / No</w:t>
      </w:r>
    </w:p>
    <w:p w14:paraId="74F78AED" w14:textId="77777777" w:rsidR="001E582D" w:rsidRDefault="001E582D" w:rsidP="001E582D">
      <w:pPr>
        <w:pStyle w:val="ListParagraph"/>
      </w:pPr>
      <w:r>
        <w:rPr>
          <w:noProof/>
        </w:rPr>
        <mc:AlternateContent>
          <mc:Choice Requires="wps">
            <w:drawing>
              <wp:anchor distT="45720" distB="45720" distL="114300" distR="114300" simplePos="0" relativeHeight="251671552" behindDoc="0" locked="0" layoutInCell="1" allowOverlap="1" wp14:anchorId="5799A301" wp14:editId="3C0F2F69">
                <wp:simplePos x="0" y="0"/>
                <wp:positionH relativeFrom="margin">
                  <wp:posOffset>14822</wp:posOffset>
                </wp:positionH>
                <wp:positionV relativeFrom="paragraph">
                  <wp:posOffset>281136</wp:posOffset>
                </wp:positionV>
                <wp:extent cx="5711190" cy="1058545"/>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058545"/>
                        </a:xfrm>
                        <a:prstGeom prst="rect">
                          <a:avLst/>
                        </a:prstGeom>
                        <a:solidFill>
                          <a:srgbClr val="FFFFFF"/>
                        </a:solidFill>
                        <a:ln w="9525">
                          <a:solidFill>
                            <a:srgbClr val="000000"/>
                          </a:solidFill>
                          <a:miter lim="800000"/>
                          <a:headEnd/>
                          <a:tailEnd/>
                        </a:ln>
                      </wps:spPr>
                      <wps:txbx>
                        <w:txbxContent>
                          <w:p w14:paraId="3C5552E2" w14:textId="7062A22B" w:rsidR="001E582D" w:rsidRDefault="001E582D" w:rsidP="001E582D">
                            <w:r>
                              <w:t>Give examples</w:t>
                            </w:r>
                            <w:r w:rsidR="00A70AD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A301" id="_x0000_t202" coordsize="21600,21600" o:spt="202" path="m,l,21600r21600,l21600,xe">
                <v:stroke joinstyle="miter"/>
                <v:path gradientshapeok="t" o:connecttype="rect"/>
              </v:shapetype>
              <v:shape id="Text Box 2" o:spid="_x0000_s1026" type="#_x0000_t202" style="position:absolute;left:0;text-align:left;margin-left:1.15pt;margin-top:22.15pt;width:449.7pt;height:83.3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">
                <v:textbox>
                  <w:txbxContent>
                    <w:p w14:paraId="3C5552E2" w14:textId="7062A22B" w:rsidR="001E582D" w:rsidRDefault="001E582D" w:rsidP="001E582D">
                      <w:r>
                        <w:t>Give examples</w:t>
                      </w:r>
                      <w:r w:rsidR="00A70AD1">
                        <w:t>…</w:t>
                      </w:r>
                    </w:p>
                  </w:txbxContent>
                </v:textbox>
                <w10:wrap type="square" anchorx="margin"/>
              </v:shape>
            </w:pict>
          </mc:Fallback>
        </mc:AlternateContent>
      </w:r>
    </w:p>
    <w:p w14:paraId="3704559E" w14:textId="77777777" w:rsidR="001E582D" w:rsidRDefault="001E582D" w:rsidP="003B1645"/>
    <w:p w14:paraId="431F45D8" w14:textId="77777777" w:rsidR="00C759C4" w:rsidRDefault="00C759C4" w:rsidP="00C759C4">
      <w:pPr>
        <w:pStyle w:val="ListParagraph"/>
        <w:numPr>
          <w:ilvl w:val="0"/>
          <w:numId w:val="1"/>
        </w:numPr>
      </w:pPr>
      <w:r>
        <w:rPr>
          <w:noProof/>
        </w:rPr>
        <mc:AlternateContent>
          <mc:Choice Requires="wps">
            <w:drawing>
              <wp:anchor distT="45720" distB="45720" distL="114300" distR="114300" simplePos="0" relativeHeight="251669504" behindDoc="0" locked="0" layoutInCell="1" allowOverlap="1" wp14:anchorId="21C73CF2" wp14:editId="7379E2B5">
                <wp:simplePos x="0" y="0"/>
                <wp:positionH relativeFrom="margin">
                  <wp:posOffset>15063</wp:posOffset>
                </wp:positionH>
                <wp:positionV relativeFrom="paragraph">
                  <wp:posOffset>557627</wp:posOffset>
                </wp:positionV>
                <wp:extent cx="5711190" cy="1236980"/>
                <wp:effectExtent l="0" t="0" r="22860" b="20320"/>
                <wp:wrapSquare wrapText="bothSides"/>
                <wp:docPr id="1209152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236980"/>
                        </a:xfrm>
                        <a:prstGeom prst="rect">
                          <a:avLst/>
                        </a:prstGeom>
                        <a:solidFill>
                          <a:srgbClr val="FFFFFF"/>
                        </a:solidFill>
                        <a:ln w="9525">
                          <a:solidFill>
                            <a:srgbClr val="000000"/>
                          </a:solidFill>
                          <a:miter lim="800000"/>
                          <a:headEnd/>
                          <a:tailEnd/>
                        </a:ln>
                      </wps:spPr>
                      <wps:txbx>
                        <w:txbxContent>
                          <w:p w14:paraId="2822869A" w14:textId="10FBDB12" w:rsidR="00C759C4" w:rsidRDefault="00C759C4" w:rsidP="00C759C4">
                            <w:r>
                              <w:t>Gi</w:t>
                            </w:r>
                            <w:r w:rsidR="004975FB">
                              <w:t>ve</w:t>
                            </w:r>
                            <w:r>
                              <w:t xml:space="preserve"> examples</w:t>
                            </w:r>
                            <w:r w:rsidR="00A70AD1">
                              <w:t>…</w:t>
                            </w:r>
                          </w:p>
                          <w:p w14:paraId="4F9285AE" w14:textId="77777777" w:rsidR="00C759C4" w:rsidRDefault="00C759C4" w:rsidP="00C759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73CF2" id="_x0000_s1027" type="#_x0000_t202" style="position:absolute;left:0;text-align:left;margin-left:1.2pt;margin-top:43.9pt;width:449.7pt;height:97.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kEFAIAACcEAAAOAAAAZHJzL2Uyb0RvYy54bWysk99v2yAQx98n7X9AvC+Os6RNrDhVly7T&#10;pO6H1O0PwBjHaMAxILGzv74HdtOo216m8YA4Dr7cfe5Y3/RakaNwXoIpaT6ZUiIMh1qafUm/f9u9&#10;WVL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">
                <v:textbox>
                  <w:txbxContent>
                    <w:p w14:paraId="2822869A" w14:textId="10FBDB12" w:rsidR="00C759C4" w:rsidRDefault="00C759C4" w:rsidP="00C759C4">
                      <w:r>
                        <w:t>Gi</w:t>
                      </w:r>
                      <w:r w:rsidR="004975FB">
                        <w:t>ve</w:t>
                      </w:r>
                      <w:r>
                        <w:t xml:space="preserve"> examples</w:t>
                      </w:r>
                      <w:r w:rsidR="00A70AD1">
                        <w:t>…</w:t>
                      </w:r>
                    </w:p>
                    <w:p w14:paraId="4F9285AE" w14:textId="77777777" w:rsidR="00C759C4" w:rsidRDefault="00C759C4" w:rsidP="00C759C4"/>
                  </w:txbxContent>
                </v:textbox>
                <w10:wrap type="square" anchorx="margin"/>
              </v:shape>
            </w:pict>
          </mc:Fallback>
        </mc:AlternateContent>
      </w:r>
      <w:r>
        <w:t>Does the child or young person understand information you have given about the reasons for referral? Yes / No</w:t>
      </w:r>
    </w:p>
    <w:p w14:paraId="1EA5DBE5" w14:textId="77777777" w:rsidR="007C24BE" w:rsidRDefault="007C24BE" w:rsidP="00452874"/>
    <w:p w14:paraId="3D1E8082" w14:textId="77C1D625" w:rsidR="003B720F" w:rsidRDefault="003B720F" w:rsidP="003B720F">
      <w:pPr>
        <w:pStyle w:val="ListParagraph"/>
        <w:numPr>
          <w:ilvl w:val="0"/>
          <w:numId w:val="1"/>
        </w:numPr>
      </w:pPr>
      <w:r>
        <w:t xml:space="preserve">Is the child or young person able to </w:t>
      </w:r>
      <w:r w:rsidR="003126A0">
        <w:t>express their view and the reasons for their choice</w:t>
      </w:r>
      <w:r>
        <w:t xml:space="preserve"> (through verbal or nonverbal means)?</w:t>
      </w:r>
      <w:r w:rsidR="00D31BFE">
        <w:t xml:space="preserve"> Yes / No</w:t>
      </w:r>
    </w:p>
    <w:p w14:paraId="4FBD98E2" w14:textId="180CC642" w:rsidR="007C24BE" w:rsidRDefault="007C24BE" w:rsidP="003B720F">
      <w:pPr>
        <w:pStyle w:val="ListParagraph"/>
      </w:pPr>
      <w:r>
        <w:rPr>
          <w:noProof/>
        </w:rPr>
        <mc:AlternateContent>
          <mc:Choice Requires="wps">
            <w:drawing>
              <wp:anchor distT="45720" distB="45720" distL="114300" distR="114300" simplePos="0" relativeHeight="251663360" behindDoc="0" locked="0" layoutInCell="1" allowOverlap="1" wp14:anchorId="6B2FA51D" wp14:editId="172DC325">
                <wp:simplePos x="0" y="0"/>
                <wp:positionH relativeFrom="margin">
                  <wp:posOffset>0</wp:posOffset>
                </wp:positionH>
                <wp:positionV relativeFrom="paragraph">
                  <wp:posOffset>253365</wp:posOffset>
                </wp:positionV>
                <wp:extent cx="5711190" cy="1052195"/>
                <wp:effectExtent l="0" t="0" r="22860" b="14605"/>
                <wp:wrapSquare wrapText="bothSides"/>
                <wp:docPr id="2088143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052195"/>
                        </a:xfrm>
                        <a:prstGeom prst="rect">
                          <a:avLst/>
                        </a:prstGeom>
                        <a:solidFill>
                          <a:srgbClr val="FFFFFF"/>
                        </a:solidFill>
                        <a:ln w="9525">
                          <a:solidFill>
                            <a:srgbClr val="000000"/>
                          </a:solidFill>
                          <a:miter lim="800000"/>
                          <a:headEnd/>
                          <a:tailEnd/>
                        </a:ln>
                      </wps:spPr>
                      <wps:txbx>
                        <w:txbxContent>
                          <w:p w14:paraId="54602A84" w14:textId="51E52AAA" w:rsidR="00D31BFE" w:rsidRDefault="00D31BFE" w:rsidP="00D31BFE">
                            <w:r>
                              <w:t>Give examples</w:t>
                            </w:r>
                            <w:r w:rsidR="00A70AD1">
                              <w:t>…</w:t>
                            </w:r>
                          </w:p>
                          <w:p w14:paraId="4038242E" w14:textId="38683845" w:rsidR="007C24BE" w:rsidRDefault="007C24BE" w:rsidP="007C2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FA51D" id="_x0000_s1028" type="#_x0000_t202" style="position:absolute;left:0;text-align:left;margin-left:0;margin-top:19.95pt;width:449.7pt;height:8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N6FAIAACc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">
                <v:textbox>
                  <w:txbxContent>
                    <w:p w14:paraId="54602A84" w14:textId="51E52AAA" w:rsidR="00D31BFE" w:rsidRDefault="00D31BFE" w:rsidP="00D31BFE">
                      <w:r>
                        <w:t>Give examples</w:t>
                      </w:r>
                      <w:r w:rsidR="00A70AD1">
                        <w:t>…</w:t>
                      </w:r>
                    </w:p>
                    <w:p w14:paraId="4038242E" w14:textId="38683845" w:rsidR="007C24BE" w:rsidRDefault="007C24BE" w:rsidP="007C24BE"/>
                  </w:txbxContent>
                </v:textbox>
                <w10:wrap type="square" anchorx="margin"/>
              </v:shape>
            </w:pict>
          </mc:Fallback>
        </mc:AlternateContent>
      </w:r>
    </w:p>
    <w:p w14:paraId="3A77C082" w14:textId="09A622B1" w:rsidR="00452874" w:rsidRDefault="00452874" w:rsidP="00452874"/>
    <w:p w14:paraId="489E8D01" w14:textId="77777777" w:rsidR="001E582D" w:rsidRDefault="001E582D" w:rsidP="001E582D">
      <w:pPr>
        <w:pStyle w:val="ListParagraph"/>
        <w:numPr>
          <w:ilvl w:val="0"/>
          <w:numId w:val="1"/>
        </w:numPr>
      </w:pPr>
      <w:r>
        <w:rPr>
          <w:noProof/>
        </w:rPr>
        <mc:AlternateContent>
          <mc:Choice Requires="wps">
            <w:drawing>
              <wp:anchor distT="45720" distB="45720" distL="114300" distR="114300" simplePos="0" relativeHeight="251673600" behindDoc="0" locked="0" layoutInCell="1" allowOverlap="1" wp14:anchorId="05943B4E" wp14:editId="22B3CDF2">
                <wp:simplePos x="0" y="0"/>
                <wp:positionH relativeFrom="margin">
                  <wp:align>right</wp:align>
                </wp:positionH>
                <wp:positionV relativeFrom="paragraph">
                  <wp:posOffset>615169</wp:posOffset>
                </wp:positionV>
                <wp:extent cx="5711190" cy="1197610"/>
                <wp:effectExtent l="0" t="0" r="22860" b="21590"/>
                <wp:wrapSquare wrapText="bothSides"/>
                <wp:docPr id="1276582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197980"/>
                        </a:xfrm>
                        <a:prstGeom prst="rect">
                          <a:avLst/>
                        </a:prstGeom>
                        <a:solidFill>
                          <a:srgbClr val="FFFFFF"/>
                        </a:solidFill>
                        <a:ln w="9525">
                          <a:solidFill>
                            <a:srgbClr val="000000"/>
                          </a:solidFill>
                          <a:miter lim="800000"/>
                          <a:headEnd/>
                          <a:tailEnd/>
                        </a:ln>
                      </wps:spPr>
                      <wps:txbx>
                        <w:txbxContent>
                          <w:p w14:paraId="4B77A916" w14:textId="00314505" w:rsidR="001E582D" w:rsidRDefault="001E582D" w:rsidP="001E582D">
                            <w:r w:rsidRPr="00D31BFE">
                              <w:t>Give examples</w:t>
                            </w:r>
                            <w:r w:rsidR="00A70AD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43B4E" id="_x0000_s1029" type="#_x0000_t202" style="position:absolute;left:0;text-align:left;margin-left:398.5pt;margin-top:48.45pt;width:449.7pt;height:94.3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">
                <v:textbox>
                  <w:txbxContent>
                    <w:p w14:paraId="4B77A916" w14:textId="00314505" w:rsidR="001E582D" w:rsidRDefault="001E582D" w:rsidP="001E582D">
                      <w:r w:rsidRPr="00D31BFE">
                        <w:t>Give examples</w:t>
                      </w:r>
                      <w:r w:rsidR="00A70AD1">
                        <w:t>…</w:t>
                      </w:r>
                    </w:p>
                  </w:txbxContent>
                </v:textbox>
                <w10:wrap type="square" anchorx="margin"/>
              </v:shape>
            </w:pict>
          </mc:Fallback>
        </mc:AlternateContent>
      </w:r>
      <w:r>
        <w:t>Does the child or young person understand the possible outcomes of their choice, or alternative options e.g. those discussed at SIIM? Yes / No</w:t>
      </w:r>
    </w:p>
    <w:p w14:paraId="131C9B1F" w14:textId="77777777" w:rsidR="001E582D" w:rsidRDefault="001E582D" w:rsidP="00452874"/>
    <w:p w14:paraId="00C2E039" w14:textId="2239CEF9" w:rsidR="00D31BFE" w:rsidRDefault="003B720F" w:rsidP="00D31BFE">
      <w:pPr>
        <w:pStyle w:val="ListParagraph"/>
        <w:numPr>
          <w:ilvl w:val="0"/>
          <w:numId w:val="1"/>
        </w:numPr>
      </w:pPr>
      <w:r>
        <w:t>Does the child or young person have the capacity to remember their choice?</w:t>
      </w:r>
    </w:p>
    <w:p w14:paraId="059408F1" w14:textId="4A2EA8A3" w:rsidR="00C759C4" w:rsidRDefault="00D31BFE" w:rsidP="00C759C4">
      <w:pPr>
        <w:pStyle w:val="ListParagraph"/>
      </w:pPr>
      <w:r>
        <w:rPr>
          <w:noProof/>
        </w:rPr>
        <mc:AlternateContent>
          <mc:Choice Requires="wps">
            <w:drawing>
              <wp:anchor distT="45720" distB="45720" distL="114300" distR="114300" simplePos="0" relativeHeight="251667456" behindDoc="0" locked="0" layoutInCell="1" allowOverlap="1" wp14:anchorId="4BFD2F43" wp14:editId="217B3F94">
                <wp:simplePos x="0" y="0"/>
                <wp:positionH relativeFrom="margin">
                  <wp:posOffset>17145</wp:posOffset>
                </wp:positionH>
                <wp:positionV relativeFrom="paragraph">
                  <wp:posOffset>374811</wp:posOffset>
                </wp:positionV>
                <wp:extent cx="5711190" cy="1036955"/>
                <wp:effectExtent l="0" t="0" r="22860" b="10795"/>
                <wp:wrapSquare wrapText="bothSides"/>
                <wp:docPr id="1196842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036955"/>
                        </a:xfrm>
                        <a:prstGeom prst="rect">
                          <a:avLst/>
                        </a:prstGeom>
                        <a:solidFill>
                          <a:srgbClr val="FFFFFF"/>
                        </a:solidFill>
                        <a:ln w="9525">
                          <a:solidFill>
                            <a:srgbClr val="000000"/>
                          </a:solidFill>
                          <a:miter lim="800000"/>
                          <a:headEnd/>
                          <a:tailEnd/>
                        </a:ln>
                      </wps:spPr>
                      <wps:txbx>
                        <w:txbxContent>
                          <w:p w14:paraId="314E4419" w14:textId="68E44FCE" w:rsidR="00D31BFE" w:rsidRDefault="00D31BFE" w:rsidP="00D31BFE">
                            <w:r>
                              <w:t>Give examples</w:t>
                            </w:r>
                            <w:r w:rsidR="00A70AD1">
                              <w:t>…</w:t>
                            </w:r>
                          </w:p>
                          <w:p w14:paraId="7AE6E717" w14:textId="77777777" w:rsidR="003B720F" w:rsidRDefault="003B720F" w:rsidP="003B7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D2F43" id="_x0000_s1030" type="#_x0000_t202" style="position:absolute;left:0;text-align:left;margin-left:1.35pt;margin-top:29.5pt;width:449.7pt;height:81.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8TFQIAACcEAAAOAAAAZHJzL2Uyb0RvYy54bWysU81u2zAMvg/YOwi6L7azuG2MOEWXLsOA&#10;7gdo9wCyLMfCZFGTlNjZ05eS3TTrtsswHQRSpD6SH8nV9dApchDWSdAlzWYpJUJzqKXelfTbw/bN&#10;F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">
                <v:textbox>
                  <w:txbxContent>
                    <w:p w14:paraId="314E4419" w14:textId="68E44FCE" w:rsidR="00D31BFE" w:rsidRDefault="00D31BFE" w:rsidP="00D31BFE">
                      <w:r>
                        <w:t>Give examples</w:t>
                      </w:r>
                      <w:r w:rsidR="00A70AD1">
                        <w:t>…</w:t>
                      </w:r>
                    </w:p>
                    <w:p w14:paraId="7AE6E717" w14:textId="77777777" w:rsidR="003B720F" w:rsidRDefault="003B720F" w:rsidP="003B720F"/>
                  </w:txbxContent>
                </v:textbox>
                <w10:wrap type="square" anchorx="margin"/>
              </v:shape>
            </w:pict>
          </mc:Fallback>
        </mc:AlternateContent>
      </w:r>
      <w:r>
        <w:t>Yes / No</w:t>
      </w:r>
    </w:p>
    <w:p w14:paraId="2757BEE0" w14:textId="7585673F" w:rsidR="00452874" w:rsidRDefault="00452874" w:rsidP="00452874"/>
    <w:p w14:paraId="6236463A" w14:textId="66F06FA3" w:rsidR="003126A0" w:rsidRDefault="00D31BFE" w:rsidP="00D31BFE">
      <w:r w:rsidRPr="00D31BFE">
        <w:t xml:space="preserve">If you have answered ‘no’ to any of these questions, the child and young person in question is assumed not to have capacity to consent for referrals to JST or Glasgow Educational Psychology Service. </w:t>
      </w:r>
    </w:p>
    <w:p w14:paraId="0E25A4AC" w14:textId="3C31D66A" w:rsidR="003126A0" w:rsidRDefault="003126A0" w:rsidP="003126A0">
      <w:r>
        <w:t>Signed:</w:t>
      </w:r>
    </w:p>
    <w:p w14:paraId="718374E6" w14:textId="5FB60CBF" w:rsidR="003126A0" w:rsidRDefault="003126A0" w:rsidP="003126A0">
      <w:r>
        <w:t>Job role:</w:t>
      </w:r>
    </w:p>
    <w:p w14:paraId="24FB804F" w14:textId="7C59A53A" w:rsidR="003126A0" w:rsidRDefault="003126A0" w:rsidP="003126A0">
      <w:r>
        <w:t>Date:</w:t>
      </w:r>
    </w:p>
    <w:sectPr w:rsidR="003126A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E913" w14:textId="77777777" w:rsidR="00415838" w:rsidRDefault="00415838" w:rsidP="003B1645">
      <w:pPr>
        <w:spacing w:after="0" w:line="240" w:lineRule="auto"/>
      </w:pPr>
      <w:r>
        <w:separator/>
      </w:r>
    </w:p>
  </w:endnote>
  <w:endnote w:type="continuationSeparator" w:id="0">
    <w:p w14:paraId="4BCDFF8F" w14:textId="77777777" w:rsidR="00415838" w:rsidRDefault="00415838" w:rsidP="003B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D1D7" w14:textId="77777777" w:rsidR="00415838" w:rsidRDefault="00415838" w:rsidP="003B1645">
      <w:pPr>
        <w:spacing w:after="0" w:line="240" w:lineRule="auto"/>
      </w:pPr>
      <w:r>
        <w:separator/>
      </w:r>
    </w:p>
  </w:footnote>
  <w:footnote w:type="continuationSeparator" w:id="0">
    <w:p w14:paraId="23C92CDC" w14:textId="77777777" w:rsidR="00415838" w:rsidRDefault="00415838" w:rsidP="003B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D475" w14:textId="7A7E49AE" w:rsidR="005C2805" w:rsidRDefault="005C2805" w:rsidP="005C2805">
    <w:pPr>
      <w:pStyle w:val="Header"/>
      <w:jc w:val="right"/>
    </w:pPr>
    <w:r>
      <w:rPr>
        <w:noProof/>
      </w:rPr>
      <w:drawing>
        <wp:inline distT="0" distB="0" distL="0" distR="0" wp14:anchorId="59DD80A9" wp14:editId="219DB554">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Educational Psychology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C6F7E"/>
    <w:multiLevelType w:val="hybridMultilevel"/>
    <w:tmpl w:val="F5183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0A0DFD"/>
    <w:multiLevelType w:val="hybridMultilevel"/>
    <w:tmpl w:val="A700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376442"/>
    <w:multiLevelType w:val="hybridMultilevel"/>
    <w:tmpl w:val="0660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398739">
    <w:abstractNumId w:val="0"/>
  </w:num>
  <w:num w:numId="2" w16cid:durableId="1043210237">
    <w:abstractNumId w:val="1"/>
  </w:num>
  <w:num w:numId="3" w16cid:durableId="203688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5"/>
    <w:rsid w:val="000A3445"/>
    <w:rsid w:val="000F3958"/>
    <w:rsid w:val="00106AB4"/>
    <w:rsid w:val="00196519"/>
    <w:rsid w:val="001E582D"/>
    <w:rsid w:val="0022186B"/>
    <w:rsid w:val="00262837"/>
    <w:rsid w:val="0029669E"/>
    <w:rsid w:val="002A733E"/>
    <w:rsid w:val="002D570E"/>
    <w:rsid w:val="003126A0"/>
    <w:rsid w:val="00387525"/>
    <w:rsid w:val="003B1645"/>
    <w:rsid w:val="003B720F"/>
    <w:rsid w:val="003B7BDA"/>
    <w:rsid w:val="00415838"/>
    <w:rsid w:val="00452874"/>
    <w:rsid w:val="004975FB"/>
    <w:rsid w:val="005451AB"/>
    <w:rsid w:val="00580E97"/>
    <w:rsid w:val="005C01FB"/>
    <w:rsid w:val="005C2805"/>
    <w:rsid w:val="005D24ED"/>
    <w:rsid w:val="00607C8C"/>
    <w:rsid w:val="006760CA"/>
    <w:rsid w:val="00773AFA"/>
    <w:rsid w:val="007814B7"/>
    <w:rsid w:val="007C24BE"/>
    <w:rsid w:val="0097059F"/>
    <w:rsid w:val="009E3246"/>
    <w:rsid w:val="00A24AAD"/>
    <w:rsid w:val="00A70AD1"/>
    <w:rsid w:val="00A97433"/>
    <w:rsid w:val="00AF03C6"/>
    <w:rsid w:val="00B000BA"/>
    <w:rsid w:val="00B1317A"/>
    <w:rsid w:val="00B27B77"/>
    <w:rsid w:val="00B75830"/>
    <w:rsid w:val="00B96891"/>
    <w:rsid w:val="00B96F75"/>
    <w:rsid w:val="00C759C4"/>
    <w:rsid w:val="00CE0F14"/>
    <w:rsid w:val="00D31BFE"/>
    <w:rsid w:val="00D44B17"/>
    <w:rsid w:val="00D77613"/>
    <w:rsid w:val="00DF57FA"/>
    <w:rsid w:val="00E22C8F"/>
    <w:rsid w:val="00EB0563"/>
    <w:rsid w:val="00EC29B0"/>
    <w:rsid w:val="00F64B70"/>
    <w:rsid w:val="00F6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17E7"/>
  <w15:chartTrackingRefBased/>
  <w15:docId w15:val="{8886B55C-5C04-47B3-B17F-86218671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5"/>
    <w:rPr>
      <w:rFonts w:eastAsiaTheme="majorEastAsia" w:cstheme="majorBidi"/>
      <w:color w:val="272727" w:themeColor="text1" w:themeTint="D8"/>
    </w:rPr>
  </w:style>
  <w:style w:type="paragraph" w:styleId="Title">
    <w:name w:val="Title"/>
    <w:basedOn w:val="Normal"/>
    <w:next w:val="Normal"/>
    <w:link w:val="TitleChar"/>
    <w:uiPriority w:val="10"/>
    <w:qFormat/>
    <w:rsid w:val="003B1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5"/>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5"/>
    <w:rPr>
      <w:i/>
      <w:iCs/>
      <w:color w:val="404040" w:themeColor="text1" w:themeTint="BF"/>
    </w:rPr>
  </w:style>
  <w:style w:type="paragraph" w:styleId="ListParagraph">
    <w:name w:val="List Paragraph"/>
    <w:basedOn w:val="Normal"/>
    <w:uiPriority w:val="34"/>
    <w:qFormat/>
    <w:rsid w:val="003B1645"/>
    <w:pPr>
      <w:ind w:left="720"/>
      <w:contextualSpacing/>
    </w:pPr>
  </w:style>
  <w:style w:type="character" w:styleId="IntenseEmphasis">
    <w:name w:val="Intense Emphasis"/>
    <w:basedOn w:val="DefaultParagraphFont"/>
    <w:uiPriority w:val="21"/>
    <w:qFormat/>
    <w:rsid w:val="003B1645"/>
    <w:rPr>
      <w:i/>
      <w:iCs/>
      <w:color w:val="0F4761" w:themeColor="accent1" w:themeShade="BF"/>
    </w:rPr>
  </w:style>
  <w:style w:type="paragraph" w:styleId="IntenseQuote">
    <w:name w:val="Intense Quote"/>
    <w:basedOn w:val="Normal"/>
    <w:next w:val="Normal"/>
    <w:link w:val="IntenseQuoteChar"/>
    <w:uiPriority w:val="30"/>
    <w:qFormat/>
    <w:rsid w:val="003B1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5"/>
    <w:rPr>
      <w:i/>
      <w:iCs/>
      <w:color w:val="0F4761" w:themeColor="accent1" w:themeShade="BF"/>
    </w:rPr>
  </w:style>
  <w:style w:type="character" w:styleId="IntenseReference">
    <w:name w:val="Intense Reference"/>
    <w:basedOn w:val="DefaultParagraphFont"/>
    <w:uiPriority w:val="32"/>
    <w:qFormat/>
    <w:rsid w:val="003B1645"/>
    <w:rPr>
      <w:b/>
      <w:bCs/>
      <w:smallCaps/>
      <w:color w:val="0F4761" w:themeColor="accent1" w:themeShade="BF"/>
      <w:spacing w:val="5"/>
    </w:rPr>
  </w:style>
  <w:style w:type="paragraph" w:styleId="Header">
    <w:name w:val="header"/>
    <w:basedOn w:val="Normal"/>
    <w:link w:val="HeaderChar"/>
    <w:uiPriority w:val="99"/>
    <w:unhideWhenUsed/>
    <w:rsid w:val="003B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645"/>
  </w:style>
  <w:style w:type="paragraph" w:styleId="Footer">
    <w:name w:val="footer"/>
    <w:basedOn w:val="Normal"/>
    <w:link w:val="FooterChar"/>
    <w:uiPriority w:val="99"/>
    <w:unhideWhenUsed/>
    <w:rsid w:val="003B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645"/>
  </w:style>
  <w:style w:type="table" w:styleId="TableGrid">
    <w:name w:val="Table Grid"/>
    <w:basedOn w:val="TableNormal"/>
    <w:uiPriority w:val="39"/>
    <w:rsid w:val="00A2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AAD"/>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97059F"/>
    <w:rPr>
      <w:color w:val="467886" w:themeColor="hyperlink"/>
      <w:u w:val="single"/>
    </w:rPr>
  </w:style>
  <w:style w:type="character" w:styleId="UnresolvedMention">
    <w:name w:val="Unresolved Mention"/>
    <w:basedOn w:val="DefaultParagraphFont"/>
    <w:uiPriority w:val="99"/>
    <w:semiHidden/>
    <w:unhideWhenUsed/>
    <w:rsid w:val="0097059F"/>
    <w:rPr>
      <w:color w:val="605E5C"/>
      <w:shd w:val="clear" w:color="auto" w:fill="E1DFDD"/>
    </w:rPr>
  </w:style>
  <w:style w:type="character" w:styleId="FollowedHyperlink">
    <w:name w:val="FollowedHyperlink"/>
    <w:basedOn w:val="DefaultParagraphFont"/>
    <w:uiPriority w:val="99"/>
    <w:semiHidden/>
    <w:unhideWhenUsed/>
    <w:rsid w:val="00D44B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curriculum-for-excellence/experiences-and-outco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cot/publications/education-additional-support-learning-scotland-act-2004-amended-extending-childrens/pages/3/" TargetMode="External"/><Relationship Id="rId4" Type="http://schemas.openxmlformats.org/officeDocument/2006/relationships/settings" Target="settings.xml"/><Relationship Id="rId9" Type="http://schemas.openxmlformats.org/officeDocument/2006/relationships/hyperlink" Target="https://www.gov.scot/publications/supporting-childrens-learning-statutory-guidance-education-additional-support-learning-scotland/pages/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CE443E97-D8F7-4292-B067-550496FFA1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Iona</dc:creator>
  <cp:keywords>[OFFICIAL]</cp:keywords>
  <dc:description/>
  <cp:lastModifiedBy>Pignataro, Vanessa</cp:lastModifiedBy>
  <cp:revision>4</cp:revision>
  <dcterms:created xsi:type="dcterms:W3CDTF">2025-07-24T14:10:00Z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c633819b-7bd2-4f16-b403-70ac5ca5c7ad</vt:lpwstr>
  </property>
  <property fmtid="{D5CDD505-2E9C-101B-9397-08002B2CF9AE}" pid="3" name="bjSaver">
    <vt:lpwstr>ryKrUdR1bdQ/bBmF/3SmiAlrspAXh3lf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