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36AF" w14:textId="77777777" w:rsidR="00A570D0" w:rsidRPr="00CF421B" w:rsidRDefault="00A570D0" w:rsidP="00A570D0">
      <w:pPr>
        <w:rPr>
          <w:b/>
          <w:bCs/>
          <w:sz w:val="32"/>
          <w:szCs w:val="32"/>
        </w:rPr>
      </w:pPr>
      <w:bookmarkStart w:id="0" w:name="_Hlk98401379"/>
      <w:bookmarkStart w:id="1" w:name="_GoBack"/>
      <w:bookmarkEnd w:id="1"/>
      <w:r w:rsidRPr="00CF421B">
        <w:rPr>
          <w:b/>
          <w:bCs/>
          <w:sz w:val="32"/>
          <w:szCs w:val="32"/>
        </w:rPr>
        <w:t>Exploring the experience of children and young people during the coronavirus pandemic at key transition points</w:t>
      </w:r>
    </w:p>
    <w:bookmarkEnd w:id="0"/>
    <w:p w14:paraId="2272923C" w14:textId="77777777" w:rsidR="00A570D0" w:rsidRPr="00CF421B" w:rsidRDefault="00A570D0" w:rsidP="00A570D0">
      <w:pPr>
        <w:rPr>
          <w:rFonts w:ascii="Arial" w:hAnsi="Arial" w:cs="Arial"/>
          <w:b/>
          <w:bCs/>
          <w:sz w:val="24"/>
          <w:szCs w:val="24"/>
        </w:rPr>
      </w:pPr>
      <w:r w:rsidRPr="00CF421B">
        <w:rPr>
          <w:rFonts w:ascii="Arial" w:hAnsi="Arial" w:cs="Arial"/>
          <w:b/>
          <w:bCs/>
          <w:sz w:val="24"/>
          <w:szCs w:val="24"/>
        </w:rPr>
        <w:t>What did we ask?</w:t>
      </w:r>
    </w:p>
    <w:p w14:paraId="12822FB1" w14:textId="2F25EB1E" w:rsidR="00A570D0" w:rsidRPr="00CF421B" w:rsidRDefault="00A570D0" w:rsidP="00A570D0">
      <w:pPr>
        <w:rPr>
          <w:rFonts w:ascii="Arial" w:hAnsi="Arial" w:cs="Arial"/>
          <w:sz w:val="24"/>
          <w:szCs w:val="24"/>
        </w:rPr>
      </w:pPr>
      <w:r w:rsidRPr="00CF421B">
        <w:rPr>
          <w:rFonts w:ascii="Arial" w:hAnsi="Arial" w:cs="Arial"/>
          <w:sz w:val="24"/>
          <w:szCs w:val="24"/>
        </w:rPr>
        <w:t xml:space="preserve">We asked </w:t>
      </w:r>
      <w:r w:rsidR="00277927">
        <w:rPr>
          <w:rFonts w:ascii="Arial" w:hAnsi="Arial" w:cs="Arial"/>
          <w:sz w:val="24"/>
          <w:szCs w:val="24"/>
        </w:rPr>
        <w:t xml:space="preserve">25 </w:t>
      </w:r>
      <w:r w:rsidRPr="00CF421B">
        <w:rPr>
          <w:rFonts w:ascii="Arial" w:hAnsi="Arial" w:cs="Arial"/>
          <w:sz w:val="24"/>
          <w:szCs w:val="24"/>
        </w:rPr>
        <w:t xml:space="preserve">children and young people about their experiences of transitioning to </w:t>
      </w:r>
      <w:r w:rsidR="005E0D15">
        <w:rPr>
          <w:rFonts w:ascii="Arial" w:hAnsi="Arial" w:cs="Arial"/>
          <w:sz w:val="24"/>
          <w:szCs w:val="24"/>
        </w:rPr>
        <w:t xml:space="preserve">new </w:t>
      </w:r>
      <w:r w:rsidRPr="00CF421B">
        <w:rPr>
          <w:rFonts w:ascii="Arial" w:hAnsi="Arial" w:cs="Arial"/>
          <w:sz w:val="24"/>
          <w:szCs w:val="24"/>
        </w:rPr>
        <w:t>primary or secondary school</w:t>
      </w:r>
      <w:r w:rsidR="005E0D15">
        <w:rPr>
          <w:rFonts w:ascii="Arial" w:hAnsi="Arial" w:cs="Arial"/>
          <w:sz w:val="24"/>
          <w:szCs w:val="24"/>
        </w:rPr>
        <w:t>s</w:t>
      </w:r>
      <w:r w:rsidRPr="00CF421B">
        <w:rPr>
          <w:rFonts w:ascii="Arial" w:hAnsi="Arial" w:cs="Arial"/>
          <w:sz w:val="24"/>
          <w:szCs w:val="24"/>
        </w:rPr>
        <w:t xml:space="preserve"> during the COVID-19 pandemic. </w:t>
      </w:r>
    </w:p>
    <w:p w14:paraId="6C553173" w14:textId="64DEAEA2" w:rsidR="00A570D0" w:rsidRPr="00CF421B" w:rsidRDefault="00A570D0" w:rsidP="00A570D0">
      <w:pPr>
        <w:spacing w:after="0" w:line="240" w:lineRule="auto"/>
        <w:rPr>
          <w:rFonts w:ascii="Arial" w:hAnsi="Arial" w:cs="Arial"/>
          <w:sz w:val="24"/>
          <w:szCs w:val="24"/>
        </w:rPr>
      </w:pPr>
      <w:r w:rsidRPr="00CF421B">
        <w:rPr>
          <w:rFonts w:ascii="Arial" w:hAnsi="Arial" w:cs="Arial"/>
          <w:sz w:val="24"/>
          <w:szCs w:val="24"/>
        </w:rPr>
        <w:t>This research aim</w:t>
      </w:r>
      <w:r w:rsidR="008B1251" w:rsidRPr="00CF421B">
        <w:rPr>
          <w:rFonts w:ascii="Arial" w:hAnsi="Arial" w:cs="Arial"/>
          <w:sz w:val="24"/>
          <w:szCs w:val="24"/>
        </w:rPr>
        <w:t>ed</w:t>
      </w:r>
      <w:r w:rsidRPr="00CF421B">
        <w:rPr>
          <w:rFonts w:ascii="Arial" w:hAnsi="Arial" w:cs="Arial"/>
          <w:sz w:val="24"/>
          <w:szCs w:val="24"/>
        </w:rPr>
        <w:t xml:space="preserve"> to gather the views of children and young people whose lived reality has been disrupted by the pandemic. We hoped to clarify what worked well at key transition points and to consider recommendations for the future. Finally, we hope</w:t>
      </w:r>
      <w:r w:rsidR="008B1251" w:rsidRPr="00CF421B">
        <w:rPr>
          <w:rFonts w:ascii="Arial" w:hAnsi="Arial" w:cs="Arial"/>
          <w:sz w:val="24"/>
          <w:szCs w:val="24"/>
        </w:rPr>
        <w:t>d</w:t>
      </w:r>
      <w:r w:rsidRPr="00CF421B">
        <w:rPr>
          <w:rFonts w:ascii="Arial" w:hAnsi="Arial" w:cs="Arial"/>
          <w:sz w:val="24"/>
          <w:szCs w:val="24"/>
        </w:rPr>
        <w:t xml:space="preserve"> to contribute towards the evidence base for Nurture Principle 6 “Transitions are </w:t>
      </w:r>
      <w:r w:rsidR="000653F5">
        <w:rPr>
          <w:rFonts w:ascii="Arial" w:hAnsi="Arial" w:cs="Arial"/>
          <w:sz w:val="24"/>
          <w:szCs w:val="24"/>
        </w:rPr>
        <w:t>important</w:t>
      </w:r>
      <w:r w:rsidRPr="00CF421B">
        <w:rPr>
          <w:rFonts w:ascii="Arial" w:hAnsi="Arial" w:cs="Arial"/>
          <w:sz w:val="24"/>
          <w:szCs w:val="24"/>
        </w:rPr>
        <w:t xml:space="preserve"> in the lives of children”.</w:t>
      </w:r>
    </w:p>
    <w:p w14:paraId="756D9203" w14:textId="77777777" w:rsidR="00A570D0" w:rsidRPr="00CF421B" w:rsidRDefault="00A570D0" w:rsidP="00A570D0">
      <w:pPr>
        <w:spacing w:after="0" w:line="240" w:lineRule="auto"/>
        <w:rPr>
          <w:rFonts w:ascii="Arial" w:hAnsi="Arial" w:cs="Arial"/>
          <w:sz w:val="24"/>
          <w:szCs w:val="24"/>
        </w:rPr>
      </w:pPr>
    </w:p>
    <w:p w14:paraId="3D9DB454" w14:textId="77777777" w:rsidR="00A570D0" w:rsidRPr="00CF421B" w:rsidRDefault="00A570D0" w:rsidP="00A570D0">
      <w:pPr>
        <w:rPr>
          <w:rFonts w:ascii="Arial" w:hAnsi="Arial" w:cs="Arial"/>
          <w:b/>
          <w:bCs/>
          <w:sz w:val="24"/>
          <w:szCs w:val="24"/>
        </w:rPr>
      </w:pPr>
      <w:r w:rsidRPr="00CF421B">
        <w:rPr>
          <w:rFonts w:ascii="Arial" w:hAnsi="Arial" w:cs="Arial"/>
          <w:b/>
          <w:bCs/>
          <w:sz w:val="24"/>
          <w:szCs w:val="24"/>
        </w:rPr>
        <w:t>What did we do?</w:t>
      </w:r>
    </w:p>
    <w:p w14:paraId="3DA20925" w14:textId="730B1BFC" w:rsidR="00472804" w:rsidRPr="00CF421B" w:rsidRDefault="008B1251" w:rsidP="00472804">
      <w:pPr>
        <w:rPr>
          <w:rFonts w:ascii="Arial" w:hAnsi="Arial" w:cs="Arial"/>
          <w:sz w:val="24"/>
          <w:szCs w:val="24"/>
        </w:rPr>
      </w:pPr>
      <w:r w:rsidRPr="00CF421B">
        <w:rPr>
          <w:rFonts w:ascii="Arial" w:hAnsi="Arial" w:cs="Arial"/>
          <w:sz w:val="24"/>
          <w:szCs w:val="24"/>
        </w:rPr>
        <w:t xml:space="preserve">We asked </w:t>
      </w:r>
      <w:r w:rsidRPr="00D86420">
        <w:rPr>
          <w:rFonts w:ascii="Arial" w:hAnsi="Arial" w:cs="Arial"/>
          <w:sz w:val="24"/>
          <w:szCs w:val="24"/>
        </w:rPr>
        <w:t>P1</w:t>
      </w:r>
      <w:r w:rsidR="00D86420">
        <w:rPr>
          <w:rFonts w:ascii="Arial" w:hAnsi="Arial" w:cs="Arial"/>
          <w:sz w:val="24"/>
          <w:szCs w:val="24"/>
        </w:rPr>
        <w:t xml:space="preserve"> &amp; </w:t>
      </w:r>
      <w:r w:rsidRPr="00D86420">
        <w:rPr>
          <w:rFonts w:ascii="Arial" w:hAnsi="Arial" w:cs="Arial"/>
          <w:sz w:val="24"/>
          <w:szCs w:val="24"/>
        </w:rPr>
        <w:t>P2</w:t>
      </w:r>
      <w:r w:rsidRPr="00CF421B">
        <w:rPr>
          <w:rFonts w:ascii="Arial" w:hAnsi="Arial" w:cs="Arial"/>
          <w:sz w:val="24"/>
          <w:szCs w:val="24"/>
        </w:rPr>
        <w:t xml:space="preserve"> pupils from one primary school and</w:t>
      </w:r>
      <w:r w:rsidRPr="00D86420">
        <w:rPr>
          <w:rFonts w:ascii="Arial" w:hAnsi="Arial" w:cs="Arial"/>
          <w:sz w:val="24"/>
          <w:szCs w:val="24"/>
        </w:rPr>
        <w:t xml:space="preserve"> S1 </w:t>
      </w:r>
      <w:r w:rsidR="00D86420">
        <w:rPr>
          <w:rFonts w:ascii="Arial" w:hAnsi="Arial" w:cs="Arial"/>
          <w:sz w:val="24"/>
          <w:szCs w:val="24"/>
        </w:rPr>
        <w:t>&amp;</w:t>
      </w:r>
      <w:r w:rsidRPr="00D86420">
        <w:rPr>
          <w:rFonts w:ascii="Arial" w:hAnsi="Arial" w:cs="Arial"/>
          <w:sz w:val="24"/>
          <w:szCs w:val="24"/>
        </w:rPr>
        <w:t xml:space="preserve"> S2</w:t>
      </w:r>
      <w:r w:rsidRPr="00CF421B">
        <w:rPr>
          <w:rFonts w:ascii="Arial" w:hAnsi="Arial" w:cs="Arial"/>
          <w:sz w:val="24"/>
          <w:szCs w:val="24"/>
        </w:rPr>
        <w:t xml:space="preserve"> pupils from one secondary school to take part in focus groups. </w:t>
      </w:r>
      <w:r w:rsidR="000B3B3E">
        <w:rPr>
          <w:rFonts w:ascii="Arial" w:hAnsi="Arial" w:cs="Arial"/>
          <w:sz w:val="24"/>
          <w:szCs w:val="24"/>
        </w:rPr>
        <w:t xml:space="preserve">The pupils were asked questions about their experience of moving to a new primary or secondary school during the COVID-19 pandemic. </w:t>
      </w:r>
    </w:p>
    <w:p w14:paraId="17E547F7" w14:textId="4865CFF9" w:rsidR="00472804" w:rsidRPr="00CF421B" w:rsidRDefault="008B1251" w:rsidP="00472804">
      <w:pPr>
        <w:rPr>
          <w:rFonts w:ascii="Arial" w:hAnsi="Arial" w:cs="Arial"/>
          <w:sz w:val="24"/>
          <w:szCs w:val="24"/>
        </w:rPr>
      </w:pPr>
      <w:r w:rsidRPr="00CF421B">
        <w:rPr>
          <w:rFonts w:ascii="Arial" w:hAnsi="Arial" w:cs="Arial"/>
          <w:sz w:val="24"/>
          <w:szCs w:val="24"/>
        </w:rPr>
        <w:t xml:space="preserve">We </w:t>
      </w:r>
      <w:r w:rsidR="00472804" w:rsidRPr="00CF421B">
        <w:rPr>
          <w:rFonts w:ascii="Arial" w:hAnsi="Arial" w:cs="Arial"/>
          <w:sz w:val="24"/>
          <w:szCs w:val="24"/>
        </w:rPr>
        <w:t>acknowledged that p</w:t>
      </w:r>
      <w:r w:rsidR="00331D01">
        <w:rPr>
          <w:rFonts w:ascii="Arial" w:hAnsi="Arial" w:cs="Arial"/>
          <w:sz w:val="24"/>
          <w:szCs w:val="24"/>
        </w:rPr>
        <w:t>upils</w:t>
      </w:r>
      <w:r w:rsidR="00472804" w:rsidRPr="00CF421B">
        <w:rPr>
          <w:rFonts w:ascii="Arial" w:hAnsi="Arial" w:cs="Arial"/>
          <w:sz w:val="24"/>
          <w:szCs w:val="24"/>
        </w:rPr>
        <w:t xml:space="preserve"> were </w:t>
      </w:r>
      <w:r w:rsidR="00331D01">
        <w:rPr>
          <w:rFonts w:ascii="Arial" w:hAnsi="Arial" w:cs="Arial"/>
          <w:sz w:val="24"/>
          <w:szCs w:val="24"/>
        </w:rPr>
        <w:t xml:space="preserve">asked to give </w:t>
      </w:r>
      <w:r w:rsidR="00472804" w:rsidRPr="00CF421B">
        <w:rPr>
          <w:rFonts w:ascii="Arial" w:hAnsi="Arial" w:cs="Arial"/>
          <w:sz w:val="24"/>
          <w:szCs w:val="24"/>
        </w:rPr>
        <w:t xml:space="preserve">their views on events which </w:t>
      </w:r>
      <w:r w:rsidR="00331D01">
        <w:rPr>
          <w:rFonts w:ascii="Arial" w:hAnsi="Arial" w:cs="Arial"/>
          <w:sz w:val="24"/>
          <w:szCs w:val="24"/>
        </w:rPr>
        <w:t xml:space="preserve">happened </w:t>
      </w:r>
      <w:r w:rsidR="00472804" w:rsidRPr="00CF421B">
        <w:rPr>
          <w:rFonts w:ascii="Arial" w:hAnsi="Arial" w:cs="Arial"/>
          <w:sz w:val="24"/>
          <w:szCs w:val="24"/>
        </w:rPr>
        <w:t>almost 18</w:t>
      </w:r>
      <w:r w:rsidR="00C62422" w:rsidRPr="00CF421B">
        <w:rPr>
          <w:rFonts w:ascii="Arial" w:hAnsi="Arial" w:cs="Arial"/>
          <w:sz w:val="24"/>
          <w:szCs w:val="24"/>
        </w:rPr>
        <w:t xml:space="preserve"> </w:t>
      </w:r>
      <w:r w:rsidR="00472804" w:rsidRPr="00CF421B">
        <w:rPr>
          <w:rFonts w:ascii="Arial" w:hAnsi="Arial" w:cs="Arial"/>
          <w:sz w:val="24"/>
          <w:szCs w:val="24"/>
        </w:rPr>
        <w:t>months-</w:t>
      </w:r>
      <w:r w:rsidR="00C62422" w:rsidRPr="00CF421B">
        <w:rPr>
          <w:rFonts w:ascii="Arial" w:hAnsi="Arial" w:cs="Arial"/>
          <w:sz w:val="24"/>
          <w:szCs w:val="24"/>
        </w:rPr>
        <w:t xml:space="preserve"> </w:t>
      </w:r>
      <w:r w:rsidR="00472804" w:rsidRPr="00CF421B">
        <w:rPr>
          <w:rFonts w:ascii="Arial" w:hAnsi="Arial" w:cs="Arial"/>
          <w:sz w:val="24"/>
          <w:szCs w:val="24"/>
        </w:rPr>
        <w:t>2 years ago. Therefore, this was likely to impact their ability to re</w:t>
      </w:r>
      <w:r w:rsidR="00331D01">
        <w:rPr>
          <w:rFonts w:ascii="Arial" w:hAnsi="Arial" w:cs="Arial"/>
          <w:sz w:val="24"/>
          <w:szCs w:val="24"/>
        </w:rPr>
        <w:t>member</w:t>
      </w:r>
      <w:r w:rsidR="00472804" w:rsidRPr="00CF421B">
        <w:rPr>
          <w:rFonts w:ascii="Arial" w:hAnsi="Arial" w:cs="Arial"/>
          <w:sz w:val="24"/>
          <w:szCs w:val="24"/>
        </w:rPr>
        <w:t xml:space="preserve"> events accurately. To support </w:t>
      </w:r>
      <w:r w:rsidR="00C62422" w:rsidRPr="00CF421B">
        <w:rPr>
          <w:rFonts w:ascii="Arial" w:hAnsi="Arial" w:cs="Arial"/>
          <w:sz w:val="24"/>
          <w:szCs w:val="24"/>
        </w:rPr>
        <w:t>their</w:t>
      </w:r>
      <w:r w:rsidR="00472804" w:rsidRPr="00CF421B">
        <w:rPr>
          <w:rFonts w:ascii="Arial" w:hAnsi="Arial" w:cs="Arial"/>
          <w:sz w:val="24"/>
          <w:szCs w:val="24"/>
        </w:rPr>
        <w:t xml:space="preserve"> </w:t>
      </w:r>
      <w:r w:rsidR="00331D01">
        <w:rPr>
          <w:rFonts w:ascii="Arial" w:hAnsi="Arial" w:cs="Arial"/>
          <w:sz w:val="24"/>
          <w:szCs w:val="24"/>
        </w:rPr>
        <w:t>memories</w:t>
      </w:r>
      <w:r w:rsidR="00472804" w:rsidRPr="00CF421B">
        <w:rPr>
          <w:rFonts w:ascii="Arial" w:hAnsi="Arial" w:cs="Arial"/>
          <w:sz w:val="24"/>
          <w:szCs w:val="24"/>
        </w:rPr>
        <w:t>, we created a visual timeline</w:t>
      </w:r>
      <w:r w:rsidR="00D54570">
        <w:rPr>
          <w:rFonts w:ascii="Arial" w:hAnsi="Arial" w:cs="Arial"/>
          <w:sz w:val="24"/>
          <w:szCs w:val="24"/>
        </w:rPr>
        <w:t xml:space="preserve"> (figure 1)</w:t>
      </w:r>
      <w:r w:rsidR="00472804" w:rsidRPr="00CF421B">
        <w:rPr>
          <w:rFonts w:ascii="Arial" w:hAnsi="Arial" w:cs="Arial"/>
          <w:sz w:val="24"/>
          <w:szCs w:val="24"/>
        </w:rPr>
        <w:t>, highlight</w:t>
      </w:r>
      <w:r w:rsidR="00331D01">
        <w:rPr>
          <w:rFonts w:ascii="Arial" w:hAnsi="Arial" w:cs="Arial"/>
          <w:sz w:val="24"/>
          <w:szCs w:val="24"/>
        </w:rPr>
        <w:t>ing which</w:t>
      </w:r>
      <w:r w:rsidR="00472804" w:rsidRPr="00CF421B">
        <w:rPr>
          <w:rFonts w:ascii="Arial" w:hAnsi="Arial" w:cs="Arial"/>
          <w:sz w:val="24"/>
          <w:szCs w:val="24"/>
        </w:rPr>
        <w:t xml:space="preserve"> </w:t>
      </w:r>
      <w:r w:rsidR="00C62422" w:rsidRPr="00CF421B">
        <w:rPr>
          <w:rFonts w:ascii="Arial" w:hAnsi="Arial" w:cs="Arial"/>
          <w:sz w:val="24"/>
          <w:szCs w:val="24"/>
        </w:rPr>
        <w:t xml:space="preserve">months </w:t>
      </w:r>
      <w:r w:rsidR="00331D01">
        <w:rPr>
          <w:rFonts w:ascii="Arial" w:hAnsi="Arial" w:cs="Arial"/>
          <w:sz w:val="24"/>
          <w:szCs w:val="24"/>
        </w:rPr>
        <w:t xml:space="preserve">nurseries/ schools </w:t>
      </w:r>
      <w:r w:rsidR="00472804" w:rsidRPr="00CF421B">
        <w:rPr>
          <w:rFonts w:ascii="Arial" w:hAnsi="Arial" w:cs="Arial"/>
          <w:sz w:val="24"/>
          <w:szCs w:val="24"/>
        </w:rPr>
        <w:t>were open and when home learning was in place</w:t>
      </w:r>
      <w:r w:rsidR="00D86420">
        <w:rPr>
          <w:rFonts w:ascii="Arial" w:hAnsi="Arial" w:cs="Arial"/>
          <w:sz w:val="24"/>
          <w:szCs w:val="24"/>
        </w:rPr>
        <w:t>,</w:t>
      </w:r>
      <w:r w:rsidR="00472804" w:rsidRPr="00CF421B">
        <w:rPr>
          <w:rFonts w:ascii="Arial" w:hAnsi="Arial" w:cs="Arial"/>
          <w:sz w:val="24"/>
          <w:szCs w:val="24"/>
        </w:rPr>
        <w:t xml:space="preserve"> due to </w:t>
      </w:r>
      <w:r w:rsidR="00331D01">
        <w:rPr>
          <w:rFonts w:ascii="Arial" w:hAnsi="Arial" w:cs="Arial"/>
          <w:sz w:val="24"/>
          <w:szCs w:val="24"/>
        </w:rPr>
        <w:t>COVID-19 regulations</w:t>
      </w:r>
      <w:r w:rsidR="00472804" w:rsidRPr="00CF421B">
        <w:rPr>
          <w:rFonts w:ascii="Arial" w:hAnsi="Arial" w:cs="Arial"/>
          <w:sz w:val="24"/>
          <w:szCs w:val="24"/>
        </w:rPr>
        <w:t xml:space="preserve">. Primary school participants were also given </w:t>
      </w:r>
      <w:r w:rsidR="00D86420">
        <w:rPr>
          <w:rFonts w:ascii="Arial" w:hAnsi="Arial" w:cs="Arial"/>
          <w:sz w:val="24"/>
          <w:szCs w:val="24"/>
        </w:rPr>
        <w:t>mood</w:t>
      </w:r>
      <w:r w:rsidR="00472804" w:rsidRPr="00CF421B">
        <w:rPr>
          <w:rFonts w:ascii="Arial" w:hAnsi="Arial" w:cs="Arial"/>
          <w:sz w:val="24"/>
          <w:szCs w:val="24"/>
        </w:rPr>
        <w:t xml:space="preserve"> cards</w:t>
      </w:r>
      <w:r w:rsidR="00D54570">
        <w:rPr>
          <w:rFonts w:ascii="Arial" w:hAnsi="Arial" w:cs="Arial"/>
          <w:sz w:val="24"/>
          <w:szCs w:val="24"/>
        </w:rPr>
        <w:t xml:space="preserve"> (figure 2)</w:t>
      </w:r>
      <w:r w:rsidR="00472804" w:rsidRPr="00CF421B">
        <w:rPr>
          <w:rFonts w:ascii="Arial" w:hAnsi="Arial" w:cs="Arial"/>
          <w:sz w:val="24"/>
          <w:szCs w:val="24"/>
        </w:rPr>
        <w:t xml:space="preserve">, to </w:t>
      </w:r>
      <w:r w:rsidR="00331D01">
        <w:rPr>
          <w:rFonts w:ascii="Arial" w:hAnsi="Arial" w:cs="Arial"/>
          <w:sz w:val="24"/>
          <w:szCs w:val="24"/>
        </w:rPr>
        <w:t>help</w:t>
      </w:r>
      <w:r w:rsidR="00472804" w:rsidRPr="00CF421B">
        <w:rPr>
          <w:rFonts w:ascii="Arial" w:hAnsi="Arial" w:cs="Arial"/>
          <w:sz w:val="24"/>
          <w:szCs w:val="24"/>
        </w:rPr>
        <w:t xml:space="preserve"> them </w:t>
      </w:r>
      <w:r w:rsidR="00331D01">
        <w:rPr>
          <w:rFonts w:ascii="Arial" w:hAnsi="Arial" w:cs="Arial"/>
          <w:sz w:val="24"/>
          <w:szCs w:val="24"/>
        </w:rPr>
        <w:t>express</w:t>
      </w:r>
      <w:r w:rsidR="00472804" w:rsidRPr="00CF421B">
        <w:rPr>
          <w:rFonts w:ascii="Arial" w:hAnsi="Arial" w:cs="Arial"/>
          <w:sz w:val="24"/>
          <w:szCs w:val="24"/>
        </w:rPr>
        <w:t xml:space="preserve"> how they felt at key transition points. </w:t>
      </w:r>
      <w:r w:rsidR="00331D01">
        <w:rPr>
          <w:rFonts w:ascii="Arial" w:hAnsi="Arial" w:cs="Arial"/>
          <w:sz w:val="24"/>
          <w:szCs w:val="24"/>
        </w:rPr>
        <w:t xml:space="preserve">We </w:t>
      </w:r>
      <w:r w:rsidR="00472804" w:rsidRPr="00CF421B">
        <w:rPr>
          <w:rFonts w:ascii="Arial" w:hAnsi="Arial" w:cs="Arial"/>
          <w:sz w:val="24"/>
          <w:szCs w:val="24"/>
        </w:rPr>
        <w:t xml:space="preserve">hoped that this information could support pupils to reflect </w:t>
      </w:r>
      <w:r w:rsidR="00331D01">
        <w:rPr>
          <w:rFonts w:ascii="Arial" w:hAnsi="Arial" w:cs="Arial"/>
          <w:sz w:val="24"/>
          <w:szCs w:val="24"/>
        </w:rPr>
        <w:t>on</w:t>
      </w:r>
      <w:r w:rsidR="00472804" w:rsidRPr="00CF421B">
        <w:rPr>
          <w:rFonts w:ascii="Arial" w:hAnsi="Arial" w:cs="Arial"/>
          <w:sz w:val="24"/>
          <w:szCs w:val="24"/>
        </w:rPr>
        <w:t xml:space="preserve"> their transition to primary or secondary school.  </w:t>
      </w:r>
    </w:p>
    <w:p w14:paraId="3A32C2F0" w14:textId="47985C0A" w:rsidR="008B1251" w:rsidRPr="00CF421B" w:rsidRDefault="008B1251" w:rsidP="00A570D0">
      <w:pPr>
        <w:rPr>
          <w:rFonts w:ascii="Arial" w:hAnsi="Arial" w:cs="Arial"/>
          <w:sz w:val="24"/>
          <w:szCs w:val="24"/>
        </w:rPr>
      </w:pPr>
      <w:r w:rsidRPr="00CF421B">
        <w:rPr>
          <w:rFonts w:ascii="Arial" w:hAnsi="Arial" w:cs="Arial"/>
          <w:sz w:val="24"/>
          <w:szCs w:val="24"/>
        </w:rPr>
        <w:t xml:space="preserve">With permission from parents, we scribed the focus group discussions to </w:t>
      </w:r>
      <w:r w:rsidR="00C62422" w:rsidRPr="00CF421B">
        <w:rPr>
          <w:rFonts w:ascii="Arial" w:hAnsi="Arial" w:cs="Arial"/>
          <w:sz w:val="24"/>
          <w:szCs w:val="24"/>
        </w:rPr>
        <w:t>record data</w:t>
      </w:r>
      <w:r w:rsidRPr="00CF421B">
        <w:rPr>
          <w:rFonts w:ascii="Arial" w:hAnsi="Arial" w:cs="Arial"/>
          <w:sz w:val="24"/>
          <w:szCs w:val="24"/>
        </w:rPr>
        <w:t>.</w:t>
      </w:r>
      <w:r w:rsidR="00D86420">
        <w:rPr>
          <w:rFonts w:ascii="Arial" w:hAnsi="Arial" w:cs="Arial"/>
          <w:sz w:val="24"/>
          <w:szCs w:val="24"/>
        </w:rPr>
        <w:t xml:space="preserve"> </w:t>
      </w:r>
      <w:r w:rsidRPr="00CF421B">
        <w:rPr>
          <w:rFonts w:ascii="Arial" w:hAnsi="Arial" w:cs="Arial"/>
          <w:sz w:val="24"/>
          <w:szCs w:val="24"/>
        </w:rPr>
        <w:t>Th</w:t>
      </w:r>
      <w:r w:rsidR="00D86420">
        <w:rPr>
          <w:rFonts w:ascii="Arial" w:hAnsi="Arial" w:cs="Arial"/>
          <w:sz w:val="24"/>
          <w:szCs w:val="24"/>
        </w:rPr>
        <w:t>e</w:t>
      </w:r>
      <w:r w:rsidRPr="00CF421B">
        <w:rPr>
          <w:rFonts w:ascii="Arial" w:hAnsi="Arial" w:cs="Arial"/>
          <w:sz w:val="24"/>
          <w:szCs w:val="24"/>
        </w:rPr>
        <w:t xml:space="preserve"> data was analysed using Braun and Clarke’s (2006) guide to thematic analysis, to identify themes </w:t>
      </w:r>
      <w:r w:rsidR="00C62422" w:rsidRPr="00CF421B">
        <w:rPr>
          <w:rFonts w:ascii="Arial" w:hAnsi="Arial" w:cs="Arial"/>
          <w:sz w:val="24"/>
          <w:szCs w:val="24"/>
        </w:rPr>
        <w:t xml:space="preserve">which were </w:t>
      </w:r>
      <w:r w:rsidRPr="00CF421B">
        <w:rPr>
          <w:rFonts w:ascii="Arial" w:hAnsi="Arial" w:cs="Arial"/>
          <w:sz w:val="24"/>
          <w:szCs w:val="24"/>
        </w:rPr>
        <w:t xml:space="preserve">generated from the focus group discussions. </w:t>
      </w:r>
    </w:p>
    <w:p w14:paraId="4F592AE0" w14:textId="6341A97C" w:rsidR="00D54570" w:rsidRDefault="00D54570" w:rsidP="00D54570">
      <w:pPr>
        <w:keepNext/>
      </w:pPr>
      <w:r>
        <w:rPr>
          <w:noProof/>
        </w:rPr>
        <w:drawing>
          <wp:anchor distT="0" distB="0" distL="114300" distR="114300" simplePos="0" relativeHeight="251658240" behindDoc="0" locked="0" layoutInCell="1" allowOverlap="1" wp14:anchorId="4BB91945" wp14:editId="4533E52E">
            <wp:simplePos x="0" y="0"/>
            <wp:positionH relativeFrom="column">
              <wp:posOffset>3130550</wp:posOffset>
            </wp:positionH>
            <wp:positionV relativeFrom="paragraph">
              <wp:posOffset>196850</wp:posOffset>
            </wp:positionV>
            <wp:extent cx="2463800" cy="2148817"/>
            <wp:effectExtent l="0" t="0" r="0" b="4445"/>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rotWithShape="1">
                    <a:blip r:embed="rId8" cstate="print">
                      <a:extLst>
                        <a:ext uri="{28A0092B-C50C-407E-A947-70E740481C1C}">
                          <a14:useLocalDpi xmlns:a14="http://schemas.microsoft.com/office/drawing/2010/main" val="0"/>
                        </a:ext>
                      </a:extLst>
                    </a:blip>
                    <a:srcRect t="4888" b="6214"/>
                    <a:stretch/>
                  </pic:blipFill>
                  <pic:spPr bwMode="auto">
                    <a:xfrm>
                      <a:off x="0" y="0"/>
                      <a:ext cx="2463800" cy="2148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000B3B3E" w:rsidRPr="000B3B3E">
        <w:rPr>
          <w:rFonts w:ascii="Arial" w:hAnsi="Arial" w:cs="Arial"/>
          <w:noProof/>
        </w:rPr>
        <w:drawing>
          <wp:inline distT="0" distB="0" distL="0" distR="0" wp14:anchorId="7D1C46BE" wp14:editId="01D836EE">
            <wp:extent cx="2901950" cy="2350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609" r="7143" b="3525"/>
                    <a:stretch/>
                  </pic:blipFill>
                  <pic:spPr bwMode="auto">
                    <a:xfrm>
                      <a:off x="0" y="0"/>
                      <a:ext cx="2962580" cy="2399472"/>
                    </a:xfrm>
                    <a:prstGeom prst="rect">
                      <a:avLst/>
                    </a:prstGeom>
                    <a:ln>
                      <a:noFill/>
                    </a:ln>
                    <a:extLst>
                      <a:ext uri="{53640926-AAD7-44D8-BBD7-CCE9431645EC}">
                        <a14:shadowObscured xmlns:a14="http://schemas.microsoft.com/office/drawing/2010/main"/>
                      </a:ext>
                    </a:extLst>
                  </pic:spPr>
                </pic:pic>
              </a:graphicData>
            </a:graphic>
          </wp:inline>
        </w:drawing>
      </w:r>
    </w:p>
    <w:p w14:paraId="586A396C" w14:textId="2026575E" w:rsidR="00D54570" w:rsidRDefault="00D54570" w:rsidP="00D54570">
      <w:pPr>
        <w:pStyle w:val="Caption"/>
      </w:pPr>
      <w:r>
        <w:rPr>
          <w:noProof/>
        </w:rPr>
        <mc:AlternateContent>
          <mc:Choice Requires="wps">
            <w:drawing>
              <wp:anchor distT="0" distB="0" distL="114300" distR="114300" simplePos="0" relativeHeight="251660288" behindDoc="0" locked="0" layoutInCell="1" allowOverlap="1" wp14:anchorId="0F547A8E" wp14:editId="6F2D7CB4">
                <wp:simplePos x="0" y="0"/>
                <wp:positionH relativeFrom="column">
                  <wp:posOffset>3162300</wp:posOffset>
                </wp:positionH>
                <wp:positionV relativeFrom="paragraph">
                  <wp:posOffset>10160</wp:posOffset>
                </wp:positionV>
                <wp:extent cx="200406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4060" cy="635"/>
                        </a:xfrm>
                        <a:prstGeom prst="rect">
                          <a:avLst/>
                        </a:prstGeom>
                        <a:solidFill>
                          <a:prstClr val="white"/>
                        </a:solidFill>
                        <a:ln>
                          <a:noFill/>
                        </a:ln>
                      </wps:spPr>
                      <wps:txbx>
                        <w:txbxContent>
                          <w:p w14:paraId="63A41BE6" w14:textId="4280E5EC" w:rsidR="00D54570" w:rsidRDefault="00D54570" w:rsidP="00D54570">
                            <w:pPr>
                              <w:pStyle w:val="Caption"/>
                            </w:pPr>
                            <w:r>
                              <w:t>Figure 2. Mood cards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547A8E" id="_x0000_t202" coordsize="21600,21600" o:spt="202" path="m,l,21600r21600,l21600,xe">
                <v:stroke joinstyle="miter"/>
                <v:path gradientshapeok="t" o:connecttype="rect"/>
              </v:shapetype>
              <v:shape id="Text Box 4" o:spid="_x0000_s1026" type="#_x0000_t202" style="position:absolute;margin-left:249pt;margin-top:.8pt;width:157.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" stroked="f">
                <v:textbox style="mso-fit-shape-to-text:t" inset="0,0,0,0">
                  <w:txbxContent>
                    <w:p w14:paraId="63A41BE6" w14:textId="4280E5EC" w:rsidR="00D54570" w:rsidRDefault="00D54570" w:rsidP="00D54570">
                      <w:pPr>
                        <w:pStyle w:val="Caption"/>
                      </w:pPr>
                      <w:r>
                        <w:t>Figure 2. Mood cards</w:t>
                      </w:r>
                    </w:p>
                  </w:txbxContent>
                </v:textbox>
              </v:shape>
            </w:pict>
          </mc:Fallback>
        </mc:AlternateContent>
      </w:r>
      <w:r>
        <w:t xml:space="preserve">Figure </w:t>
      </w:r>
      <w:r w:rsidR="00407475">
        <w:fldChar w:fldCharType="begin"/>
      </w:r>
      <w:r w:rsidR="00407475">
        <w:instrText xml:space="preserve"> SEQ Figure \* ARABIC </w:instrText>
      </w:r>
      <w:r w:rsidR="00407475">
        <w:fldChar w:fldCharType="separate"/>
      </w:r>
      <w:r>
        <w:rPr>
          <w:noProof/>
        </w:rPr>
        <w:t>1</w:t>
      </w:r>
      <w:r w:rsidR="00407475">
        <w:rPr>
          <w:noProof/>
        </w:rPr>
        <w:fldChar w:fldCharType="end"/>
      </w:r>
      <w:r>
        <w:t>. Example of visual timeline</w:t>
      </w:r>
    </w:p>
    <w:p w14:paraId="565AC576" w14:textId="6A644019" w:rsidR="00A570D0" w:rsidRDefault="00A570D0" w:rsidP="00D54570">
      <w:pPr>
        <w:keepNext/>
        <w:rPr>
          <w:rFonts w:ascii="Arial" w:hAnsi="Arial" w:cs="Arial"/>
          <w:b/>
          <w:bCs/>
        </w:rPr>
      </w:pPr>
      <w:r>
        <w:rPr>
          <w:rFonts w:ascii="Arial" w:hAnsi="Arial" w:cs="Arial"/>
          <w:b/>
          <w:bCs/>
        </w:rPr>
        <w:lastRenderedPageBreak/>
        <w:t>What have we found?</w:t>
      </w:r>
    </w:p>
    <w:tbl>
      <w:tblPr>
        <w:tblStyle w:val="TableGrid"/>
        <w:tblW w:w="9634" w:type="dxa"/>
        <w:tblLook w:val="04A0" w:firstRow="1" w:lastRow="0" w:firstColumn="1" w:lastColumn="0" w:noHBand="0" w:noVBand="1"/>
      </w:tblPr>
      <w:tblGrid>
        <w:gridCol w:w="1657"/>
        <w:gridCol w:w="2099"/>
        <w:gridCol w:w="5878"/>
      </w:tblGrid>
      <w:tr w:rsidR="00713FC9" w14:paraId="54FBF5AA" w14:textId="77777777" w:rsidTr="005F318F">
        <w:tc>
          <w:tcPr>
            <w:tcW w:w="9634" w:type="dxa"/>
            <w:gridSpan w:val="3"/>
            <w:shd w:val="clear" w:color="auto" w:fill="2E74B5" w:themeFill="accent5" w:themeFillShade="BF"/>
          </w:tcPr>
          <w:p w14:paraId="76E9A422" w14:textId="77777777" w:rsidR="00713FC9" w:rsidRPr="00713FC9" w:rsidRDefault="00713FC9" w:rsidP="005F318F">
            <w:pPr>
              <w:tabs>
                <w:tab w:val="left" w:pos="890"/>
                <w:tab w:val="center" w:pos="4400"/>
              </w:tabs>
              <w:jc w:val="center"/>
              <w:rPr>
                <w:b/>
                <w:bCs/>
                <w:color w:val="FFFFFF" w:themeColor="background1"/>
                <w:sz w:val="28"/>
                <w:szCs w:val="28"/>
              </w:rPr>
            </w:pPr>
            <w:r w:rsidRPr="00713FC9">
              <w:rPr>
                <w:b/>
                <w:bCs/>
                <w:color w:val="FFFFFF" w:themeColor="background1"/>
                <w:sz w:val="28"/>
                <w:szCs w:val="28"/>
              </w:rPr>
              <w:t>The impact of COVID-19 on learners at key transition points.</w:t>
            </w:r>
          </w:p>
          <w:p w14:paraId="7C4A99D2" w14:textId="77777777" w:rsidR="00713FC9" w:rsidRDefault="00713FC9" w:rsidP="005F318F">
            <w:pPr>
              <w:tabs>
                <w:tab w:val="left" w:pos="890"/>
                <w:tab w:val="center" w:pos="4400"/>
              </w:tabs>
              <w:jc w:val="center"/>
            </w:pPr>
          </w:p>
        </w:tc>
      </w:tr>
      <w:tr w:rsidR="00713FC9" w:rsidRPr="00CF421B" w14:paraId="4565FD38" w14:textId="77777777" w:rsidTr="005F318F">
        <w:trPr>
          <w:trHeight w:val="135"/>
        </w:trPr>
        <w:tc>
          <w:tcPr>
            <w:tcW w:w="1418" w:type="dxa"/>
            <w:vMerge w:val="restart"/>
            <w:shd w:val="clear" w:color="auto" w:fill="9CC2E5" w:themeFill="accent5" w:themeFillTint="99"/>
          </w:tcPr>
          <w:p w14:paraId="610C55A5" w14:textId="77777777" w:rsidR="00713FC9" w:rsidRPr="00CF421B" w:rsidRDefault="00713FC9" w:rsidP="005F318F">
            <w:pPr>
              <w:jc w:val="center"/>
              <w:rPr>
                <w:rFonts w:ascii="Arial" w:hAnsi="Arial" w:cs="Arial"/>
                <w:sz w:val="24"/>
                <w:szCs w:val="24"/>
              </w:rPr>
            </w:pPr>
            <w:r w:rsidRPr="00CF421B">
              <w:rPr>
                <w:rFonts w:ascii="Arial" w:hAnsi="Arial" w:cs="Arial"/>
                <w:sz w:val="24"/>
                <w:szCs w:val="24"/>
              </w:rPr>
              <w:t>Change</w:t>
            </w:r>
          </w:p>
        </w:tc>
        <w:tc>
          <w:tcPr>
            <w:tcW w:w="2121" w:type="dxa"/>
            <w:shd w:val="clear" w:color="auto" w:fill="BDD6EE" w:themeFill="accent5" w:themeFillTint="66"/>
          </w:tcPr>
          <w:p w14:paraId="313E8172" w14:textId="77777777" w:rsidR="00713FC9" w:rsidRPr="00CF421B" w:rsidRDefault="00713FC9" w:rsidP="005F318F">
            <w:pPr>
              <w:rPr>
                <w:rFonts w:ascii="Arial" w:hAnsi="Arial" w:cs="Arial"/>
                <w:sz w:val="24"/>
                <w:szCs w:val="24"/>
              </w:rPr>
            </w:pPr>
            <w:r w:rsidRPr="00CF421B">
              <w:rPr>
                <w:rFonts w:ascii="Arial" w:hAnsi="Arial" w:cs="Arial"/>
                <w:sz w:val="24"/>
                <w:szCs w:val="24"/>
              </w:rPr>
              <w:t>Social distancing</w:t>
            </w:r>
          </w:p>
        </w:tc>
        <w:tc>
          <w:tcPr>
            <w:tcW w:w="6095" w:type="dxa"/>
            <w:shd w:val="clear" w:color="auto" w:fill="BDD6EE" w:themeFill="accent5" w:themeFillTint="66"/>
          </w:tcPr>
          <w:p w14:paraId="45F8B879" w14:textId="16B9982A" w:rsidR="00713FC9" w:rsidRPr="00CF421B" w:rsidRDefault="00713FC9" w:rsidP="005F318F">
            <w:pPr>
              <w:rPr>
                <w:rFonts w:ascii="Arial" w:hAnsi="Arial" w:cs="Arial"/>
                <w:i/>
                <w:iCs/>
                <w:sz w:val="24"/>
                <w:szCs w:val="24"/>
              </w:rPr>
            </w:pPr>
            <w:r w:rsidRPr="00CF421B">
              <w:rPr>
                <w:rFonts w:ascii="Arial" w:hAnsi="Arial" w:cs="Arial"/>
                <w:i/>
                <w:iCs/>
                <w:sz w:val="24"/>
                <w:szCs w:val="24"/>
              </w:rPr>
              <w:t>“I didn’t know why my nursery had shut down” [picked confused face].</w:t>
            </w:r>
          </w:p>
          <w:p w14:paraId="71C9CD6D" w14:textId="77777777" w:rsidR="00713FC9" w:rsidRPr="00CF421B" w:rsidRDefault="00713FC9" w:rsidP="005F318F">
            <w:pPr>
              <w:rPr>
                <w:rFonts w:ascii="Arial" w:hAnsi="Arial" w:cs="Arial"/>
                <w:i/>
                <w:iCs/>
                <w:sz w:val="24"/>
                <w:szCs w:val="24"/>
              </w:rPr>
            </w:pPr>
          </w:p>
          <w:p w14:paraId="127C4B6B" w14:textId="2B4F6E76" w:rsidR="00713FC9" w:rsidRPr="00CF421B" w:rsidRDefault="00713FC9" w:rsidP="005F318F">
            <w:pPr>
              <w:rPr>
                <w:rFonts w:ascii="Arial" w:hAnsi="Arial" w:cs="Arial"/>
                <w:i/>
                <w:iCs/>
                <w:sz w:val="24"/>
                <w:szCs w:val="24"/>
              </w:rPr>
            </w:pPr>
            <w:r w:rsidRPr="00CF421B">
              <w:rPr>
                <w:rFonts w:ascii="Arial" w:hAnsi="Arial" w:cs="Arial"/>
                <w:i/>
                <w:iCs/>
                <w:sz w:val="24"/>
                <w:szCs w:val="24"/>
              </w:rPr>
              <w:t>“I didn’t get to come to visit the school in person, so didn’t know much about it and I felt quite nervous when I started first year”.</w:t>
            </w:r>
          </w:p>
        </w:tc>
      </w:tr>
      <w:tr w:rsidR="00713FC9" w:rsidRPr="00CF421B" w14:paraId="5F625ED7" w14:textId="77777777" w:rsidTr="005F318F">
        <w:trPr>
          <w:trHeight w:val="135"/>
        </w:trPr>
        <w:tc>
          <w:tcPr>
            <w:tcW w:w="1418" w:type="dxa"/>
            <w:vMerge/>
            <w:shd w:val="clear" w:color="auto" w:fill="9CC2E5" w:themeFill="accent5" w:themeFillTint="99"/>
          </w:tcPr>
          <w:p w14:paraId="74B033C5" w14:textId="77777777" w:rsidR="00713FC9" w:rsidRPr="00CF421B" w:rsidRDefault="00713FC9" w:rsidP="005F318F">
            <w:pPr>
              <w:jc w:val="center"/>
              <w:rPr>
                <w:rFonts w:ascii="Arial" w:hAnsi="Arial" w:cs="Arial"/>
                <w:sz w:val="24"/>
                <w:szCs w:val="24"/>
              </w:rPr>
            </w:pPr>
          </w:p>
        </w:tc>
        <w:tc>
          <w:tcPr>
            <w:tcW w:w="2121" w:type="dxa"/>
            <w:shd w:val="clear" w:color="auto" w:fill="DEEAF6" w:themeFill="accent5" w:themeFillTint="33"/>
          </w:tcPr>
          <w:p w14:paraId="26BEF205" w14:textId="77777777" w:rsidR="00713FC9" w:rsidRPr="00CF421B" w:rsidRDefault="00713FC9" w:rsidP="005F318F">
            <w:pPr>
              <w:rPr>
                <w:rFonts w:ascii="Arial" w:hAnsi="Arial" w:cs="Arial"/>
                <w:sz w:val="24"/>
                <w:szCs w:val="24"/>
              </w:rPr>
            </w:pPr>
            <w:r w:rsidRPr="00CF421B">
              <w:rPr>
                <w:rFonts w:ascii="Arial" w:hAnsi="Arial" w:cs="Arial"/>
                <w:sz w:val="24"/>
                <w:szCs w:val="24"/>
              </w:rPr>
              <w:t>Home environment</w:t>
            </w:r>
          </w:p>
        </w:tc>
        <w:tc>
          <w:tcPr>
            <w:tcW w:w="6095" w:type="dxa"/>
            <w:shd w:val="clear" w:color="auto" w:fill="DEEAF6" w:themeFill="accent5" w:themeFillTint="33"/>
          </w:tcPr>
          <w:p w14:paraId="66121952" w14:textId="214D7DA9" w:rsidR="00713FC9" w:rsidRPr="00CF421B" w:rsidRDefault="00713FC9" w:rsidP="005F318F">
            <w:pPr>
              <w:rPr>
                <w:rFonts w:ascii="Arial" w:hAnsi="Arial" w:cs="Arial"/>
                <w:i/>
                <w:iCs/>
                <w:sz w:val="24"/>
                <w:szCs w:val="24"/>
              </w:rPr>
            </w:pPr>
            <w:r w:rsidRPr="00CF421B">
              <w:rPr>
                <w:rFonts w:ascii="Arial" w:hAnsi="Arial" w:cs="Arial"/>
                <w:i/>
                <w:iCs/>
                <w:sz w:val="24"/>
                <w:szCs w:val="24"/>
              </w:rPr>
              <w:t>“[Picked love card] I liked my Mum and staying with her”.</w:t>
            </w:r>
          </w:p>
        </w:tc>
      </w:tr>
      <w:tr w:rsidR="00713FC9" w:rsidRPr="00CF421B" w14:paraId="6707E857" w14:textId="77777777" w:rsidTr="005F318F">
        <w:trPr>
          <w:trHeight w:val="90"/>
        </w:trPr>
        <w:tc>
          <w:tcPr>
            <w:tcW w:w="1418" w:type="dxa"/>
            <w:vMerge w:val="restart"/>
            <w:shd w:val="clear" w:color="auto" w:fill="9CC2E5" w:themeFill="accent5" w:themeFillTint="99"/>
          </w:tcPr>
          <w:p w14:paraId="5BDD4834" w14:textId="77777777" w:rsidR="00713FC9" w:rsidRPr="00CF421B" w:rsidRDefault="00713FC9" w:rsidP="005F318F">
            <w:pPr>
              <w:jc w:val="center"/>
              <w:rPr>
                <w:rFonts w:ascii="Arial" w:hAnsi="Arial" w:cs="Arial"/>
                <w:sz w:val="24"/>
                <w:szCs w:val="24"/>
              </w:rPr>
            </w:pPr>
            <w:r w:rsidRPr="00CF421B">
              <w:rPr>
                <w:rFonts w:ascii="Arial" w:hAnsi="Arial" w:cs="Arial"/>
                <w:sz w:val="24"/>
                <w:szCs w:val="24"/>
              </w:rPr>
              <w:t>Loss</w:t>
            </w:r>
          </w:p>
        </w:tc>
        <w:tc>
          <w:tcPr>
            <w:tcW w:w="2121" w:type="dxa"/>
            <w:shd w:val="clear" w:color="auto" w:fill="BDD6EE" w:themeFill="accent5" w:themeFillTint="66"/>
          </w:tcPr>
          <w:p w14:paraId="5327D485" w14:textId="77777777" w:rsidR="00713FC9" w:rsidRPr="00CF421B" w:rsidRDefault="00713FC9" w:rsidP="005F318F">
            <w:pPr>
              <w:rPr>
                <w:rFonts w:ascii="Arial" w:hAnsi="Arial" w:cs="Arial"/>
                <w:sz w:val="24"/>
                <w:szCs w:val="24"/>
              </w:rPr>
            </w:pPr>
            <w:r w:rsidRPr="00CF421B">
              <w:rPr>
                <w:rFonts w:ascii="Arial" w:hAnsi="Arial" w:cs="Arial"/>
                <w:sz w:val="24"/>
                <w:szCs w:val="24"/>
              </w:rPr>
              <w:t>Learning</w:t>
            </w:r>
          </w:p>
        </w:tc>
        <w:tc>
          <w:tcPr>
            <w:tcW w:w="6095" w:type="dxa"/>
            <w:shd w:val="clear" w:color="auto" w:fill="BDD6EE" w:themeFill="accent5" w:themeFillTint="66"/>
          </w:tcPr>
          <w:p w14:paraId="3A10E628" w14:textId="3E727F6F" w:rsidR="00713FC9" w:rsidRPr="00CF421B" w:rsidRDefault="00713FC9" w:rsidP="005F318F">
            <w:pPr>
              <w:spacing w:line="240" w:lineRule="auto"/>
              <w:rPr>
                <w:rFonts w:ascii="Arial" w:hAnsi="Arial" w:cs="Arial"/>
                <w:i/>
                <w:iCs/>
                <w:sz w:val="24"/>
                <w:szCs w:val="24"/>
              </w:rPr>
            </w:pPr>
            <w:r w:rsidRPr="00CF421B">
              <w:rPr>
                <w:rFonts w:ascii="Arial" w:hAnsi="Arial" w:cs="Arial"/>
                <w:i/>
                <w:iCs/>
                <w:sz w:val="24"/>
                <w:szCs w:val="24"/>
              </w:rPr>
              <w:t>“I was annoyed because I was missing being in the nursery. Because all the fun times we had like roasting marshmallows” [picked annoyed card].</w:t>
            </w:r>
          </w:p>
          <w:p w14:paraId="355A5F54" w14:textId="77777777" w:rsidR="00713FC9" w:rsidRPr="00CF421B" w:rsidRDefault="00713FC9" w:rsidP="005F318F">
            <w:pPr>
              <w:spacing w:line="240" w:lineRule="auto"/>
              <w:suppressOverlap/>
              <w:rPr>
                <w:rFonts w:ascii="Arial" w:hAnsi="Arial" w:cs="Arial"/>
                <w:i/>
                <w:iCs/>
                <w:sz w:val="24"/>
                <w:szCs w:val="24"/>
              </w:rPr>
            </w:pPr>
          </w:p>
        </w:tc>
      </w:tr>
      <w:tr w:rsidR="00713FC9" w:rsidRPr="00CF421B" w14:paraId="0690A903" w14:textId="77777777" w:rsidTr="005F318F">
        <w:trPr>
          <w:trHeight w:val="90"/>
        </w:trPr>
        <w:tc>
          <w:tcPr>
            <w:tcW w:w="1418" w:type="dxa"/>
            <w:vMerge/>
            <w:shd w:val="clear" w:color="auto" w:fill="9CC2E5" w:themeFill="accent5" w:themeFillTint="99"/>
          </w:tcPr>
          <w:p w14:paraId="35692EBE" w14:textId="77777777" w:rsidR="00713FC9" w:rsidRPr="00CF421B" w:rsidRDefault="00713FC9" w:rsidP="005F318F">
            <w:pPr>
              <w:jc w:val="center"/>
              <w:rPr>
                <w:rFonts w:ascii="Arial" w:hAnsi="Arial" w:cs="Arial"/>
                <w:sz w:val="24"/>
                <w:szCs w:val="24"/>
              </w:rPr>
            </w:pPr>
          </w:p>
        </w:tc>
        <w:tc>
          <w:tcPr>
            <w:tcW w:w="2121" w:type="dxa"/>
            <w:shd w:val="clear" w:color="auto" w:fill="DEEAF6" w:themeFill="accent5" w:themeFillTint="33"/>
          </w:tcPr>
          <w:p w14:paraId="1F330066" w14:textId="77777777" w:rsidR="00713FC9" w:rsidRPr="00CF421B" w:rsidRDefault="00713FC9" w:rsidP="005F318F">
            <w:pPr>
              <w:rPr>
                <w:rFonts w:ascii="Arial" w:hAnsi="Arial" w:cs="Arial"/>
                <w:sz w:val="24"/>
                <w:szCs w:val="24"/>
              </w:rPr>
            </w:pPr>
            <w:r w:rsidRPr="00CF421B">
              <w:rPr>
                <w:rFonts w:ascii="Arial" w:hAnsi="Arial" w:cs="Arial"/>
                <w:sz w:val="24"/>
                <w:szCs w:val="24"/>
              </w:rPr>
              <w:t>Nursery/ school experience</w:t>
            </w:r>
          </w:p>
        </w:tc>
        <w:tc>
          <w:tcPr>
            <w:tcW w:w="6095" w:type="dxa"/>
            <w:shd w:val="clear" w:color="auto" w:fill="DEEAF6" w:themeFill="accent5" w:themeFillTint="33"/>
          </w:tcPr>
          <w:p w14:paraId="02A30693" w14:textId="77777777" w:rsidR="00713FC9" w:rsidRPr="00CF421B" w:rsidRDefault="00713FC9" w:rsidP="005F318F">
            <w:pPr>
              <w:spacing w:line="240" w:lineRule="auto"/>
              <w:suppressOverlap/>
              <w:rPr>
                <w:rFonts w:ascii="Arial" w:hAnsi="Arial" w:cs="Arial"/>
                <w:i/>
                <w:iCs/>
                <w:sz w:val="24"/>
                <w:szCs w:val="24"/>
              </w:rPr>
            </w:pPr>
            <w:r w:rsidRPr="00CF421B">
              <w:rPr>
                <w:rFonts w:ascii="Arial" w:hAnsi="Arial" w:cs="Arial"/>
                <w:i/>
                <w:iCs/>
                <w:sz w:val="24"/>
                <w:szCs w:val="24"/>
              </w:rPr>
              <w:t>“I didn’t come to school half the time in S1”.</w:t>
            </w:r>
          </w:p>
          <w:p w14:paraId="433FEDC0" w14:textId="77777777" w:rsidR="00713FC9" w:rsidRPr="00CF421B" w:rsidRDefault="00713FC9" w:rsidP="005F318F">
            <w:pPr>
              <w:rPr>
                <w:rFonts w:ascii="Arial" w:hAnsi="Arial" w:cs="Arial"/>
                <w:i/>
                <w:iCs/>
                <w:sz w:val="24"/>
                <w:szCs w:val="24"/>
              </w:rPr>
            </w:pPr>
          </w:p>
        </w:tc>
      </w:tr>
      <w:tr w:rsidR="00713FC9" w:rsidRPr="00CF421B" w14:paraId="2656866A" w14:textId="77777777" w:rsidTr="005F318F">
        <w:trPr>
          <w:trHeight w:val="90"/>
        </w:trPr>
        <w:tc>
          <w:tcPr>
            <w:tcW w:w="1418" w:type="dxa"/>
            <w:vMerge/>
            <w:shd w:val="clear" w:color="auto" w:fill="9CC2E5" w:themeFill="accent5" w:themeFillTint="99"/>
          </w:tcPr>
          <w:p w14:paraId="76B07C6D" w14:textId="77777777" w:rsidR="00713FC9" w:rsidRPr="00CF421B" w:rsidRDefault="00713FC9" w:rsidP="005F318F">
            <w:pPr>
              <w:jc w:val="center"/>
              <w:rPr>
                <w:rFonts w:ascii="Arial" w:hAnsi="Arial" w:cs="Arial"/>
                <w:sz w:val="24"/>
                <w:szCs w:val="24"/>
              </w:rPr>
            </w:pPr>
          </w:p>
        </w:tc>
        <w:tc>
          <w:tcPr>
            <w:tcW w:w="2121" w:type="dxa"/>
            <w:shd w:val="clear" w:color="auto" w:fill="BDD6EE" w:themeFill="accent5" w:themeFillTint="66"/>
          </w:tcPr>
          <w:p w14:paraId="6BA26578" w14:textId="77777777" w:rsidR="00713FC9" w:rsidRPr="00CF421B" w:rsidRDefault="00713FC9" w:rsidP="005F318F">
            <w:pPr>
              <w:rPr>
                <w:rFonts w:ascii="Arial" w:hAnsi="Arial" w:cs="Arial"/>
                <w:sz w:val="24"/>
                <w:szCs w:val="24"/>
              </w:rPr>
            </w:pPr>
            <w:r w:rsidRPr="00CF421B">
              <w:rPr>
                <w:rFonts w:ascii="Arial" w:hAnsi="Arial" w:cs="Arial"/>
                <w:sz w:val="24"/>
                <w:szCs w:val="24"/>
              </w:rPr>
              <w:t>Celebrations</w:t>
            </w:r>
          </w:p>
        </w:tc>
        <w:tc>
          <w:tcPr>
            <w:tcW w:w="6095" w:type="dxa"/>
            <w:shd w:val="clear" w:color="auto" w:fill="BDD6EE" w:themeFill="accent5" w:themeFillTint="66"/>
          </w:tcPr>
          <w:p w14:paraId="501BA0CF" w14:textId="7885C20E" w:rsidR="00713FC9" w:rsidRPr="00CF421B" w:rsidRDefault="00713FC9" w:rsidP="005F318F">
            <w:pPr>
              <w:spacing w:line="240" w:lineRule="auto"/>
              <w:suppressOverlap/>
              <w:rPr>
                <w:rFonts w:ascii="Arial" w:hAnsi="Arial" w:cs="Arial"/>
                <w:i/>
                <w:iCs/>
                <w:sz w:val="24"/>
                <w:szCs w:val="24"/>
              </w:rPr>
            </w:pPr>
            <w:r w:rsidRPr="00CF421B">
              <w:rPr>
                <w:rFonts w:ascii="Arial" w:hAnsi="Arial" w:cs="Arial"/>
                <w:i/>
                <w:iCs/>
                <w:sz w:val="24"/>
                <w:szCs w:val="24"/>
              </w:rPr>
              <w:t>“Everything got cancelled. We were supposed to go on a P7 trip to an outdoor learning centre and we didn’t get to go”.</w:t>
            </w:r>
          </w:p>
          <w:p w14:paraId="4EF4F48C" w14:textId="77777777" w:rsidR="00713FC9" w:rsidRPr="00CF421B" w:rsidRDefault="00713FC9" w:rsidP="005F318F">
            <w:pPr>
              <w:rPr>
                <w:rFonts w:ascii="Arial" w:hAnsi="Arial" w:cs="Arial"/>
                <w:i/>
                <w:iCs/>
                <w:sz w:val="24"/>
                <w:szCs w:val="24"/>
              </w:rPr>
            </w:pPr>
          </w:p>
        </w:tc>
      </w:tr>
      <w:tr w:rsidR="00713FC9" w:rsidRPr="00CF421B" w14:paraId="19D0FA9A" w14:textId="77777777" w:rsidTr="005F318F">
        <w:trPr>
          <w:trHeight w:val="90"/>
        </w:trPr>
        <w:tc>
          <w:tcPr>
            <w:tcW w:w="1418" w:type="dxa"/>
            <w:vMerge w:val="restart"/>
            <w:shd w:val="clear" w:color="auto" w:fill="9CC2E5" w:themeFill="accent5" w:themeFillTint="99"/>
          </w:tcPr>
          <w:p w14:paraId="606F4508" w14:textId="77777777" w:rsidR="00713FC9" w:rsidRPr="00CF421B" w:rsidRDefault="00713FC9" w:rsidP="005F318F">
            <w:pPr>
              <w:jc w:val="center"/>
              <w:rPr>
                <w:rFonts w:ascii="Arial" w:hAnsi="Arial" w:cs="Arial"/>
                <w:sz w:val="24"/>
                <w:szCs w:val="24"/>
              </w:rPr>
            </w:pPr>
            <w:r w:rsidRPr="00CF421B">
              <w:rPr>
                <w:rFonts w:ascii="Arial" w:hAnsi="Arial" w:cs="Arial"/>
                <w:sz w:val="24"/>
                <w:szCs w:val="24"/>
              </w:rPr>
              <w:t>Relationships</w:t>
            </w:r>
          </w:p>
        </w:tc>
        <w:tc>
          <w:tcPr>
            <w:tcW w:w="2121" w:type="dxa"/>
            <w:shd w:val="clear" w:color="auto" w:fill="DEEAF6" w:themeFill="accent5" w:themeFillTint="33"/>
          </w:tcPr>
          <w:p w14:paraId="27B82A69" w14:textId="77777777" w:rsidR="00713FC9" w:rsidRPr="00CF421B" w:rsidRDefault="00713FC9" w:rsidP="005F318F">
            <w:pPr>
              <w:rPr>
                <w:rFonts w:ascii="Arial" w:hAnsi="Arial" w:cs="Arial"/>
                <w:sz w:val="24"/>
                <w:szCs w:val="24"/>
              </w:rPr>
            </w:pPr>
            <w:r w:rsidRPr="00CF421B">
              <w:rPr>
                <w:rFonts w:ascii="Arial" w:hAnsi="Arial" w:cs="Arial"/>
                <w:sz w:val="24"/>
                <w:szCs w:val="24"/>
              </w:rPr>
              <w:t>Closure</w:t>
            </w:r>
          </w:p>
        </w:tc>
        <w:tc>
          <w:tcPr>
            <w:tcW w:w="6095" w:type="dxa"/>
            <w:shd w:val="clear" w:color="auto" w:fill="DEEAF6" w:themeFill="accent5" w:themeFillTint="33"/>
          </w:tcPr>
          <w:p w14:paraId="5F3FC433" w14:textId="37C8AE69" w:rsidR="00713FC9" w:rsidRPr="00CF421B" w:rsidRDefault="00713FC9" w:rsidP="005F318F">
            <w:pPr>
              <w:rPr>
                <w:rFonts w:ascii="Arial" w:hAnsi="Arial" w:cs="Arial"/>
                <w:i/>
                <w:iCs/>
                <w:sz w:val="24"/>
                <w:szCs w:val="24"/>
              </w:rPr>
            </w:pPr>
            <w:r w:rsidRPr="00CF421B">
              <w:rPr>
                <w:rFonts w:ascii="Arial" w:hAnsi="Arial" w:cs="Arial"/>
                <w:i/>
                <w:iCs/>
                <w:sz w:val="24"/>
                <w:szCs w:val="24"/>
              </w:rPr>
              <w:t>“I got to say goodbye to my nursery teacher”.</w:t>
            </w:r>
          </w:p>
          <w:p w14:paraId="2C56D25D" w14:textId="77777777" w:rsidR="00713FC9" w:rsidRPr="00CF421B" w:rsidRDefault="00713FC9" w:rsidP="005F318F">
            <w:pPr>
              <w:spacing w:line="240" w:lineRule="auto"/>
              <w:rPr>
                <w:rFonts w:ascii="Arial" w:hAnsi="Arial" w:cs="Arial"/>
                <w:i/>
                <w:iCs/>
                <w:sz w:val="24"/>
                <w:szCs w:val="24"/>
              </w:rPr>
            </w:pPr>
          </w:p>
        </w:tc>
      </w:tr>
      <w:tr w:rsidR="00713FC9" w:rsidRPr="00CF421B" w14:paraId="51612197" w14:textId="77777777" w:rsidTr="005F318F">
        <w:trPr>
          <w:trHeight w:val="90"/>
        </w:trPr>
        <w:tc>
          <w:tcPr>
            <w:tcW w:w="1418" w:type="dxa"/>
            <w:vMerge/>
            <w:shd w:val="clear" w:color="auto" w:fill="9CC2E5" w:themeFill="accent5" w:themeFillTint="99"/>
          </w:tcPr>
          <w:p w14:paraId="012A9DFF" w14:textId="77777777" w:rsidR="00713FC9" w:rsidRPr="00CF421B" w:rsidRDefault="00713FC9" w:rsidP="005F318F">
            <w:pPr>
              <w:jc w:val="center"/>
              <w:rPr>
                <w:rFonts w:ascii="Arial" w:hAnsi="Arial" w:cs="Arial"/>
                <w:sz w:val="24"/>
                <w:szCs w:val="24"/>
              </w:rPr>
            </w:pPr>
          </w:p>
        </w:tc>
        <w:tc>
          <w:tcPr>
            <w:tcW w:w="2121" w:type="dxa"/>
            <w:shd w:val="clear" w:color="auto" w:fill="BDD6EE" w:themeFill="accent5" w:themeFillTint="66"/>
          </w:tcPr>
          <w:p w14:paraId="5AFBEE04" w14:textId="77777777" w:rsidR="00713FC9" w:rsidRPr="00CF421B" w:rsidRDefault="00713FC9" w:rsidP="005F318F">
            <w:pPr>
              <w:rPr>
                <w:rFonts w:ascii="Arial" w:hAnsi="Arial" w:cs="Arial"/>
                <w:sz w:val="24"/>
                <w:szCs w:val="24"/>
              </w:rPr>
            </w:pPr>
            <w:r w:rsidRPr="00CF421B">
              <w:rPr>
                <w:rFonts w:ascii="Arial" w:hAnsi="Arial" w:cs="Arial"/>
                <w:sz w:val="24"/>
                <w:szCs w:val="24"/>
              </w:rPr>
              <w:t>Reconnection</w:t>
            </w:r>
          </w:p>
        </w:tc>
        <w:tc>
          <w:tcPr>
            <w:tcW w:w="6095" w:type="dxa"/>
            <w:shd w:val="clear" w:color="auto" w:fill="BDD6EE" w:themeFill="accent5" w:themeFillTint="66"/>
          </w:tcPr>
          <w:p w14:paraId="0DE6FA01" w14:textId="77777777" w:rsidR="00713FC9" w:rsidRPr="00CF421B" w:rsidRDefault="00713FC9" w:rsidP="005F318F">
            <w:pPr>
              <w:rPr>
                <w:rFonts w:ascii="Arial" w:hAnsi="Arial" w:cs="Arial"/>
                <w:i/>
                <w:iCs/>
                <w:sz w:val="24"/>
                <w:szCs w:val="24"/>
              </w:rPr>
            </w:pPr>
            <w:r w:rsidRPr="00CF421B">
              <w:rPr>
                <w:rFonts w:ascii="Arial" w:hAnsi="Arial" w:cs="Arial"/>
                <w:i/>
                <w:iCs/>
                <w:sz w:val="24"/>
                <w:szCs w:val="24"/>
              </w:rPr>
              <w:t>“It was good having people I knew here, like my friends. That helped me to settle”.</w:t>
            </w:r>
          </w:p>
          <w:p w14:paraId="7111C28A" w14:textId="77777777" w:rsidR="00713FC9" w:rsidRPr="00CF421B" w:rsidRDefault="00713FC9" w:rsidP="005F318F">
            <w:pPr>
              <w:spacing w:line="240" w:lineRule="auto"/>
              <w:rPr>
                <w:rFonts w:ascii="Arial" w:hAnsi="Arial" w:cs="Arial"/>
                <w:i/>
                <w:iCs/>
                <w:sz w:val="24"/>
                <w:szCs w:val="24"/>
              </w:rPr>
            </w:pPr>
          </w:p>
        </w:tc>
      </w:tr>
      <w:tr w:rsidR="00713FC9" w:rsidRPr="00CF421B" w14:paraId="6111A648" w14:textId="77777777" w:rsidTr="005F318F">
        <w:trPr>
          <w:trHeight w:val="90"/>
        </w:trPr>
        <w:tc>
          <w:tcPr>
            <w:tcW w:w="1418" w:type="dxa"/>
            <w:vMerge/>
            <w:shd w:val="clear" w:color="auto" w:fill="9CC2E5" w:themeFill="accent5" w:themeFillTint="99"/>
          </w:tcPr>
          <w:p w14:paraId="165288A2" w14:textId="77777777" w:rsidR="00713FC9" w:rsidRPr="00CF421B" w:rsidRDefault="00713FC9" w:rsidP="005F318F">
            <w:pPr>
              <w:jc w:val="center"/>
              <w:rPr>
                <w:rFonts w:ascii="Arial" w:hAnsi="Arial" w:cs="Arial"/>
                <w:sz w:val="24"/>
                <w:szCs w:val="24"/>
              </w:rPr>
            </w:pPr>
          </w:p>
        </w:tc>
        <w:tc>
          <w:tcPr>
            <w:tcW w:w="2121" w:type="dxa"/>
            <w:shd w:val="clear" w:color="auto" w:fill="DEEAF6" w:themeFill="accent5" w:themeFillTint="33"/>
          </w:tcPr>
          <w:p w14:paraId="77505C1B" w14:textId="77777777" w:rsidR="00713FC9" w:rsidRPr="00CF421B" w:rsidRDefault="00713FC9" w:rsidP="005F318F">
            <w:pPr>
              <w:rPr>
                <w:rFonts w:ascii="Arial" w:hAnsi="Arial" w:cs="Arial"/>
                <w:sz w:val="24"/>
                <w:szCs w:val="24"/>
              </w:rPr>
            </w:pPr>
            <w:r w:rsidRPr="00CF421B">
              <w:rPr>
                <w:rFonts w:ascii="Arial" w:hAnsi="Arial" w:cs="Arial"/>
                <w:sz w:val="24"/>
                <w:szCs w:val="24"/>
              </w:rPr>
              <w:t>Meeting new staff/ pupils</w:t>
            </w:r>
          </w:p>
        </w:tc>
        <w:tc>
          <w:tcPr>
            <w:tcW w:w="6095" w:type="dxa"/>
            <w:shd w:val="clear" w:color="auto" w:fill="DEEAF6" w:themeFill="accent5" w:themeFillTint="33"/>
          </w:tcPr>
          <w:p w14:paraId="60EA6CEB" w14:textId="77777777" w:rsidR="00713FC9" w:rsidRPr="00CF421B" w:rsidRDefault="00713FC9" w:rsidP="005F318F">
            <w:pPr>
              <w:rPr>
                <w:rFonts w:ascii="Arial" w:hAnsi="Arial" w:cs="Arial"/>
                <w:i/>
                <w:iCs/>
                <w:sz w:val="24"/>
                <w:szCs w:val="24"/>
              </w:rPr>
            </w:pPr>
            <w:r w:rsidRPr="00CF421B">
              <w:rPr>
                <w:rFonts w:ascii="Arial" w:hAnsi="Arial" w:cs="Arial"/>
                <w:i/>
                <w:iCs/>
                <w:sz w:val="24"/>
                <w:szCs w:val="24"/>
              </w:rPr>
              <w:t>“I liked meeting the teachers and meeting other pupils”.</w:t>
            </w:r>
          </w:p>
          <w:p w14:paraId="1C616FFB" w14:textId="77777777" w:rsidR="00713FC9" w:rsidRPr="00CF421B" w:rsidRDefault="00713FC9" w:rsidP="005F318F">
            <w:pPr>
              <w:spacing w:line="240" w:lineRule="auto"/>
              <w:rPr>
                <w:rFonts w:ascii="Arial" w:hAnsi="Arial" w:cs="Arial"/>
                <w:i/>
                <w:iCs/>
                <w:sz w:val="24"/>
                <w:szCs w:val="24"/>
              </w:rPr>
            </w:pPr>
          </w:p>
        </w:tc>
      </w:tr>
      <w:tr w:rsidR="00713FC9" w:rsidRPr="00CF421B" w14:paraId="3AB9BA30" w14:textId="77777777" w:rsidTr="005F318F">
        <w:trPr>
          <w:trHeight w:val="90"/>
        </w:trPr>
        <w:tc>
          <w:tcPr>
            <w:tcW w:w="1418" w:type="dxa"/>
            <w:vMerge w:val="restart"/>
            <w:shd w:val="clear" w:color="auto" w:fill="9CC2E5" w:themeFill="accent5" w:themeFillTint="99"/>
          </w:tcPr>
          <w:p w14:paraId="7D24F789" w14:textId="77777777" w:rsidR="00713FC9" w:rsidRPr="00CF421B" w:rsidRDefault="00713FC9" w:rsidP="005F318F">
            <w:pPr>
              <w:jc w:val="center"/>
              <w:rPr>
                <w:rFonts w:ascii="Arial" w:hAnsi="Arial" w:cs="Arial"/>
                <w:sz w:val="24"/>
                <w:szCs w:val="24"/>
              </w:rPr>
            </w:pPr>
            <w:r w:rsidRPr="00CF421B">
              <w:rPr>
                <w:rFonts w:ascii="Arial" w:hAnsi="Arial" w:cs="Arial"/>
                <w:sz w:val="24"/>
                <w:szCs w:val="24"/>
              </w:rPr>
              <w:t>Transition</w:t>
            </w:r>
          </w:p>
        </w:tc>
        <w:tc>
          <w:tcPr>
            <w:tcW w:w="2121" w:type="dxa"/>
            <w:shd w:val="clear" w:color="auto" w:fill="BDD6EE" w:themeFill="accent5" w:themeFillTint="66"/>
          </w:tcPr>
          <w:p w14:paraId="0E394BBE" w14:textId="577E6122" w:rsidR="00713FC9" w:rsidRPr="00CF421B" w:rsidRDefault="00713FC9" w:rsidP="005F318F">
            <w:pPr>
              <w:rPr>
                <w:rFonts w:ascii="Arial" w:hAnsi="Arial" w:cs="Arial"/>
                <w:sz w:val="24"/>
                <w:szCs w:val="24"/>
              </w:rPr>
            </w:pPr>
            <w:r w:rsidRPr="00CF421B">
              <w:rPr>
                <w:rFonts w:ascii="Arial" w:hAnsi="Arial" w:cs="Arial"/>
                <w:sz w:val="24"/>
                <w:szCs w:val="24"/>
              </w:rPr>
              <w:t>New learning environment</w:t>
            </w:r>
          </w:p>
        </w:tc>
        <w:tc>
          <w:tcPr>
            <w:tcW w:w="6095" w:type="dxa"/>
            <w:shd w:val="clear" w:color="auto" w:fill="BDD6EE" w:themeFill="accent5" w:themeFillTint="66"/>
          </w:tcPr>
          <w:p w14:paraId="471B6CFF" w14:textId="77777777" w:rsidR="00713FC9" w:rsidRPr="00CF421B" w:rsidRDefault="00713FC9" w:rsidP="005F318F">
            <w:pPr>
              <w:spacing w:line="240" w:lineRule="auto"/>
              <w:rPr>
                <w:rFonts w:ascii="Arial" w:hAnsi="Arial" w:cs="Arial"/>
                <w:i/>
                <w:iCs/>
                <w:sz w:val="24"/>
                <w:szCs w:val="24"/>
              </w:rPr>
            </w:pPr>
            <w:r w:rsidRPr="00CF421B">
              <w:rPr>
                <w:rFonts w:ascii="Arial" w:hAnsi="Arial" w:cs="Arial"/>
                <w:i/>
                <w:iCs/>
                <w:sz w:val="24"/>
                <w:szCs w:val="24"/>
              </w:rPr>
              <w:t>“I found it quite scary coming to secondary school, it’s a really big building, too big for me”.</w:t>
            </w:r>
          </w:p>
          <w:p w14:paraId="02315C97" w14:textId="77777777" w:rsidR="00713FC9" w:rsidRPr="00CF421B" w:rsidRDefault="00713FC9" w:rsidP="005F318F">
            <w:pPr>
              <w:rPr>
                <w:rFonts w:ascii="Arial" w:hAnsi="Arial" w:cs="Arial"/>
                <w:i/>
                <w:iCs/>
                <w:sz w:val="24"/>
                <w:szCs w:val="24"/>
              </w:rPr>
            </w:pPr>
          </w:p>
        </w:tc>
      </w:tr>
      <w:tr w:rsidR="00713FC9" w:rsidRPr="00CF421B" w14:paraId="3A8CA7EA" w14:textId="77777777" w:rsidTr="005F318F">
        <w:trPr>
          <w:trHeight w:val="90"/>
        </w:trPr>
        <w:tc>
          <w:tcPr>
            <w:tcW w:w="1418" w:type="dxa"/>
            <w:vMerge/>
            <w:shd w:val="clear" w:color="auto" w:fill="9CC2E5" w:themeFill="accent5" w:themeFillTint="99"/>
          </w:tcPr>
          <w:p w14:paraId="02289929" w14:textId="77777777" w:rsidR="00713FC9" w:rsidRPr="00CF421B" w:rsidRDefault="00713FC9" w:rsidP="005F318F">
            <w:pPr>
              <w:jc w:val="center"/>
              <w:rPr>
                <w:rFonts w:ascii="Arial" w:hAnsi="Arial" w:cs="Arial"/>
                <w:sz w:val="24"/>
                <w:szCs w:val="24"/>
              </w:rPr>
            </w:pPr>
          </w:p>
        </w:tc>
        <w:tc>
          <w:tcPr>
            <w:tcW w:w="2121" w:type="dxa"/>
            <w:shd w:val="clear" w:color="auto" w:fill="DEEAF6" w:themeFill="accent5" w:themeFillTint="33"/>
          </w:tcPr>
          <w:p w14:paraId="6A887C94" w14:textId="26986AD8" w:rsidR="00713FC9" w:rsidRPr="00CF421B" w:rsidRDefault="00713FC9" w:rsidP="005F318F">
            <w:pPr>
              <w:rPr>
                <w:rFonts w:ascii="Arial" w:hAnsi="Arial" w:cs="Arial"/>
                <w:sz w:val="24"/>
                <w:szCs w:val="24"/>
              </w:rPr>
            </w:pPr>
            <w:r w:rsidRPr="00CF421B">
              <w:rPr>
                <w:rFonts w:ascii="Arial" w:hAnsi="Arial" w:cs="Arial"/>
                <w:sz w:val="24"/>
                <w:szCs w:val="24"/>
              </w:rPr>
              <w:t>Children and young people’s feelings about transition</w:t>
            </w:r>
          </w:p>
        </w:tc>
        <w:tc>
          <w:tcPr>
            <w:tcW w:w="6095" w:type="dxa"/>
            <w:shd w:val="clear" w:color="auto" w:fill="DEEAF6" w:themeFill="accent5" w:themeFillTint="33"/>
          </w:tcPr>
          <w:p w14:paraId="11202CF0" w14:textId="77777777" w:rsidR="00713FC9" w:rsidRPr="00CF421B" w:rsidRDefault="00713FC9" w:rsidP="005F318F">
            <w:pPr>
              <w:rPr>
                <w:rFonts w:ascii="Arial" w:hAnsi="Arial" w:cs="Arial"/>
                <w:i/>
                <w:iCs/>
                <w:sz w:val="24"/>
                <w:szCs w:val="24"/>
              </w:rPr>
            </w:pPr>
            <w:r w:rsidRPr="00CF421B">
              <w:rPr>
                <w:rFonts w:ascii="Arial" w:hAnsi="Arial" w:cs="Arial"/>
                <w:i/>
                <w:iCs/>
                <w:sz w:val="24"/>
                <w:szCs w:val="24"/>
              </w:rPr>
              <w:t>“[Picked happy] After nursery I was excited about going to school”.</w:t>
            </w:r>
          </w:p>
          <w:p w14:paraId="1A689E46" w14:textId="77777777" w:rsidR="00713FC9" w:rsidRPr="00CF421B" w:rsidRDefault="00713FC9" w:rsidP="005F318F">
            <w:pPr>
              <w:rPr>
                <w:rFonts w:ascii="Arial" w:hAnsi="Arial" w:cs="Arial"/>
                <w:i/>
                <w:iCs/>
                <w:sz w:val="24"/>
                <w:szCs w:val="24"/>
              </w:rPr>
            </w:pPr>
          </w:p>
        </w:tc>
      </w:tr>
      <w:tr w:rsidR="00713FC9" w:rsidRPr="00CF421B" w14:paraId="7CB36915" w14:textId="77777777" w:rsidTr="005F318F">
        <w:trPr>
          <w:trHeight w:val="90"/>
        </w:trPr>
        <w:tc>
          <w:tcPr>
            <w:tcW w:w="1418" w:type="dxa"/>
            <w:vMerge/>
            <w:shd w:val="clear" w:color="auto" w:fill="9CC2E5" w:themeFill="accent5" w:themeFillTint="99"/>
          </w:tcPr>
          <w:p w14:paraId="41129699" w14:textId="77777777" w:rsidR="00713FC9" w:rsidRPr="00CF421B" w:rsidRDefault="00713FC9" w:rsidP="005F318F">
            <w:pPr>
              <w:jc w:val="center"/>
              <w:rPr>
                <w:rFonts w:ascii="Arial" w:hAnsi="Arial" w:cs="Arial"/>
                <w:sz w:val="24"/>
                <w:szCs w:val="24"/>
              </w:rPr>
            </w:pPr>
          </w:p>
        </w:tc>
        <w:tc>
          <w:tcPr>
            <w:tcW w:w="2121" w:type="dxa"/>
            <w:shd w:val="clear" w:color="auto" w:fill="BDD6EE" w:themeFill="accent5" w:themeFillTint="66"/>
          </w:tcPr>
          <w:p w14:paraId="01283637" w14:textId="4FA04BCA" w:rsidR="00713FC9" w:rsidRPr="00CF421B" w:rsidRDefault="00713FC9" w:rsidP="005F318F">
            <w:pPr>
              <w:rPr>
                <w:rFonts w:ascii="Arial" w:hAnsi="Arial" w:cs="Arial"/>
                <w:sz w:val="24"/>
                <w:szCs w:val="24"/>
              </w:rPr>
            </w:pPr>
            <w:r w:rsidRPr="00CF421B">
              <w:rPr>
                <w:rFonts w:ascii="Arial" w:hAnsi="Arial" w:cs="Arial"/>
                <w:sz w:val="24"/>
                <w:szCs w:val="24"/>
              </w:rPr>
              <w:t>Family experiences of school shared</w:t>
            </w:r>
          </w:p>
        </w:tc>
        <w:tc>
          <w:tcPr>
            <w:tcW w:w="6095" w:type="dxa"/>
            <w:shd w:val="clear" w:color="auto" w:fill="BDD6EE" w:themeFill="accent5" w:themeFillTint="66"/>
          </w:tcPr>
          <w:p w14:paraId="7EB48C28" w14:textId="54E2ABEC" w:rsidR="00713FC9" w:rsidRPr="00CF421B" w:rsidRDefault="00713FC9" w:rsidP="005F318F">
            <w:pPr>
              <w:suppressOverlap/>
              <w:rPr>
                <w:rFonts w:ascii="Arial" w:hAnsi="Arial" w:cs="Arial"/>
                <w:i/>
                <w:iCs/>
                <w:sz w:val="24"/>
                <w:szCs w:val="24"/>
              </w:rPr>
            </w:pPr>
            <w:r w:rsidRPr="00CF421B">
              <w:rPr>
                <w:rFonts w:ascii="Arial" w:hAnsi="Arial" w:cs="Arial"/>
                <w:i/>
                <w:iCs/>
                <w:sz w:val="24"/>
                <w:szCs w:val="24"/>
              </w:rPr>
              <w:t>“I have a sister that comes to this school so she talked to me about it and told me what it was like”.</w:t>
            </w:r>
          </w:p>
          <w:p w14:paraId="6F71D2DD" w14:textId="77777777" w:rsidR="00713FC9" w:rsidRPr="00CF421B" w:rsidRDefault="00713FC9" w:rsidP="005F318F">
            <w:pPr>
              <w:suppressOverlap/>
              <w:rPr>
                <w:rFonts w:ascii="Arial" w:hAnsi="Arial" w:cs="Arial"/>
                <w:i/>
                <w:iCs/>
                <w:sz w:val="24"/>
                <w:szCs w:val="24"/>
              </w:rPr>
            </w:pPr>
          </w:p>
        </w:tc>
      </w:tr>
      <w:tr w:rsidR="00713FC9" w:rsidRPr="00CF421B" w14:paraId="3FA526FF" w14:textId="77777777" w:rsidTr="005F318F">
        <w:trPr>
          <w:trHeight w:val="180"/>
        </w:trPr>
        <w:tc>
          <w:tcPr>
            <w:tcW w:w="1418" w:type="dxa"/>
            <w:vMerge w:val="restart"/>
            <w:shd w:val="clear" w:color="auto" w:fill="9CC2E5" w:themeFill="accent5" w:themeFillTint="99"/>
          </w:tcPr>
          <w:p w14:paraId="09D35420" w14:textId="77777777" w:rsidR="00713FC9" w:rsidRPr="00CF421B" w:rsidRDefault="00713FC9" w:rsidP="005F318F">
            <w:pPr>
              <w:jc w:val="center"/>
              <w:rPr>
                <w:rFonts w:ascii="Arial" w:hAnsi="Arial" w:cs="Arial"/>
                <w:sz w:val="24"/>
                <w:szCs w:val="24"/>
              </w:rPr>
            </w:pPr>
            <w:r w:rsidRPr="00CF421B">
              <w:rPr>
                <w:rFonts w:ascii="Arial" w:hAnsi="Arial" w:cs="Arial"/>
                <w:sz w:val="24"/>
                <w:szCs w:val="24"/>
              </w:rPr>
              <w:t>Transition Plans</w:t>
            </w:r>
          </w:p>
        </w:tc>
        <w:tc>
          <w:tcPr>
            <w:tcW w:w="2121" w:type="dxa"/>
            <w:shd w:val="clear" w:color="auto" w:fill="DEEAF6" w:themeFill="accent5" w:themeFillTint="33"/>
          </w:tcPr>
          <w:p w14:paraId="0B4F0F18" w14:textId="37DB903E" w:rsidR="00713FC9" w:rsidRPr="00CF421B" w:rsidRDefault="00713FC9" w:rsidP="005F318F">
            <w:pPr>
              <w:rPr>
                <w:rFonts w:ascii="Arial" w:hAnsi="Arial" w:cs="Arial"/>
                <w:sz w:val="24"/>
                <w:szCs w:val="24"/>
              </w:rPr>
            </w:pPr>
            <w:r w:rsidRPr="00CF421B">
              <w:rPr>
                <w:rFonts w:ascii="Arial" w:hAnsi="Arial" w:cs="Arial"/>
                <w:sz w:val="24"/>
                <w:szCs w:val="24"/>
              </w:rPr>
              <w:t>Activities to support transition- school visits</w:t>
            </w:r>
          </w:p>
        </w:tc>
        <w:tc>
          <w:tcPr>
            <w:tcW w:w="6095" w:type="dxa"/>
            <w:shd w:val="clear" w:color="auto" w:fill="DEEAF6" w:themeFill="accent5" w:themeFillTint="33"/>
          </w:tcPr>
          <w:p w14:paraId="7302B96C" w14:textId="77777777" w:rsidR="00713FC9" w:rsidRPr="00CF421B" w:rsidRDefault="00713FC9" w:rsidP="005F318F">
            <w:pPr>
              <w:rPr>
                <w:rFonts w:ascii="Arial" w:hAnsi="Arial" w:cs="Arial"/>
                <w:i/>
                <w:iCs/>
                <w:sz w:val="24"/>
                <w:szCs w:val="24"/>
              </w:rPr>
            </w:pPr>
            <w:r w:rsidRPr="00CF421B">
              <w:rPr>
                <w:rFonts w:ascii="Arial" w:hAnsi="Arial" w:cs="Arial"/>
                <w:i/>
                <w:iCs/>
                <w:sz w:val="24"/>
                <w:szCs w:val="24"/>
              </w:rPr>
              <w:t>“I thought my tour of the school was good. I felt like I knew where everything was when I joined the school”.</w:t>
            </w:r>
          </w:p>
          <w:p w14:paraId="4A905CCB" w14:textId="77777777" w:rsidR="00713FC9" w:rsidRPr="00CF421B" w:rsidRDefault="00713FC9" w:rsidP="005F318F">
            <w:pPr>
              <w:rPr>
                <w:rFonts w:ascii="Arial" w:hAnsi="Arial" w:cs="Arial"/>
                <w:i/>
                <w:iCs/>
                <w:sz w:val="24"/>
                <w:szCs w:val="24"/>
              </w:rPr>
            </w:pPr>
          </w:p>
          <w:p w14:paraId="5F27B65E" w14:textId="0FB828B0" w:rsidR="00E5207A" w:rsidRPr="00CF421B" w:rsidRDefault="00E5207A" w:rsidP="005F318F">
            <w:pPr>
              <w:rPr>
                <w:rFonts w:ascii="Arial" w:hAnsi="Arial" w:cs="Arial"/>
                <w:i/>
                <w:iCs/>
                <w:sz w:val="24"/>
                <w:szCs w:val="24"/>
                <w:highlight w:val="yellow"/>
              </w:rPr>
            </w:pPr>
            <w:r w:rsidRPr="00CF421B">
              <w:rPr>
                <w:rFonts w:ascii="Arial" w:hAnsi="Arial" w:cs="Arial"/>
                <w:i/>
                <w:iCs/>
                <w:sz w:val="24"/>
                <w:szCs w:val="24"/>
              </w:rPr>
              <w:t xml:space="preserve">“I think it would have been good to have some videos of the school to see what it was like inside before we </w:t>
            </w:r>
            <w:r w:rsidRPr="00CF421B">
              <w:rPr>
                <w:rFonts w:ascii="Arial" w:hAnsi="Arial" w:cs="Arial"/>
                <w:i/>
                <w:iCs/>
                <w:sz w:val="24"/>
                <w:szCs w:val="24"/>
              </w:rPr>
              <w:lastRenderedPageBreak/>
              <w:t>came. I think we missed out because we didn’t get many visits”.</w:t>
            </w:r>
          </w:p>
          <w:p w14:paraId="2ADEC7D6" w14:textId="77777777" w:rsidR="00713FC9" w:rsidRPr="00CF421B" w:rsidRDefault="00713FC9" w:rsidP="005F318F">
            <w:pPr>
              <w:rPr>
                <w:rFonts w:ascii="Arial" w:hAnsi="Arial" w:cs="Arial"/>
                <w:i/>
                <w:iCs/>
                <w:sz w:val="24"/>
                <w:szCs w:val="24"/>
              </w:rPr>
            </w:pPr>
          </w:p>
        </w:tc>
      </w:tr>
      <w:tr w:rsidR="00713FC9" w:rsidRPr="00CF421B" w14:paraId="275F8C84" w14:textId="77777777" w:rsidTr="005F318F">
        <w:trPr>
          <w:trHeight w:val="180"/>
        </w:trPr>
        <w:tc>
          <w:tcPr>
            <w:tcW w:w="1418" w:type="dxa"/>
            <w:vMerge/>
            <w:shd w:val="clear" w:color="auto" w:fill="9CC2E5" w:themeFill="accent5" w:themeFillTint="99"/>
          </w:tcPr>
          <w:p w14:paraId="3DD5DEB3" w14:textId="77777777" w:rsidR="00713FC9" w:rsidRPr="00CF421B" w:rsidRDefault="00713FC9" w:rsidP="005F318F">
            <w:pPr>
              <w:jc w:val="center"/>
              <w:rPr>
                <w:rFonts w:ascii="Arial" w:hAnsi="Arial" w:cs="Arial"/>
                <w:sz w:val="24"/>
                <w:szCs w:val="24"/>
              </w:rPr>
            </w:pPr>
          </w:p>
        </w:tc>
        <w:tc>
          <w:tcPr>
            <w:tcW w:w="2121" w:type="dxa"/>
            <w:shd w:val="clear" w:color="auto" w:fill="BDD6EE" w:themeFill="accent5" w:themeFillTint="66"/>
          </w:tcPr>
          <w:p w14:paraId="50CD5F9A" w14:textId="4E5B8B9D" w:rsidR="00713FC9" w:rsidRPr="00CF421B" w:rsidRDefault="00713FC9" w:rsidP="005F318F">
            <w:pPr>
              <w:rPr>
                <w:rFonts w:ascii="Arial" w:hAnsi="Arial" w:cs="Arial"/>
                <w:sz w:val="24"/>
                <w:szCs w:val="24"/>
              </w:rPr>
            </w:pPr>
            <w:r w:rsidRPr="00CF421B">
              <w:rPr>
                <w:rFonts w:ascii="Arial" w:hAnsi="Arial" w:cs="Arial"/>
                <w:sz w:val="24"/>
                <w:szCs w:val="24"/>
              </w:rPr>
              <w:t>Sharing school relevant information</w:t>
            </w:r>
          </w:p>
        </w:tc>
        <w:tc>
          <w:tcPr>
            <w:tcW w:w="6095" w:type="dxa"/>
            <w:shd w:val="clear" w:color="auto" w:fill="BDD6EE" w:themeFill="accent5" w:themeFillTint="66"/>
          </w:tcPr>
          <w:p w14:paraId="71D98A55" w14:textId="77777777" w:rsidR="00713FC9" w:rsidRPr="00CF421B" w:rsidRDefault="00713FC9" w:rsidP="005F318F">
            <w:pPr>
              <w:rPr>
                <w:rFonts w:ascii="Arial" w:hAnsi="Arial" w:cs="Arial"/>
                <w:i/>
                <w:iCs/>
                <w:sz w:val="24"/>
                <w:szCs w:val="24"/>
              </w:rPr>
            </w:pPr>
            <w:r w:rsidRPr="00CF421B">
              <w:rPr>
                <w:rFonts w:ascii="Arial" w:hAnsi="Arial" w:cs="Arial"/>
                <w:i/>
                <w:iCs/>
                <w:sz w:val="24"/>
                <w:szCs w:val="24"/>
              </w:rPr>
              <w:t>“There was a video. Primary 7s showed us around”</w:t>
            </w:r>
          </w:p>
          <w:p w14:paraId="419CD497" w14:textId="77777777" w:rsidR="00713FC9" w:rsidRPr="00CF421B" w:rsidRDefault="00713FC9" w:rsidP="005F318F">
            <w:pPr>
              <w:rPr>
                <w:rFonts w:ascii="Arial" w:hAnsi="Arial" w:cs="Arial"/>
                <w:i/>
                <w:iCs/>
                <w:sz w:val="24"/>
                <w:szCs w:val="24"/>
              </w:rPr>
            </w:pPr>
          </w:p>
          <w:p w14:paraId="38948C7B" w14:textId="77777777" w:rsidR="00713FC9" w:rsidRPr="00CF421B" w:rsidRDefault="00713FC9" w:rsidP="005F318F">
            <w:pPr>
              <w:suppressOverlap/>
              <w:rPr>
                <w:rFonts w:ascii="Arial" w:hAnsi="Arial" w:cs="Arial"/>
                <w:i/>
                <w:iCs/>
                <w:sz w:val="24"/>
                <w:szCs w:val="24"/>
              </w:rPr>
            </w:pPr>
            <w:r w:rsidRPr="00CF421B">
              <w:rPr>
                <w:rFonts w:ascii="Arial" w:hAnsi="Arial" w:cs="Arial"/>
                <w:i/>
                <w:iCs/>
                <w:sz w:val="24"/>
                <w:szCs w:val="24"/>
              </w:rPr>
              <w:t>“I had a map which was helpful for getting around the building and finding classes”.</w:t>
            </w:r>
          </w:p>
          <w:p w14:paraId="35DE2C8A" w14:textId="77777777" w:rsidR="00713FC9" w:rsidRPr="00CF421B" w:rsidRDefault="00713FC9" w:rsidP="005F318F">
            <w:pPr>
              <w:rPr>
                <w:rFonts w:ascii="Arial" w:hAnsi="Arial" w:cs="Arial"/>
                <w:i/>
                <w:iCs/>
                <w:sz w:val="24"/>
                <w:szCs w:val="24"/>
              </w:rPr>
            </w:pPr>
          </w:p>
        </w:tc>
      </w:tr>
      <w:tr w:rsidR="00713FC9" w:rsidRPr="00CF421B" w14:paraId="7AA8240C" w14:textId="77777777" w:rsidTr="005F318F">
        <w:trPr>
          <w:trHeight w:val="180"/>
        </w:trPr>
        <w:tc>
          <w:tcPr>
            <w:tcW w:w="1418" w:type="dxa"/>
            <w:vMerge/>
            <w:shd w:val="clear" w:color="auto" w:fill="9CC2E5" w:themeFill="accent5" w:themeFillTint="99"/>
          </w:tcPr>
          <w:p w14:paraId="179E6A63" w14:textId="77777777" w:rsidR="00713FC9" w:rsidRPr="00CF421B" w:rsidRDefault="00713FC9" w:rsidP="005F318F">
            <w:pPr>
              <w:jc w:val="center"/>
              <w:rPr>
                <w:rFonts w:ascii="Arial" w:hAnsi="Arial" w:cs="Arial"/>
                <w:sz w:val="24"/>
                <w:szCs w:val="24"/>
              </w:rPr>
            </w:pPr>
          </w:p>
        </w:tc>
        <w:tc>
          <w:tcPr>
            <w:tcW w:w="2121" w:type="dxa"/>
            <w:shd w:val="clear" w:color="auto" w:fill="DEEAF6" w:themeFill="accent5" w:themeFillTint="33"/>
          </w:tcPr>
          <w:p w14:paraId="336427EA" w14:textId="77777777" w:rsidR="00713FC9" w:rsidRPr="00CF421B" w:rsidRDefault="00713FC9" w:rsidP="005F318F">
            <w:pPr>
              <w:rPr>
                <w:rFonts w:ascii="Arial" w:hAnsi="Arial" w:cs="Arial"/>
                <w:sz w:val="24"/>
                <w:szCs w:val="24"/>
              </w:rPr>
            </w:pPr>
            <w:r w:rsidRPr="00CF421B">
              <w:rPr>
                <w:rFonts w:ascii="Arial" w:hAnsi="Arial" w:cs="Arial"/>
                <w:sz w:val="24"/>
                <w:szCs w:val="24"/>
              </w:rPr>
              <w:t>Additional supports</w:t>
            </w:r>
          </w:p>
        </w:tc>
        <w:tc>
          <w:tcPr>
            <w:tcW w:w="6095" w:type="dxa"/>
            <w:shd w:val="clear" w:color="auto" w:fill="DEEAF6" w:themeFill="accent5" w:themeFillTint="33"/>
          </w:tcPr>
          <w:p w14:paraId="7D256972" w14:textId="79EDB3C3" w:rsidR="00713FC9" w:rsidRPr="00CF421B" w:rsidRDefault="00713FC9" w:rsidP="005F318F">
            <w:pPr>
              <w:rPr>
                <w:rFonts w:ascii="Arial" w:hAnsi="Arial" w:cs="Arial"/>
                <w:i/>
                <w:iCs/>
                <w:sz w:val="24"/>
                <w:szCs w:val="24"/>
              </w:rPr>
            </w:pPr>
            <w:r w:rsidRPr="00CF421B">
              <w:rPr>
                <w:rFonts w:ascii="Arial" w:hAnsi="Arial" w:cs="Arial"/>
                <w:i/>
                <w:iCs/>
                <w:sz w:val="24"/>
                <w:szCs w:val="24"/>
              </w:rPr>
              <w:t>[would have liked] “having a therapist or a school nurse. Someone we could talk to”.</w:t>
            </w:r>
          </w:p>
          <w:p w14:paraId="2F163182" w14:textId="77777777" w:rsidR="00E5207A" w:rsidRPr="00CF421B" w:rsidRDefault="00E5207A" w:rsidP="005F318F">
            <w:pPr>
              <w:rPr>
                <w:rFonts w:ascii="Arial" w:hAnsi="Arial" w:cs="Arial"/>
                <w:i/>
                <w:iCs/>
                <w:sz w:val="24"/>
                <w:szCs w:val="24"/>
              </w:rPr>
            </w:pPr>
          </w:p>
          <w:p w14:paraId="245C0E95" w14:textId="4354E7DA" w:rsidR="00E5207A" w:rsidRPr="00CF421B" w:rsidRDefault="00E5207A" w:rsidP="0008211B">
            <w:pPr>
              <w:rPr>
                <w:rFonts w:ascii="Arial" w:hAnsi="Arial" w:cs="Arial"/>
                <w:i/>
                <w:iCs/>
                <w:sz w:val="24"/>
                <w:szCs w:val="24"/>
              </w:rPr>
            </w:pPr>
            <w:r w:rsidRPr="00CF421B">
              <w:rPr>
                <w:rFonts w:ascii="Arial" w:hAnsi="Arial" w:cs="Arial"/>
                <w:i/>
                <w:iCs/>
                <w:sz w:val="24"/>
                <w:szCs w:val="24"/>
              </w:rPr>
              <w:t>“We had buddies that took us to our subjects, we also had the Welcome Room (nurture room) and the nurture teachers helped me to settle in”.</w:t>
            </w:r>
          </w:p>
        </w:tc>
      </w:tr>
    </w:tbl>
    <w:p w14:paraId="5AEB1921" w14:textId="4F5D78BF" w:rsidR="00713FC9" w:rsidRPr="00CF421B" w:rsidRDefault="00713FC9">
      <w:pPr>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73579B" w:rsidRPr="00CF421B" w14:paraId="6B767988" w14:textId="77777777" w:rsidTr="00C2236C">
        <w:tc>
          <w:tcPr>
            <w:tcW w:w="9634" w:type="dxa"/>
          </w:tcPr>
          <w:p w14:paraId="657C452B" w14:textId="162D9B11" w:rsidR="0073579B" w:rsidRPr="00CF421B" w:rsidRDefault="0073579B" w:rsidP="0073579B">
            <w:pPr>
              <w:rPr>
                <w:rFonts w:ascii="Arial" w:hAnsi="Arial" w:cs="Arial"/>
                <w:b/>
                <w:bCs/>
                <w:sz w:val="28"/>
                <w:szCs w:val="28"/>
              </w:rPr>
            </w:pPr>
            <w:r w:rsidRPr="00CF421B">
              <w:rPr>
                <w:rFonts w:ascii="Arial" w:hAnsi="Arial" w:cs="Arial"/>
                <w:b/>
                <w:bCs/>
                <w:sz w:val="28"/>
                <w:szCs w:val="28"/>
              </w:rPr>
              <w:t>Summary of Findings</w:t>
            </w:r>
          </w:p>
        </w:tc>
      </w:tr>
      <w:tr w:rsidR="0073579B" w:rsidRPr="00CF421B" w14:paraId="04C8C141" w14:textId="77777777" w:rsidTr="00C2236C">
        <w:tc>
          <w:tcPr>
            <w:tcW w:w="9634" w:type="dxa"/>
          </w:tcPr>
          <w:p w14:paraId="3B213A5C" w14:textId="4C431474" w:rsidR="0073579B" w:rsidRPr="00CF421B" w:rsidRDefault="0073579B">
            <w:pPr>
              <w:rPr>
                <w:rFonts w:ascii="Arial" w:hAnsi="Arial" w:cs="Arial"/>
                <w:sz w:val="24"/>
                <w:szCs w:val="24"/>
              </w:rPr>
            </w:pPr>
            <w:r w:rsidRPr="00CF421B">
              <w:rPr>
                <w:rFonts w:ascii="Arial" w:hAnsi="Arial" w:cs="Arial"/>
                <w:sz w:val="24"/>
                <w:szCs w:val="24"/>
              </w:rPr>
              <w:t xml:space="preserve">Transition to a new nursery or school environment is significant for children and young people. This change can be a loss experience in </w:t>
            </w:r>
            <w:r w:rsidR="00D86420">
              <w:rPr>
                <w:rFonts w:ascii="Arial" w:hAnsi="Arial" w:cs="Arial"/>
                <w:sz w:val="24"/>
                <w:szCs w:val="24"/>
              </w:rPr>
              <w:t>“non-COVID”</w:t>
            </w:r>
            <w:r w:rsidRPr="00CF421B">
              <w:rPr>
                <w:rFonts w:ascii="Arial" w:hAnsi="Arial" w:cs="Arial"/>
                <w:sz w:val="24"/>
                <w:szCs w:val="24"/>
              </w:rPr>
              <w:t xml:space="preserve"> circumstances</w:t>
            </w:r>
            <w:r w:rsidR="00D86420">
              <w:rPr>
                <w:rFonts w:ascii="Arial" w:hAnsi="Arial" w:cs="Arial"/>
                <w:sz w:val="24"/>
                <w:szCs w:val="24"/>
              </w:rPr>
              <w:t xml:space="preserve">, given the loss of connection with key adults, peers and loss of familiarity with </w:t>
            </w:r>
            <w:r w:rsidR="00277927">
              <w:rPr>
                <w:rFonts w:ascii="Arial" w:hAnsi="Arial" w:cs="Arial"/>
                <w:sz w:val="24"/>
                <w:szCs w:val="24"/>
              </w:rPr>
              <w:t xml:space="preserve">the </w:t>
            </w:r>
            <w:r w:rsidR="00D86420">
              <w:rPr>
                <w:rFonts w:ascii="Arial" w:hAnsi="Arial" w:cs="Arial"/>
                <w:sz w:val="24"/>
                <w:szCs w:val="24"/>
              </w:rPr>
              <w:t>school environment</w:t>
            </w:r>
            <w:r w:rsidR="001F11F1" w:rsidRPr="00CF421B">
              <w:rPr>
                <w:rFonts w:ascii="Arial" w:hAnsi="Arial" w:cs="Arial"/>
                <w:sz w:val="24"/>
                <w:szCs w:val="24"/>
              </w:rPr>
              <w:t xml:space="preserve">. </w:t>
            </w:r>
            <w:r w:rsidR="00331D01">
              <w:rPr>
                <w:rFonts w:ascii="Arial" w:hAnsi="Arial" w:cs="Arial"/>
                <w:sz w:val="24"/>
                <w:szCs w:val="24"/>
              </w:rPr>
              <w:t>W</w:t>
            </w:r>
            <w:r w:rsidRPr="00CF421B">
              <w:rPr>
                <w:rFonts w:ascii="Arial" w:hAnsi="Arial" w:cs="Arial"/>
                <w:sz w:val="24"/>
                <w:szCs w:val="24"/>
              </w:rPr>
              <w:t xml:space="preserve">ithin the context of the pandemic, this </w:t>
            </w:r>
            <w:r w:rsidR="001F11F1" w:rsidRPr="00CF421B">
              <w:rPr>
                <w:rFonts w:ascii="Arial" w:hAnsi="Arial" w:cs="Arial"/>
                <w:sz w:val="24"/>
                <w:szCs w:val="24"/>
              </w:rPr>
              <w:t xml:space="preserve">transition </w:t>
            </w:r>
            <w:r w:rsidRPr="00CF421B">
              <w:rPr>
                <w:rFonts w:ascii="Arial" w:hAnsi="Arial" w:cs="Arial"/>
                <w:sz w:val="24"/>
                <w:szCs w:val="24"/>
              </w:rPr>
              <w:t xml:space="preserve">also involved loss of learning, </w:t>
            </w:r>
            <w:r w:rsidR="001F11F1" w:rsidRPr="00CF421B">
              <w:rPr>
                <w:rFonts w:ascii="Arial" w:hAnsi="Arial" w:cs="Arial"/>
                <w:sz w:val="24"/>
                <w:szCs w:val="24"/>
              </w:rPr>
              <w:t xml:space="preserve">loss of </w:t>
            </w:r>
            <w:r w:rsidRPr="00CF421B">
              <w:rPr>
                <w:rFonts w:ascii="Arial" w:hAnsi="Arial" w:cs="Arial"/>
                <w:sz w:val="24"/>
                <w:szCs w:val="24"/>
              </w:rPr>
              <w:t>nursery or school experience and loss of celebrations such as school proms</w:t>
            </w:r>
            <w:r w:rsidR="001F11F1" w:rsidRPr="00CF421B">
              <w:rPr>
                <w:rFonts w:ascii="Arial" w:hAnsi="Arial" w:cs="Arial"/>
                <w:sz w:val="24"/>
                <w:szCs w:val="24"/>
              </w:rPr>
              <w:t xml:space="preserve"> and </w:t>
            </w:r>
            <w:r w:rsidRPr="00CF421B">
              <w:rPr>
                <w:rFonts w:ascii="Arial" w:hAnsi="Arial" w:cs="Arial"/>
                <w:sz w:val="24"/>
                <w:szCs w:val="24"/>
              </w:rPr>
              <w:t>nursery graduations.</w:t>
            </w:r>
            <w:r w:rsidR="003765AB">
              <w:rPr>
                <w:rFonts w:ascii="Arial" w:hAnsi="Arial" w:cs="Arial"/>
                <w:sz w:val="24"/>
                <w:szCs w:val="24"/>
              </w:rPr>
              <w:t xml:space="preserve"> It is </w:t>
            </w:r>
            <w:r w:rsidR="003765AB" w:rsidRPr="003765AB">
              <w:rPr>
                <w:rFonts w:ascii="Arial" w:hAnsi="Arial" w:cs="Arial"/>
                <w:sz w:val="24"/>
                <w:szCs w:val="24"/>
              </w:rPr>
              <w:t>important that t</w:t>
            </w:r>
            <w:r w:rsidR="003765AB">
              <w:rPr>
                <w:rFonts w:ascii="Arial" w:hAnsi="Arial" w:cs="Arial"/>
                <w:sz w:val="24"/>
                <w:szCs w:val="24"/>
              </w:rPr>
              <w:t>ransitions</w:t>
            </w:r>
            <w:r w:rsidR="003765AB" w:rsidRPr="003765AB">
              <w:rPr>
                <w:rFonts w:ascii="Arial" w:hAnsi="Arial" w:cs="Arial"/>
                <w:sz w:val="24"/>
                <w:szCs w:val="24"/>
              </w:rPr>
              <w:t xml:space="preserve"> are marked and that children are given time and space to process loss and change</w:t>
            </w:r>
            <w:r w:rsidR="003765AB">
              <w:rPr>
                <w:rFonts w:ascii="Arial" w:hAnsi="Arial" w:cs="Arial"/>
                <w:sz w:val="24"/>
                <w:szCs w:val="24"/>
              </w:rPr>
              <w:t xml:space="preserve">. </w:t>
            </w:r>
          </w:p>
        </w:tc>
      </w:tr>
      <w:tr w:rsidR="0073579B" w:rsidRPr="00CF421B" w14:paraId="3D3C83FC" w14:textId="77777777" w:rsidTr="00C2236C">
        <w:tc>
          <w:tcPr>
            <w:tcW w:w="9634" w:type="dxa"/>
          </w:tcPr>
          <w:p w14:paraId="24AA8852" w14:textId="478F1755" w:rsidR="0073579B" w:rsidRPr="00CF421B" w:rsidRDefault="0073579B" w:rsidP="001F11F1">
            <w:pPr>
              <w:rPr>
                <w:rFonts w:ascii="Arial" w:hAnsi="Arial" w:cs="Arial"/>
                <w:sz w:val="24"/>
                <w:szCs w:val="24"/>
              </w:rPr>
            </w:pPr>
            <w:r w:rsidRPr="00CF421B">
              <w:rPr>
                <w:rFonts w:ascii="Arial" w:hAnsi="Arial" w:cs="Arial"/>
                <w:sz w:val="24"/>
                <w:szCs w:val="24"/>
              </w:rPr>
              <w:t xml:space="preserve">Relationships </w:t>
            </w:r>
            <w:r w:rsidR="001F11F1" w:rsidRPr="00CF421B">
              <w:rPr>
                <w:rFonts w:ascii="Arial" w:hAnsi="Arial" w:cs="Arial"/>
                <w:sz w:val="24"/>
                <w:szCs w:val="24"/>
              </w:rPr>
              <w:t xml:space="preserve">are </w:t>
            </w:r>
            <w:r w:rsidR="00277927">
              <w:rPr>
                <w:rFonts w:ascii="Arial" w:hAnsi="Arial" w:cs="Arial"/>
                <w:sz w:val="24"/>
                <w:szCs w:val="24"/>
              </w:rPr>
              <w:t>essential</w:t>
            </w:r>
            <w:r w:rsidR="001F11F1" w:rsidRPr="00CF421B">
              <w:rPr>
                <w:rFonts w:ascii="Arial" w:hAnsi="Arial" w:cs="Arial"/>
                <w:sz w:val="24"/>
                <w:szCs w:val="24"/>
              </w:rPr>
              <w:t xml:space="preserve"> to suppor</w:t>
            </w:r>
            <w:r w:rsidR="00277927">
              <w:rPr>
                <w:rFonts w:ascii="Arial" w:hAnsi="Arial" w:cs="Arial"/>
                <w:sz w:val="24"/>
                <w:szCs w:val="24"/>
              </w:rPr>
              <w:t>t</w:t>
            </w:r>
            <w:r w:rsidR="001F11F1" w:rsidRPr="00CF421B">
              <w:rPr>
                <w:rFonts w:ascii="Arial" w:hAnsi="Arial" w:cs="Arial"/>
                <w:sz w:val="24"/>
                <w:szCs w:val="24"/>
              </w:rPr>
              <w:t xml:space="preserve"> children and young people at key transition points. Children and young people appreciated having the opportunity to say goodbye to their teachers before moving on to a new learning establishment. </w:t>
            </w:r>
            <w:r w:rsidR="00277927">
              <w:rPr>
                <w:rFonts w:ascii="Arial" w:hAnsi="Arial" w:cs="Arial"/>
                <w:sz w:val="24"/>
                <w:szCs w:val="24"/>
              </w:rPr>
              <w:t>They</w:t>
            </w:r>
            <w:r w:rsidR="001F11F1" w:rsidRPr="00CF421B">
              <w:rPr>
                <w:rFonts w:ascii="Arial" w:hAnsi="Arial" w:cs="Arial"/>
                <w:sz w:val="24"/>
                <w:szCs w:val="24"/>
              </w:rPr>
              <w:t xml:space="preserve"> reflected that their existing friendships supported them to manage their transition to primary or secondary school. </w:t>
            </w:r>
            <w:r w:rsidR="00331D01">
              <w:rPr>
                <w:rFonts w:ascii="Arial" w:hAnsi="Arial" w:cs="Arial"/>
                <w:sz w:val="24"/>
                <w:szCs w:val="24"/>
              </w:rPr>
              <w:t>Pupils</w:t>
            </w:r>
            <w:r w:rsidR="001F11F1" w:rsidRPr="00CF421B">
              <w:rPr>
                <w:rFonts w:ascii="Arial" w:hAnsi="Arial" w:cs="Arial"/>
                <w:sz w:val="24"/>
                <w:szCs w:val="24"/>
              </w:rPr>
              <w:t xml:space="preserve"> also highlighted that having opportunities to meet with new staff and pupils prior to their school transition was helpful for them. </w:t>
            </w:r>
          </w:p>
        </w:tc>
      </w:tr>
      <w:tr w:rsidR="001F11F1" w:rsidRPr="00CF421B" w14:paraId="39C8F623" w14:textId="77777777" w:rsidTr="00C2236C">
        <w:tc>
          <w:tcPr>
            <w:tcW w:w="9634" w:type="dxa"/>
          </w:tcPr>
          <w:p w14:paraId="1131332A" w14:textId="3C0D51C3" w:rsidR="00FD16CD" w:rsidRPr="00CF421B" w:rsidRDefault="00331D01" w:rsidP="001F11F1">
            <w:pPr>
              <w:rPr>
                <w:rFonts w:ascii="Arial" w:hAnsi="Arial" w:cs="Arial"/>
                <w:sz w:val="24"/>
                <w:szCs w:val="24"/>
              </w:rPr>
            </w:pPr>
            <w:r>
              <w:rPr>
                <w:rFonts w:ascii="Arial" w:hAnsi="Arial" w:cs="Arial"/>
                <w:sz w:val="24"/>
                <w:szCs w:val="24"/>
              </w:rPr>
              <w:t>Pupils</w:t>
            </w:r>
            <w:r w:rsidR="00FD16CD" w:rsidRPr="00CF421B">
              <w:rPr>
                <w:rFonts w:ascii="Arial" w:hAnsi="Arial" w:cs="Arial"/>
                <w:sz w:val="24"/>
                <w:szCs w:val="24"/>
              </w:rPr>
              <w:t xml:space="preserve"> reflected on what supported them to adjust to their new learning environment</w:t>
            </w:r>
            <w:r w:rsidR="00CF421B" w:rsidRPr="00CF421B">
              <w:rPr>
                <w:rFonts w:ascii="Arial" w:hAnsi="Arial" w:cs="Arial"/>
                <w:sz w:val="24"/>
                <w:szCs w:val="24"/>
              </w:rPr>
              <w:t>s</w:t>
            </w:r>
            <w:r w:rsidR="00FD16CD" w:rsidRPr="00CF421B">
              <w:rPr>
                <w:rFonts w:ascii="Arial" w:hAnsi="Arial" w:cs="Arial"/>
                <w:sz w:val="24"/>
                <w:szCs w:val="24"/>
              </w:rPr>
              <w:t>. Having friends and family who attend</w:t>
            </w:r>
            <w:r w:rsidR="00CF421B" w:rsidRPr="00CF421B">
              <w:rPr>
                <w:rFonts w:ascii="Arial" w:hAnsi="Arial" w:cs="Arial"/>
                <w:sz w:val="24"/>
                <w:szCs w:val="24"/>
              </w:rPr>
              <w:t>ed</w:t>
            </w:r>
            <w:r w:rsidR="00FD16CD" w:rsidRPr="00CF421B">
              <w:rPr>
                <w:rFonts w:ascii="Arial" w:hAnsi="Arial" w:cs="Arial"/>
                <w:sz w:val="24"/>
                <w:szCs w:val="24"/>
              </w:rPr>
              <w:t xml:space="preserve"> the school and share</w:t>
            </w:r>
            <w:r w:rsidR="00277927">
              <w:rPr>
                <w:rFonts w:ascii="Arial" w:hAnsi="Arial" w:cs="Arial"/>
                <w:sz w:val="24"/>
                <w:szCs w:val="24"/>
              </w:rPr>
              <w:t>d</w:t>
            </w:r>
            <w:r w:rsidR="00FD16CD" w:rsidRPr="00CF421B">
              <w:rPr>
                <w:rFonts w:ascii="Arial" w:hAnsi="Arial" w:cs="Arial"/>
                <w:sz w:val="24"/>
                <w:szCs w:val="24"/>
              </w:rPr>
              <w:t xml:space="preserve"> their experiences was helpful for some learners. </w:t>
            </w:r>
            <w:r>
              <w:rPr>
                <w:rFonts w:ascii="Arial" w:hAnsi="Arial" w:cs="Arial"/>
                <w:sz w:val="24"/>
                <w:szCs w:val="24"/>
              </w:rPr>
              <w:t>Pupils</w:t>
            </w:r>
            <w:r w:rsidR="00FD16CD" w:rsidRPr="00CF421B">
              <w:rPr>
                <w:rFonts w:ascii="Arial" w:hAnsi="Arial" w:cs="Arial"/>
                <w:sz w:val="24"/>
                <w:szCs w:val="24"/>
              </w:rPr>
              <w:t xml:space="preserve"> felt a mixture of emotions ranging from nervous to excited</w:t>
            </w:r>
            <w:r w:rsidR="00277927">
              <w:rPr>
                <w:rFonts w:ascii="Arial" w:hAnsi="Arial" w:cs="Arial"/>
                <w:sz w:val="24"/>
                <w:szCs w:val="24"/>
              </w:rPr>
              <w:t>,</w:t>
            </w:r>
            <w:r w:rsidR="00FD16CD" w:rsidRPr="00CF421B">
              <w:rPr>
                <w:rFonts w:ascii="Arial" w:hAnsi="Arial" w:cs="Arial"/>
                <w:sz w:val="24"/>
                <w:szCs w:val="24"/>
              </w:rPr>
              <w:t xml:space="preserve"> in relation to their school transition. </w:t>
            </w:r>
          </w:p>
          <w:p w14:paraId="6330B741" w14:textId="182C0583" w:rsidR="00277927" w:rsidRDefault="00FD16CD" w:rsidP="00277927">
            <w:pPr>
              <w:rPr>
                <w:rFonts w:ascii="Arial" w:hAnsi="Arial" w:cs="Arial"/>
                <w:sz w:val="24"/>
                <w:szCs w:val="24"/>
              </w:rPr>
            </w:pPr>
            <w:r w:rsidRPr="00CF421B">
              <w:rPr>
                <w:rFonts w:ascii="Arial" w:hAnsi="Arial" w:cs="Arial"/>
                <w:sz w:val="24"/>
                <w:szCs w:val="24"/>
              </w:rPr>
              <w:t>Activities</w:t>
            </w:r>
            <w:r w:rsidR="00277927">
              <w:rPr>
                <w:rFonts w:ascii="Arial" w:hAnsi="Arial" w:cs="Arial"/>
                <w:sz w:val="24"/>
                <w:szCs w:val="24"/>
              </w:rPr>
              <w:t>,</w:t>
            </w:r>
            <w:r w:rsidRPr="00CF421B">
              <w:rPr>
                <w:rFonts w:ascii="Arial" w:hAnsi="Arial" w:cs="Arial"/>
                <w:sz w:val="24"/>
                <w:szCs w:val="24"/>
              </w:rPr>
              <w:t xml:space="preserve"> such as school visits in small groups</w:t>
            </w:r>
            <w:r w:rsidR="00277927">
              <w:rPr>
                <w:rFonts w:ascii="Arial" w:hAnsi="Arial" w:cs="Arial"/>
                <w:sz w:val="24"/>
                <w:szCs w:val="24"/>
              </w:rPr>
              <w:t>,</w:t>
            </w:r>
            <w:r w:rsidRPr="00CF421B">
              <w:rPr>
                <w:rFonts w:ascii="Arial" w:hAnsi="Arial" w:cs="Arial"/>
                <w:sz w:val="24"/>
                <w:szCs w:val="24"/>
              </w:rPr>
              <w:t xml:space="preserve"> helped some </w:t>
            </w:r>
            <w:r w:rsidR="00331D01">
              <w:rPr>
                <w:rFonts w:ascii="Arial" w:hAnsi="Arial" w:cs="Arial"/>
                <w:sz w:val="24"/>
                <w:szCs w:val="24"/>
              </w:rPr>
              <w:t>pupils</w:t>
            </w:r>
            <w:r w:rsidRPr="00CF421B">
              <w:rPr>
                <w:rFonts w:ascii="Arial" w:hAnsi="Arial" w:cs="Arial"/>
                <w:sz w:val="24"/>
                <w:szCs w:val="24"/>
              </w:rPr>
              <w:t xml:space="preserve"> to familiarise themselves with their new environment. However, not all children and young people were able to visit the establishments, due to COVID-19 regulations. Some </w:t>
            </w:r>
            <w:r w:rsidR="00331D01">
              <w:rPr>
                <w:rFonts w:ascii="Arial" w:hAnsi="Arial" w:cs="Arial"/>
                <w:sz w:val="24"/>
                <w:szCs w:val="24"/>
              </w:rPr>
              <w:t>pupils</w:t>
            </w:r>
            <w:r w:rsidRPr="00CF421B">
              <w:rPr>
                <w:rFonts w:ascii="Arial" w:hAnsi="Arial" w:cs="Arial"/>
                <w:sz w:val="24"/>
                <w:szCs w:val="24"/>
              </w:rPr>
              <w:t xml:space="preserve"> accessed videos from their new schools, which </w:t>
            </w:r>
            <w:r w:rsidR="00277927" w:rsidRPr="00CF421B">
              <w:rPr>
                <w:rFonts w:ascii="Arial" w:hAnsi="Arial" w:cs="Arial"/>
                <w:sz w:val="24"/>
                <w:szCs w:val="24"/>
              </w:rPr>
              <w:t>facilitated</w:t>
            </w:r>
            <w:r w:rsidRPr="00CF421B">
              <w:rPr>
                <w:rFonts w:ascii="Arial" w:hAnsi="Arial" w:cs="Arial"/>
                <w:sz w:val="24"/>
                <w:szCs w:val="24"/>
              </w:rPr>
              <w:t xml:space="preserve"> them to</w:t>
            </w:r>
            <w:r w:rsidR="00CF421B" w:rsidRPr="00CF421B">
              <w:rPr>
                <w:rFonts w:ascii="Arial" w:hAnsi="Arial" w:cs="Arial"/>
                <w:sz w:val="24"/>
                <w:szCs w:val="24"/>
              </w:rPr>
              <w:t xml:space="preserve"> meet some new teachers and</w:t>
            </w:r>
            <w:r w:rsidRPr="00CF421B">
              <w:rPr>
                <w:rFonts w:ascii="Arial" w:hAnsi="Arial" w:cs="Arial"/>
                <w:sz w:val="24"/>
                <w:szCs w:val="24"/>
              </w:rPr>
              <w:t xml:space="preserve"> see what the school was like inside</w:t>
            </w:r>
            <w:r w:rsidR="00277927">
              <w:rPr>
                <w:rFonts w:ascii="Arial" w:hAnsi="Arial" w:cs="Arial"/>
                <w:sz w:val="24"/>
                <w:szCs w:val="24"/>
              </w:rPr>
              <w:t>.</w:t>
            </w:r>
            <w:r w:rsidRPr="00CF421B">
              <w:rPr>
                <w:rFonts w:ascii="Arial" w:hAnsi="Arial" w:cs="Arial"/>
                <w:sz w:val="24"/>
                <w:szCs w:val="24"/>
              </w:rPr>
              <w:t xml:space="preserve"> </w:t>
            </w:r>
          </w:p>
          <w:p w14:paraId="0C5F2988" w14:textId="7D723A43" w:rsidR="00FD16CD" w:rsidRPr="00CF421B" w:rsidRDefault="00FD16CD" w:rsidP="00277927">
            <w:pPr>
              <w:rPr>
                <w:rFonts w:ascii="Arial" w:hAnsi="Arial" w:cs="Arial"/>
                <w:sz w:val="24"/>
                <w:szCs w:val="24"/>
              </w:rPr>
            </w:pPr>
            <w:r w:rsidRPr="00CF421B">
              <w:rPr>
                <w:rFonts w:ascii="Arial" w:hAnsi="Arial" w:cs="Arial"/>
                <w:sz w:val="24"/>
                <w:szCs w:val="24"/>
              </w:rPr>
              <w:t xml:space="preserve">Additional supports which </w:t>
            </w:r>
            <w:r w:rsidR="00277927">
              <w:rPr>
                <w:rFonts w:ascii="Arial" w:hAnsi="Arial" w:cs="Arial"/>
                <w:sz w:val="24"/>
                <w:szCs w:val="24"/>
              </w:rPr>
              <w:t xml:space="preserve">assisted </w:t>
            </w:r>
            <w:r w:rsidR="00331D01">
              <w:rPr>
                <w:rFonts w:ascii="Arial" w:hAnsi="Arial" w:cs="Arial"/>
                <w:sz w:val="24"/>
                <w:szCs w:val="24"/>
              </w:rPr>
              <w:t>pupils</w:t>
            </w:r>
            <w:r w:rsidRPr="00CF421B">
              <w:rPr>
                <w:rFonts w:ascii="Arial" w:hAnsi="Arial" w:cs="Arial"/>
                <w:sz w:val="24"/>
                <w:szCs w:val="24"/>
              </w:rPr>
              <w:t xml:space="preserve"> </w:t>
            </w:r>
            <w:r w:rsidR="00277927">
              <w:rPr>
                <w:rFonts w:ascii="Arial" w:hAnsi="Arial" w:cs="Arial"/>
                <w:sz w:val="24"/>
                <w:szCs w:val="24"/>
              </w:rPr>
              <w:t>included</w:t>
            </w:r>
            <w:r w:rsidRPr="00CF421B">
              <w:rPr>
                <w:rFonts w:ascii="Arial" w:hAnsi="Arial" w:cs="Arial"/>
                <w:sz w:val="24"/>
                <w:szCs w:val="24"/>
              </w:rPr>
              <w:t xml:space="preserve"> having “buddies” to show them around the school, and also access to nurture groups</w:t>
            </w:r>
            <w:r w:rsidR="00CF421B" w:rsidRPr="00CF421B">
              <w:rPr>
                <w:rFonts w:ascii="Arial" w:hAnsi="Arial" w:cs="Arial"/>
                <w:sz w:val="24"/>
                <w:szCs w:val="24"/>
              </w:rPr>
              <w:t xml:space="preserve"> and</w:t>
            </w:r>
            <w:r w:rsidRPr="00CF421B">
              <w:rPr>
                <w:rFonts w:ascii="Arial" w:hAnsi="Arial" w:cs="Arial"/>
                <w:sz w:val="24"/>
                <w:szCs w:val="24"/>
              </w:rPr>
              <w:t xml:space="preserve"> support for learning departments. </w:t>
            </w:r>
            <w:r w:rsidR="00331D01">
              <w:rPr>
                <w:rFonts w:ascii="Arial" w:hAnsi="Arial" w:cs="Arial"/>
                <w:sz w:val="24"/>
                <w:szCs w:val="24"/>
              </w:rPr>
              <w:t>Pupils</w:t>
            </w:r>
            <w:r w:rsidR="00CF421B" w:rsidRPr="00CF421B">
              <w:rPr>
                <w:rFonts w:ascii="Arial" w:hAnsi="Arial" w:cs="Arial"/>
                <w:sz w:val="24"/>
                <w:szCs w:val="24"/>
              </w:rPr>
              <w:t xml:space="preserve"> </w:t>
            </w:r>
            <w:r w:rsidRPr="00CF421B">
              <w:rPr>
                <w:rFonts w:ascii="Arial" w:hAnsi="Arial" w:cs="Arial"/>
                <w:sz w:val="24"/>
                <w:szCs w:val="24"/>
              </w:rPr>
              <w:t xml:space="preserve">also highlighted that it was helpful to have relevant information such as a map of the school building, to help them navigate their new </w:t>
            </w:r>
            <w:r w:rsidR="00277927">
              <w:rPr>
                <w:rFonts w:ascii="Arial" w:hAnsi="Arial" w:cs="Arial"/>
                <w:sz w:val="24"/>
                <w:szCs w:val="24"/>
              </w:rPr>
              <w:t>surroundings</w:t>
            </w:r>
            <w:r w:rsidRPr="00CF421B">
              <w:rPr>
                <w:rFonts w:ascii="Arial" w:hAnsi="Arial" w:cs="Arial"/>
                <w:sz w:val="24"/>
                <w:szCs w:val="24"/>
              </w:rPr>
              <w:t xml:space="preserve">. </w:t>
            </w:r>
          </w:p>
        </w:tc>
      </w:tr>
    </w:tbl>
    <w:p w14:paraId="3C69DF85" w14:textId="77777777" w:rsidR="0008211B" w:rsidRDefault="0008211B">
      <w:pPr>
        <w:rPr>
          <w:rFonts w:ascii="Arial" w:hAnsi="Arial" w:cs="Arial"/>
          <w:b/>
          <w:bCs/>
          <w:sz w:val="28"/>
          <w:szCs w:val="28"/>
        </w:rPr>
      </w:pPr>
    </w:p>
    <w:p w14:paraId="2B763E8F" w14:textId="34DA793D" w:rsidR="0073579B" w:rsidRPr="00CF421B" w:rsidRDefault="0073579B">
      <w:pPr>
        <w:rPr>
          <w:rFonts w:ascii="Arial" w:hAnsi="Arial" w:cs="Arial"/>
          <w:b/>
          <w:bCs/>
          <w:sz w:val="28"/>
          <w:szCs w:val="28"/>
        </w:rPr>
      </w:pPr>
      <w:r w:rsidRPr="00CF421B">
        <w:rPr>
          <w:rFonts w:ascii="Arial" w:hAnsi="Arial" w:cs="Arial"/>
          <w:b/>
          <w:bCs/>
          <w:sz w:val="28"/>
          <w:szCs w:val="28"/>
        </w:rPr>
        <w:lastRenderedPageBreak/>
        <w:t>Recommendations</w:t>
      </w:r>
    </w:p>
    <w:p w14:paraId="659DD763" w14:textId="358FADD8" w:rsidR="00074966" w:rsidRDefault="00736B81" w:rsidP="00736B81">
      <w:pPr>
        <w:rPr>
          <w:rFonts w:ascii="Arial" w:hAnsi="Arial" w:cs="Arial"/>
          <w:sz w:val="24"/>
          <w:szCs w:val="24"/>
        </w:rPr>
      </w:pPr>
      <w:r>
        <w:rPr>
          <w:rFonts w:ascii="Arial" w:hAnsi="Arial" w:cs="Arial"/>
          <w:sz w:val="24"/>
          <w:szCs w:val="24"/>
        </w:rPr>
        <w:t xml:space="preserve">A child-centred approach, informed by nurture principles should be central to guiding transition planning and approaches. Transitions are “not a one size fits all”, so it is important to gather the views of children and young people and to be attuned to their individual needs. </w:t>
      </w:r>
    </w:p>
    <w:p w14:paraId="258D173D" w14:textId="011BAEC0" w:rsidR="00736B81" w:rsidRDefault="00736B81" w:rsidP="00736B81">
      <w:pPr>
        <w:rPr>
          <w:rFonts w:ascii="Arial" w:hAnsi="Arial" w:cs="Arial"/>
          <w:sz w:val="24"/>
          <w:szCs w:val="24"/>
        </w:rPr>
      </w:pPr>
      <w:r w:rsidRPr="00736B81">
        <w:rPr>
          <w:rFonts w:ascii="Arial" w:hAnsi="Arial" w:cs="Arial"/>
          <w:sz w:val="24"/>
          <w:szCs w:val="24"/>
        </w:rPr>
        <w:t xml:space="preserve">Forming positive relationships with staff and peers is essential to a successful school transition. Having opportunities to meet with key staff prior to </w:t>
      </w:r>
      <w:r>
        <w:rPr>
          <w:rFonts w:ascii="Arial" w:hAnsi="Arial" w:cs="Arial"/>
          <w:sz w:val="24"/>
          <w:szCs w:val="24"/>
        </w:rPr>
        <w:t xml:space="preserve">the </w:t>
      </w:r>
      <w:r w:rsidRPr="00736B81">
        <w:rPr>
          <w:rFonts w:ascii="Arial" w:hAnsi="Arial" w:cs="Arial"/>
          <w:sz w:val="24"/>
          <w:szCs w:val="24"/>
        </w:rPr>
        <w:t xml:space="preserve">transition </w:t>
      </w:r>
      <w:r>
        <w:rPr>
          <w:rFonts w:ascii="Arial" w:hAnsi="Arial" w:cs="Arial"/>
          <w:sz w:val="24"/>
          <w:szCs w:val="24"/>
        </w:rPr>
        <w:t xml:space="preserve">allows children and young people to communicate and form connections with people from their new school community. </w:t>
      </w:r>
      <w:r w:rsidR="00201CB5">
        <w:rPr>
          <w:rFonts w:ascii="Arial" w:hAnsi="Arial" w:cs="Arial"/>
          <w:sz w:val="24"/>
          <w:szCs w:val="24"/>
        </w:rPr>
        <w:t>Being able</w:t>
      </w:r>
      <w:r w:rsidR="008B064A">
        <w:rPr>
          <w:rFonts w:ascii="Arial" w:hAnsi="Arial" w:cs="Arial"/>
          <w:sz w:val="24"/>
          <w:szCs w:val="24"/>
        </w:rPr>
        <w:t xml:space="preserve"> to say goodbye to peers and key adults from their existing school community also </w:t>
      </w:r>
      <w:r w:rsidR="00201CB5">
        <w:rPr>
          <w:rFonts w:ascii="Arial" w:hAnsi="Arial" w:cs="Arial"/>
          <w:sz w:val="24"/>
          <w:szCs w:val="24"/>
        </w:rPr>
        <w:t xml:space="preserve">supports transitions by providing ways to mark the occasion and gain some closure. </w:t>
      </w:r>
    </w:p>
    <w:p w14:paraId="647E87EB" w14:textId="297B589E" w:rsidR="00736B81" w:rsidRPr="00736B81" w:rsidRDefault="00736B81" w:rsidP="00736B81">
      <w:pPr>
        <w:rPr>
          <w:rFonts w:ascii="Arial" w:hAnsi="Arial" w:cs="Arial"/>
          <w:sz w:val="24"/>
          <w:szCs w:val="24"/>
        </w:rPr>
      </w:pPr>
      <w:r w:rsidRPr="00736B81">
        <w:rPr>
          <w:rFonts w:ascii="Arial" w:hAnsi="Arial" w:cs="Arial"/>
          <w:sz w:val="24"/>
          <w:szCs w:val="24"/>
        </w:rPr>
        <w:t>The key principle of transition planning is to make the unfamiliar familiar, thereby reducing anxiety and confusion for learners. In-person school visits were most frequently identified as a helpful activity to support school transitions. Whe</w:t>
      </w:r>
      <w:r w:rsidR="008B064A">
        <w:rPr>
          <w:rFonts w:ascii="Arial" w:hAnsi="Arial" w:cs="Arial"/>
          <w:sz w:val="24"/>
          <w:szCs w:val="24"/>
        </w:rPr>
        <w:t>re</w:t>
      </w:r>
      <w:r w:rsidRPr="00736B81">
        <w:rPr>
          <w:rFonts w:ascii="Arial" w:hAnsi="Arial" w:cs="Arial"/>
          <w:sz w:val="24"/>
          <w:szCs w:val="24"/>
        </w:rPr>
        <w:t xml:space="preserve"> in-person visits are being carefully managed due to COVID-19, small group, in-person visits were identified as helpful by learners who received enhanced transition support. Where learners are unable to visit their receiving school in-person, it is beneficial for learners to have access to videos </w:t>
      </w:r>
      <w:r>
        <w:rPr>
          <w:rFonts w:ascii="Arial" w:hAnsi="Arial" w:cs="Arial"/>
          <w:sz w:val="24"/>
          <w:szCs w:val="24"/>
        </w:rPr>
        <w:t xml:space="preserve">or photographs </w:t>
      </w:r>
      <w:r w:rsidR="008B064A">
        <w:rPr>
          <w:rFonts w:ascii="Arial" w:hAnsi="Arial" w:cs="Arial"/>
          <w:sz w:val="24"/>
          <w:szCs w:val="24"/>
        </w:rPr>
        <w:t xml:space="preserve">of the school environment </w:t>
      </w:r>
      <w:r w:rsidR="000B5D22">
        <w:rPr>
          <w:rFonts w:ascii="Arial" w:hAnsi="Arial" w:cs="Arial"/>
          <w:sz w:val="24"/>
          <w:szCs w:val="24"/>
        </w:rPr>
        <w:t xml:space="preserve">to help them to familiarise themselves with </w:t>
      </w:r>
      <w:r w:rsidR="008B064A">
        <w:rPr>
          <w:rFonts w:ascii="Arial" w:hAnsi="Arial" w:cs="Arial"/>
          <w:sz w:val="24"/>
          <w:szCs w:val="24"/>
        </w:rPr>
        <w:t xml:space="preserve">it. </w:t>
      </w:r>
    </w:p>
    <w:p w14:paraId="5CA0D74D" w14:textId="1769D6E0" w:rsidR="00736B81" w:rsidRDefault="003765AB" w:rsidP="00736B81">
      <w:pPr>
        <w:rPr>
          <w:rFonts w:ascii="Arial" w:hAnsi="Arial" w:cs="Arial"/>
          <w:sz w:val="24"/>
          <w:szCs w:val="24"/>
        </w:rPr>
      </w:pPr>
      <w:r>
        <w:rPr>
          <w:rFonts w:ascii="Arial" w:hAnsi="Arial" w:cs="Arial"/>
          <w:sz w:val="24"/>
          <w:szCs w:val="24"/>
        </w:rPr>
        <w:t>T</w:t>
      </w:r>
      <w:r w:rsidR="00201CB5">
        <w:rPr>
          <w:rFonts w:ascii="Arial" w:hAnsi="Arial" w:cs="Arial"/>
          <w:sz w:val="24"/>
          <w:szCs w:val="24"/>
        </w:rPr>
        <w:t>ransitions should be carefully planned and prepared, with good information sharing between the existing and receiving establishments, learners and their families to ensure a level of consistency. Transition planning tools</w:t>
      </w:r>
      <w:r w:rsidR="000D4CD6">
        <w:rPr>
          <w:rFonts w:ascii="Arial" w:hAnsi="Arial" w:cs="Arial"/>
          <w:sz w:val="24"/>
          <w:szCs w:val="24"/>
        </w:rPr>
        <w:t>,</w:t>
      </w:r>
      <w:r w:rsidR="00201CB5">
        <w:rPr>
          <w:rFonts w:ascii="Arial" w:hAnsi="Arial" w:cs="Arial"/>
          <w:sz w:val="24"/>
          <w:szCs w:val="24"/>
        </w:rPr>
        <w:t xml:space="preserve"> such as pupil passports</w:t>
      </w:r>
      <w:r w:rsidR="000D4CD6">
        <w:rPr>
          <w:rFonts w:ascii="Arial" w:hAnsi="Arial" w:cs="Arial"/>
          <w:sz w:val="24"/>
          <w:szCs w:val="24"/>
        </w:rPr>
        <w:t>,</w:t>
      </w:r>
      <w:r w:rsidR="00201CB5">
        <w:rPr>
          <w:rFonts w:ascii="Arial" w:hAnsi="Arial" w:cs="Arial"/>
          <w:sz w:val="24"/>
          <w:szCs w:val="24"/>
        </w:rPr>
        <w:t xml:space="preserve"> can be utilised to support transitions and</w:t>
      </w:r>
      <w:r w:rsidR="00D86420">
        <w:rPr>
          <w:rFonts w:ascii="Arial" w:hAnsi="Arial" w:cs="Arial"/>
          <w:sz w:val="24"/>
          <w:szCs w:val="24"/>
        </w:rPr>
        <w:t xml:space="preserve"> share relevant information that key adults should be aware of. </w:t>
      </w:r>
      <w:r w:rsidR="00201CB5">
        <w:rPr>
          <w:rFonts w:ascii="Arial" w:hAnsi="Arial" w:cs="Arial"/>
          <w:sz w:val="24"/>
          <w:szCs w:val="24"/>
        </w:rPr>
        <w:t xml:space="preserve"> </w:t>
      </w:r>
    </w:p>
    <w:p w14:paraId="3216E977" w14:textId="2CAD0374" w:rsidR="003765AB" w:rsidRPr="003765AB" w:rsidRDefault="003765AB" w:rsidP="003765AB">
      <w:pPr>
        <w:rPr>
          <w:rFonts w:ascii="Arial" w:hAnsi="Arial" w:cs="Arial"/>
          <w:sz w:val="24"/>
          <w:szCs w:val="24"/>
        </w:rPr>
      </w:pPr>
      <w:r>
        <w:rPr>
          <w:rFonts w:ascii="Arial" w:hAnsi="Arial" w:cs="Arial"/>
          <w:sz w:val="24"/>
          <w:szCs w:val="24"/>
        </w:rPr>
        <w:t>Lastly, f</w:t>
      </w:r>
      <w:r w:rsidRPr="003765AB">
        <w:rPr>
          <w:rFonts w:ascii="Arial" w:hAnsi="Arial" w:cs="Arial"/>
          <w:sz w:val="24"/>
          <w:szCs w:val="24"/>
        </w:rPr>
        <w:t xml:space="preserve">uture research projects consulting with children and young people may benefit from using </w:t>
      </w:r>
      <w:r w:rsidR="00493596">
        <w:rPr>
          <w:rFonts w:ascii="Arial" w:hAnsi="Arial" w:cs="Arial"/>
          <w:sz w:val="24"/>
          <w:szCs w:val="24"/>
        </w:rPr>
        <w:t xml:space="preserve">a </w:t>
      </w:r>
      <w:r w:rsidRPr="003765AB">
        <w:rPr>
          <w:rFonts w:ascii="Arial" w:hAnsi="Arial" w:cs="Arial"/>
          <w:sz w:val="24"/>
          <w:szCs w:val="24"/>
        </w:rPr>
        <w:t xml:space="preserve">similar methodology, which involves developmentally appropriate methods to capture children’s views. </w:t>
      </w:r>
    </w:p>
    <w:p w14:paraId="2714EBC1" w14:textId="48A9E297" w:rsidR="00D86420" w:rsidRDefault="00D86420" w:rsidP="00736B81">
      <w:pPr>
        <w:rPr>
          <w:rFonts w:ascii="Arial" w:hAnsi="Arial" w:cs="Arial"/>
          <w:sz w:val="24"/>
          <w:szCs w:val="24"/>
        </w:rPr>
      </w:pPr>
    </w:p>
    <w:p w14:paraId="31A7CCB3" w14:textId="4B1AE761" w:rsidR="00683396" w:rsidRPr="0008211B" w:rsidRDefault="00D54570" w:rsidP="00683396">
      <w:pPr>
        <w:rPr>
          <w:rFonts w:ascii="Arial" w:hAnsi="Arial" w:cs="Arial"/>
          <w:b/>
          <w:bCs/>
          <w:sz w:val="24"/>
          <w:szCs w:val="24"/>
        </w:rPr>
      </w:pPr>
      <w:r w:rsidRPr="0008211B">
        <w:rPr>
          <w:rFonts w:ascii="Arial" w:hAnsi="Arial" w:cs="Arial"/>
          <w:b/>
          <w:bCs/>
          <w:sz w:val="24"/>
          <w:szCs w:val="24"/>
        </w:rPr>
        <w:t>R</w:t>
      </w:r>
      <w:r w:rsidR="00683396" w:rsidRPr="0008211B">
        <w:rPr>
          <w:rFonts w:ascii="Arial" w:hAnsi="Arial" w:cs="Arial"/>
          <w:b/>
          <w:bCs/>
          <w:sz w:val="24"/>
          <w:szCs w:val="24"/>
        </w:rPr>
        <w:t>eferences</w:t>
      </w:r>
    </w:p>
    <w:p w14:paraId="6CABF324" w14:textId="23C0DE98" w:rsidR="00683396" w:rsidRPr="00683396" w:rsidRDefault="00683396" w:rsidP="00683396">
      <w:pPr>
        <w:rPr>
          <w:rFonts w:ascii="Arial" w:hAnsi="Arial" w:cs="Arial"/>
          <w:sz w:val="24"/>
          <w:szCs w:val="24"/>
        </w:rPr>
      </w:pPr>
      <w:r w:rsidRPr="00683396">
        <w:rPr>
          <w:rFonts w:ascii="Arial" w:hAnsi="Arial" w:cs="Arial"/>
          <w:sz w:val="24"/>
          <w:szCs w:val="24"/>
        </w:rPr>
        <w:t>Braun, V, &amp; Clarke, V. (2006). Using thematic analysis in psychology. Qualitative research in</w:t>
      </w:r>
      <w:r>
        <w:rPr>
          <w:rFonts w:ascii="Arial" w:hAnsi="Arial" w:cs="Arial"/>
          <w:sz w:val="24"/>
          <w:szCs w:val="24"/>
        </w:rPr>
        <w:t xml:space="preserve"> </w:t>
      </w:r>
      <w:r w:rsidRPr="00683396">
        <w:rPr>
          <w:rFonts w:ascii="Arial" w:hAnsi="Arial" w:cs="Arial"/>
          <w:sz w:val="24"/>
          <w:szCs w:val="24"/>
        </w:rPr>
        <w:t>psychology, 3(2), 77-101.</w:t>
      </w:r>
    </w:p>
    <w:p w14:paraId="4AE7CC4D" w14:textId="77777777" w:rsidR="0008211B" w:rsidRDefault="0008211B" w:rsidP="00736B81">
      <w:pPr>
        <w:rPr>
          <w:rFonts w:ascii="Arial" w:hAnsi="Arial" w:cs="Arial"/>
          <w:sz w:val="24"/>
          <w:szCs w:val="24"/>
        </w:rPr>
      </w:pPr>
    </w:p>
    <w:p w14:paraId="36496123" w14:textId="44B0BA4C" w:rsidR="00736B81" w:rsidRPr="0008211B" w:rsidRDefault="00D86420" w:rsidP="00736B81">
      <w:pPr>
        <w:rPr>
          <w:rFonts w:ascii="Arial" w:hAnsi="Arial" w:cs="Arial"/>
          <w:i/>
          <w:iCs/>
          <w:sz w:val="24"/>
          <w:szCs w:val="24"/>
        </w:rPr>
      </w:pPr>
      <w:r w:rsidRPr="0008211B">
        <w:rPr>
          <w:rFonts w:ascii="Arial" w:hAnsi="Arial" w:cs="Arial"/>
          <w:i/>
          <w:iCs/>
          <w:sz w:val="24"/>
          <w:szCs w:val="24"/>
        </w:rPr>
        <w:t>March 2022.</w:t>
      </w:r>
    </w:p>
    <w:sectPr w:rsidR="00736B81" w:rsidRPr="000821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8291" w14:textId="77777777" w:rsidR="00A570D0" w:rsidRDefault="00A570D0" w:rsidP="00A570D0">
      <w:pPr>
        <w:spacing w:after="0" w:line="240" w:lineRule="auto"/>
      </w:pPr>
      <w:r>
        <w:separator/>
      </w:r>
    </w:p>
  </w:endnote>
  <w:endnote w:type="continuationSeparator" w:id="0">
    <w:p w14:paraId="5F6A38AD" w14:textId="77777777" w:rsidR="00A570D0" w:rsidRDefault="00A570D0" w:rsidP="00A5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E891" w14:textId="77777777" w:rsidR="00A570D0" w:rsidRDefault="00A570D0" w:rsidP="00A570D0">
      <w:pPr>
        <w:spacing w:after="0" w:line="240" w:lineRule="auto"/>
      </w:pPr>
      <w:r>
        <w:separator/>
      </w:r>
    </w:p>
  </w:footnote>
  <w:footnote w:type="continuationSeparator" w:id="0">
    <w:p w14:paraId="3D25B775" w14:textId="77777777" w:rsidR="00A570D0" w:rsidRDefault="00A570D0" w:rsidP="00A5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971B" w14:textId="18E74F10" w:rsidR="00472804" w:rsidRDefault="00472804" w:rsidP="00472804">
    <w:pPr>
      <w:pStyle w:val="Header"/>
      <w:jc w:val="right"/>
    </w:pPr>
    <w:r>
      <w:rPr>
        <w:noProof/>
      </w:rPr>
      <w:drawing>
        <wp:inline distT="0" distB="0" distL="0" distR="0" wp14:anchorId="7CD0D893" wp14:editId="73116F58">
          <wp:extent cx="967740" cy="829310"/>
          <wp:effectExtent l="0" t="0" r="3810" b="889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18EE"/>
    <w:multiLevelType w:val="hybridMultilevel"/>
    <w:tmpl w:val="FE28DF1C"/>
    <w:lvl w:ilvl="0" w:tplc="3D3449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CD2EE7"/>
    <w:multiLevelType w:val="hybridMultilevel"/>
    <w:tmpl w:val="2CE81A12"/>
    <w:lvl w:ilvl="0" w:tplc="86B205C4">
      <w:start w:val="1"/>
      <w:numFmt w:val="bullet"/>
      <w:lvlText w:val="•"/>
      <w:lvlJc w:val="left"/>
      <w:pPr>
        <w:tabs>
          <w:tab w:val="num" w:pos="720"/>
        </w:tabs>
        <w:ind w:left="720" w:hanging="360"/>
      </w:pPr>
      <w:rPr>
        <w:rFonts w:ascii="Arial" w:hAnsi="Arial" w:hint="default"/>
      </w:rPr>
    </w:lvl>
    <w:lvl w:ilvl="1" w:tplc="B094C208" w:tentative="1">
      <w:start w:val="1"/>
      <w:numFmt w:val="bullet"/>
      <w:lvlText w:val="•"/>
      <w:lvlJc w:val="left"/>
      <w:pPr>
        <w:tabs>
          <w:tab w:val="num" w:pos="1440"/>
        </w:tabs>
        <w:ind w:left="1440" w:hanging="360"/>
      </w:pPr>
      <w:rPr>
        <w:rFonts w:ascii="Arial" w:hAnsi="Arial" w:hint="default"/>
      </w:rPr>
    </w:lvl>
    <w:lvl w:ilvl="2" w:tplc="671E7DA8" w:tentative="1">
      <w:start w:val="1"/>
      <w:numFmt w:val="bullet"/>
      <w:lvlText w:val="•"/>
      <w:lvlJc w:val="left"/>
      <w:pPr>
        <w:tabs>
          <w:tab w:val="num" w:pos="2160"/>
        </w:tabs>
        <w:ind w:left="2160" w:hanging="360"/>
      </w:pPr>
      <w:rPr>
        <w:rFonts w:ascii="Arial" w:hAnsi="Arial" w:hint="default"/>
      </w:rPr>
    </w:lvl>
    <w:lvl w:ilvl="3" w:tplc="131C6EAC" w:tentative="1">
      <w:start w:val="1"/>
      <w:numFmt w:val="bullet"/>
      <w:lvlText w:val="•"/>
      <w:lvlJc w:val="left"/>
      <w:pPr>
        <w:tabs>
          <w:tab w:val="num" w:pos="2880"/>
        </w:tabs>
        <w:ind w:left="2880" w:hanging="360"/>
      </w:pPr>
      <w:rPr>
        <w:rFonts w:ascii="Arial" w:hAnsi="Arial" w:hint="default"/>
      </w:rPr>
    </w:lvl>
    <w:lvl w:ilvl="4" w:tplc="3E7691C4" w:tentative="1">
      <w:start w:val="1"/>
      <w:numFmt w:val="bullet"/>
      <w:lvlText w:val="•"/>
      <w:lvlJc w:val="left"/>
      <w:pPr>
        <w:tabs>
          <w:tab w:val="num" w:pos="3600"/>
        </w:tabs>
        <w:ind w:left="3600" w:hanging="360"/>
      </w:pPr>
      <w:rPr>
        <w:rFonts w:ascii="Arial" w:hAnsi="Arial" w:hint="default"/>
      </w:rPr>
    </w:lvl>
    <w:lvl w:ilvl="5" w:tplc="ABAC6E0A" w:tentative="1">
      <w:start w:val="1"/>
      <w:numFmt w:val="bullet"/>
      <w:lvlText w:val="•"/>
      <w:lvlJc w:val="left"/>
      <w:pPr>
        <w:tabs>
          <w:tab w:val="num" w:pos="4320"/>
        </w:tabs>
        <w:ind w:left="4320" w:hanging="360"/>
      </w:pPr>
      <w:rPr>
        <w:rFonts w:ascii="Arial" w:hAnsi="Arial" w:hint="default"/>
      </w:rPr>
    </w:lvl>
    <w:lvl w:ilvl="6" w:tplc="D2CA3514" w:tentative="1">
      <w:start w:val="1"/>
      <w:numFmt w:val="bullet"/>
      <w:lvlText w:val="•"/>
      <w:lvlJc w:val="left"/>
      <w:pPr>
        <w:tabs>
          <w:tab w:val="num" w:pos="5040"/>
        </w:tabs>
        <w:ind w:left="5040" w:hanging="360"/>
      </w:pPr>
      <w:rPr>
        <w:rFonts w:ascii="Arial" w:hAnsi="Arial" w:hint="default"/>
      </w:rPr>
    </w:lvl>
    <w:lvl w:ilvl="7" w:tplc="B7B675DA" w:tentative="1">
      <w:start w:val="1"/>
      <w:numFmt w:val="bullet"/>
      <w:lvlText w:val="•"/>
      <w:lvlJc w:val="left"/>
      <w:pPr>
        <w:tabs>
          <w:tab w:val="num" w:pos="5760"/>
        </w:tabs>
        <w:ind w:left="5760" w:hanging="360"/>
      </w:pPr>
      <w:rPr>
        <w:rFonts w:ascii="Arial" w:hAnsi="Arial" w:hint="default"/>
      </w:rPr>
    </w:lvl>
    <w:lvl w:ilvl="8" w:tplc="C534E6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A060DF"/>
    <w:multiLevelType w:val="hybridMultilevel"/>
    <w:tmpl w:val="FFA4F932"/>
    <w:lvl w:ilvl="0" w:tplc="6B32E1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D0"/>
    <w:rsid w:val="000653F5"/>
    <w:rsid w:val="00074966"/>
    <w:rsid w:val="00077DC0"/>
    <w:rsid w:val="0008211B"/>
    <w:rsid w:val="000B3B3E"/>
    <w:rsid w:val="000B5D22"/>
    <w:rsid w:val="000D4CD6"/>
    <w:rsid w:val="00171F96"/>
    <w:rsid w:val="001F11F1"/>
    <w:rsid w:val="00201CB5"/>
    <w:rsid w:val="0020373F"/>
    <w:rsid w:val="00256CA1"/>
    <w:rsid w:val="00277927"/>
    <w:rsid w:val="00331D01"/>
    <w:rsid w:val="003765AB"/>
    <w:rsid w:val="00406111"/>
    <w:rsid w:val="00407475"/>
    <w:rsid w:val="00472804"/>
    <w:rsid w:val="00493596"/>
    <w:rsid w:val="004E64A9"/>
    <w:rsid w:val="005A1F91"/>
    <w:rsid w:val="005C66F7"/>
    <w:rsid w:val="005E0D15"/>
    <w:rsid w:val="00683396"/>
    <w:rsid w:val="00713FC9"/>
    <w:rsid w:val="0073579B"/>
    <w:rsid w:val="00736B81"/>
    <w:rsid w:val="007C2B86"/>
    <w:rsid w:val="008B064A"/>
    <w:rsid w:val="008B1251"/>
    <w:rsid w:val="008F0DAA"/>
    <w:rsid w:val="009779CE"/>
    <w:rsid w:val="00A570D0"/>
    <w:rsid w:val="00AB4B30"/>
    <w:rsid w:val="00C126A0"/>
    <w:rsid w:val="00C2236C"/>
    <w:rsid w:val="00C62422"/>
    <w:rsid w:val="00C95372"/>
    <w:rsid w:val="00CF421B"/>
    <w:rsid w:val="00D54570"/>
    <w:rsid w:val="00D86420"/>
    <w:rsid w:val="00E23374"/>
    <w:rsid w:val="00E5207A"/>
    <w:rsid w:val="00EA6313"/>
    <w:rsid w:val="00F32540"/>
    <w:rsid w:val="00F53E7E"/>
    <w:rsid w:val="00F877F8"/>
    <w:rsid w:val="00FD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C9C2"/>
  <w15:chartTrackingRefBased/>
  <w15:docId w15:val="{075C299B-2071-47E0-8DA5-2586D0D9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D0"/>
  </w:style>
  <w:style w:type="paragraph" w:styleId="Footer">
    <w:name w:val="footer"/>
    <w:basedOn w:val="Normal"/>
    <w:link w:val="FooterChar"/>
    <w:uiPriority w:val="99"/>
    <w:unhideWhenUsed/>
    <w:rsid w:val="00A57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0D0"/>
  </w:style>
  <w:style w:type="table" w:styleId="TableGrid">
    <w:name w:val="Table Grid"/>
    <w:basedOn w:val="TableNormal"/>
    <w:uiPriority w:val="39"/>
    <w:rsid w:val="007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79B"/>
    <w:pPr>
      <w:ind w:left="720"/>
      <w:contextualSpacing/>
    </w:pPr>
  </w:style>
  <w:style w:type="character" w:styleId="CommentReference">
    <w:name w:val="annotation reference"/>
    <w:basedOn w:val="DefaultParagraphFont"/>
    <w:uiPriority w:val="99"/>
    <w:semiHidden/>
    <w:unhideWhenUsed/>
    <w:rsid w:val="0073579B"/>
    <w:rPr>
      <w:sz w:val="16"/>
      <w:szCs w:val="16"/>
    </w:rPr>
  </w:style>
  <w:style w:type="paragraph" w:styleId="CommentText">
    <w:name w:val="annotation text"/>
    <w:basedOn w:val="Normal"/>
    <w:link w:val="CommentTextChar"/>
    <w:uiPriority w:val="99"/>
    <w:semiHidden/>
    <w:unhideWhenUsed/>
    <w:rsid w:val="0073579B"/>
    <w:pPr>
      <w:spacing w:line="240" w:lineRule="auto"/>
    </w:pPr>
    <w:rPr>
      <w:sz w:val="20"/>
      <w:szCs w:val="20"/>
    </w:rPr>
  </w:style>
  <w:style w:type="character" w:customStyle="1" w:styleId="CommentTextChar">
    <w:name w:val="Comment Text Char"/>
    <w:basedOn w:val="DefaultParagraphFont"/>
    <w:link w:val="CommentText"/>
    <w:uiPriority w:val="99"/>
    <w:semiHidden/>
    <w:rsid w:val="0073579B"/>
    <w:rPr>
      <w:sz w:val="20"/>
      <w:szCs w:val="20"/>
    </w:rPr>
  </w:style>
  <w:style w:type="paragraph" w:styleId="CommentSubject">
    <w:name w:val="annotation subject"/>
    <w:basedOn w:val="CommentText"/>
    <w:next w:val="CommentText"/>
    <w:link w:val="CommentSubjectChar"/>
    <w:uiPriority w:val="99"/>
    <w:semiHidden/>
    <w:unhideWhenUsed/>
    <w:rsid w:val="0073579B"/>
    <w:rPr>
      <w:b/>
      <w:bCs/>
    </w:rPr>
  </w:style>
  <w:style w:type="character" w:customStyle="1" w:styleId="CommentSubjectChar">
    <w:name w:val="Comment Subject Char"/>
    <w:basedOn w:val="CommentTextChar"/>
    <w:link w:val="CommentSubject"/>
    <w:uiPriority w:val="99"/>
    <w:semiHidden/>
    <w:rsid w:val="0073579B"/>
    <w:rPr>
      <w:b/>
      <w:bCs/>
      <w:sz w:val="20"/>
      <w:szCs w:val="20"/>
    </w:rPr>
  </w:style>
  <w:style w:type="paragraph" w:styleId="Caption">
    <w:name w:val="caption"/>
    <w:basedOn w:val="Normal"/>
    <w:next w:val="Normal"/>
    <w:uiPriority w:val="35"/>
    <w:unhideWhenUsed/>
    <w:qFormat/>
    <w:rsid w:val="000B3B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9786">
      <w:bodyDiv w:val="1"/>
      <w:marLeft w:val="0"/>
      <w:marRight w:val="0"/>
      <w:marTop w:val="0"/>
      <w:marBottom w:val="0"/>
      <w:divBdr>
        <w:top w:val="none" w:sz="0" w:space="0" w:color="auto"/>
        <w:left w:val="none" w:sz="0" w:space="0" w:color="auto"/>
        <w:bottom w:val="none" w:sz="0" w:space="0" w:color="auto"/>
        <w:right w:val="none" w:sz="0" w:space="0" w:color="auto"/>
      </w:divBdr>
    </w:div>
    <w:div w:id="94176481">
      <w:bodyDiv w:val="1"/>
      <w:marLeft w:val="0"/>
      <w:marRight w:val="0"/>
      <w:marTop w:val="0"/>
      <w:marBottom w:val="0"/>
      <w:divBdr>
        <w:top w:val="none" w:sz="0" w:space="0" w:color="auto"/>
        <w:left w:val="none" w:sz="0" w:space="0" w:color="auto"/>
        <w:bottom w:val="none" w:sz="0" w:space="0" w:color="auto"/>
        <w:right w:val="none" w:sz="0" w:space="0" w:color="auto"/>
      </w:divBdr>
    </w:div>
    <w:div w:id="863439701">
      <w:bodyDiv w:val="1"/>
      <w:marLeft w:val="0"/>
      <w:marRight w:val="0"/>
      <w:marTop w:val="0"/>
      <w:marBottom w:val="0"/>
      <w:divBdr>
        <w:top w:val="none" w:sz="0" w:space="0" w:color="auto"/>
        <w:left w:val="none" w:sz="0" w:space="0" w:color="auto"/>
        <w:bottom w:val="none" w:sz="0" w:space="0" w:color="auto"/>
        <w:right w:val="none" w:sz="0" w:space="0" w:color="auto"/>
      </w:divBdr>
      <w:divsChild>
        <w:div w:id="1813521184">
          <w:marLeft w:val="360"/>
          <w:marRight w:val="0"/>
          <w:marTop w:val="200"/>
          <w:marBottom w:val="0"/>
          <w:divBdr>
            <w:top w:val="none" w:sz="0" w:space="0" w:color="auto"/>
            <w:left w:val="none" w:sz="0" w:space="0" w:color="auto"/>
            <w:bottom w:val="none" w:sz="0" w:space="0" w:color="auto"/>
            <w:right w:val="none" w:sz="0" w:space="0" w:color="auto"/>
          </w:divBdr>
        </w:div>
        <w:div w:id="80682498">
          <w:marLeft w:val="360"/>
          <w:marRight w:val="0"/>
          <w:marTop w:val="200"/>
          <w:marBottom w:val="0"/>
          <w:divBdr>
            <w:top w:val="none" w:sz="0" w:space="0" w:color="auto"/>
            <w:left w:val="none" w:sz="0" w:space="0" w:color="auto"/>
            <w:bottom w:val="none" w:sz="0" w:space="0" w:color="auto"/>
            <w:right w:val="none" w:sz="0" w:space="0" w:color="auto"/>
          </w:divBdr>
        </w:div>
        <w:div w:id="923421379">
          <w:marLeft w:val="360"/>
          <w:marRight w:val="0"/>
          <w:marTop w:val="200"/>
          <w:marBottom w:val="0"/>
          <w:divBdr>
            <w:top w:val="none" w:sz="0" w:space="0" w:color="auto"/>
            <w:left w:val="none" w:sz="0" w:space="0" w:color="auto"/>
            <w:bottom w:val="none" w:sz="0" w:space="0" w:color="auto"/>
            <w:right w:val="none" w:sz="0" w:space="0" w:color="auto"/>
          </w:divBdr>
        </w:div>
      </w:divsChild>
    </w:div>
    <w:div w:id="1637449714">
      <w:bodyDiv w:val="1"/>
      <w:marLeft w:val="0"/>
      <w:marRight w:val="0"/>
      <w:marTop w:val="0"/>
      <w:marBottom w:val="0"/>
      <w:divBdr>
        <w:top w:val="none" w:sz="0" w:space="0" w:color="auto"/>
        <w:left w:val="none" w:sz="0" w:space="0" w:color="auto"/>
        <w:bottom w:val="none" w:sz="0" w:space="0" w:color="auto"/>
        <w:right w:val="none" w:sz="0" w:space="0" w:color="auto"/>
      </w:divBdr>
    </w:div>
    <w:div w:id="1790591697">
      <w:bodyDiv w:val="1"/>
      <w:marLeft w:val="0"/>
      <w:marRight w:val="0"/>
      <w:marTop w:val="0"/>
      <w:marBottom w:val="0"/>
      <w:divBdr>
        <w:top w:val="none" w:sz="0" w:space="0" w:color="auto"/>
        <w:left w:val="none" w:sz="0" w:space="0" w:color="auto"/>
        <w:bottom w:val="none" w:sz="0" w:space="0" w:color="auto"/>
        <w:right w:val="none" w:sz="0" w:space="0" w:color="auto"/>
      </w:divBdr>
    </w:div>
    <w:div w:id="18691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F83EEFD6-0E37-496E-8ABA-8FD4AFC9CA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McShane, Danielle</dc:creator>
  <cp:keywords>[NOT OFFICIAL]</cp:keywords>
  <dc:description/>
  <cp:lastModifiedBy>Boyd, Alison</cp:lastModifiedBy>
  <cp:revision>2</cp:revision>
  <cp:lastPrinted>2022-03-31T09:33:00Z</cp:lastPrinted>
  <dcterms:created xsi:type="dcterms:W3CDTF">2022-05-25T14:35:00Z</dcterms:created>
  <dcterms:modified xsi:type="dcterms:W3CDTF">2022-05-25T14:35:00Z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6f2e965b-5c36-48d7-a823-9e52f2db012d</vt:lpwstr>
  </property>
  <property fmtid="{D5CDD505-2E9C-101B-9397-08002B2CF9AE}" pid="3" name="bjSaver">
    <vt:lpwstr>k/3qtvYRFRR1WNksyVE41ZL1g8y+cZ/0</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