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7C57" w14:textId="5F2B7B29" w:rsidR="00842AAF" w:rsidRPr="003C14D9" w:rsidRDefault="00384484" w:rsidP="006D4939">
      <w:pPr>
        <w:spacing w:after="0" w:line="360" w:lineRule="auto"/>
        <w:rPr>
          <w:rFonts w:ascii="Arial" w:hAnsi="Arial" w:cs="Arial"/>
          <w:b/>
          <w:color w:val="00B050"/>
          <w:sz w:val="28"/>
          <w:szCs w:val="28"/>
        </w:rPr>
      </w:pPr>
      <w:bookmarkStart w:id="0" w:name="_GoBack"/>
      <w:bookmarkEnd w:id="0"/>
      <w:r w:rsidRPr="003C14D9">
        <w:rPr>
          <w:rFonts w:ascii="Arial" w:hAnsi="Arial" w:cs="Arial"/>
          <w:b/>
          <w:color w:val="00B050"/>
          <w:sz w:val="28"/>
          <w:szCs w:val="28"/>
        </w:rPr>
        <w:t>Title</w:t>
      </w:r>
      <w:r w:rsidR="00D525CD">
        <w:rPr>
          <w:rFonts w:ascii="Arial" w:hAnsi="Arial" w:cs="Arial"/>
          <w:b/>
          <w:color w:val="00B050"/>
          <w:sz w:val="28"/>
          <w:szCs w:val="28"/>
        </w:rPr>
        <w:t xml:space="preserve"> of project </w:t>
      </w:r>
    </w:p>
    <w:tbl>
      <w:tblPr>
        <w:tblStyle w:val="TableGrid"/>
        <w:tblW w:w="0" w:type="auto"/>
        <w:tblLook w:val="04A0" w:firstRow="1" w:lastRow="0" w:firstColumn="1" w:lastColumn="0" w:noHBand="0" w:noVBand="1"/>
      </w:tblPr>
      <w:tblGrid>
        <w:gridCol w:w="9016"/>
      </w:tblGrid>
      <w:tr w:rsidR="00384484" w14:paraId="2740F117" w14:textId="77777777" w:rsidTr="00B0690B">
        <w:trPr>
          <w:trHeight w:val="598"/>
        </w:trPr>
        <w:tc>
          <w:tcPr>
            <w:tcW w:w="9242" w:type="dxa"/>
          </w:tcPr>
          <w:p w14:paraId="62FE7843" w14:textId="77777777" w:rsidR="00384484" w:rsidRDefault="00384484" w:rsidP="006D4939">
            <w:pPr>
              <w:spacing w:after="0" w:line="360" w:lineRule="auto"/>
              <w:rPr>
                <w:noProof/>
                <w:lang w:eastAsia="en-GB"/>
              </w:rPr>
            </w:pPr>
          </w:p>
          <w:p w14:paraId="5758841F" w14:textId="0F17F893" w:rsidR="006D4939" w:rsidRPr="00B0690B" w:rsidRDefault="00B0690B" w:rsidP="006D4939">
            <w:pPr>
              <w:spacing w:after="0" w:line="360" w:lineRule="auto"/>
              <w:rPr>
                <w:rFonts w:ascii="Arial" w:hAnsi="Arial" w:cs="Arial"/>
                <w:b/>
                <w:noProof/>
                <w:sz w:val="24"/>
                <w:szCs w:val="24"/>
                <w:lang w:eastAsia="en-GB"/>
              </w:rPr>
            </w:pPr>
            <w:r w:rsidRPr="00B0690B">
              <w:rPr>
                <w:rStyle w:val="A6"/>
                <w:rFonts w:ascii="Arial" w:hAnsi="Arial" w:cs="Arial"/>
                <w:b w:val="0"/>
                <w:sz w:val="24"/>
                <w:szCs w:val="24"/>
              </w:rPr>
              <w:t>THE NURTURING ESTABLISHMENT: GATHERING CHILDREN AND PARENTAL/ CARER VIEWS OF THEIR EXPERIENCES OF A NURTURING ESTABLISHMENT</w:t>
            </w:r>
          </w:p>
          <w:p w14:paraId="45A00732" w14:textId="7B2A58AE" w:rsidR="006D4939" w:rsidRPr="00336B1D" w:rsidRDefault="006D4939" w:rsidP="006D4939">
            <w:pPr>
              <w:spacing w:after="0" w:line="360" w:lineRule="auto"/>
              <w:rPr>
                <w:noProof/>
                <w:lang w:eastAsia="en-GB"/>
              </w:rPr>
            </w:pPr>
          </w:p>
        </w:tc>
      </w:tr>
    </w:tbl>
    <w:p w14:paraId="6DD3491A" w14:textId="77777777" w:rsidR="00842AAF" w:rsidRPr="00842AAF" w:rsidRDefault="00842AAF" w:rsidP="006D4939">
      <w:pPr>
        <w:spacing w:after="0" w:line="360" w:lineRule="auto"/>
        <w:rPr>
          <w:rFonts w:ascii="Arial" w:hAnsi="Arial" w:cs="Arial"/>
          <w:color w:val="000000" w:themeColor="text1"/>
          <w:sz w:val="24"/>
          <w:szCs w:val="24"/>
        </w:rPr>
      </w:pPr>
    </w:p>
    <w:p w14:paraId="5DA858BD" w14:textId="4B75BDEB" w:rsidR="00842AAF" w:rsidRPr="00E41FB6" w:rsidRDefault="00D525CD" w:rsidP="006D4939">
      <w:pPr>
        <w:spacing w:after="0" w:line="360" w:lineRule="auto"/>
        <w:rPr>
          <w:rFonts w:ascii="Arial" w:hAnsi="Arial" w:cs="Arial"/>
          <w:b/>
          <w:color w:val="00B050"/>
          <w:sz w:val="28"/>
          <w:szCs w:val="28"/>
        </w:rPr>
      </w:pPr>
      <w:r>
        <w:rPr>
          <w:rFonts w:ascii="Arial" w:hAnsi="Arial" w:cs="Arial"/>
          <w:b/>
          <w:color w:val="00B050"/>
          <w:sz w:val="28"/>
          <w:szCs w:val="28"/>
        </w:rPr>
        <w:t>Overall aim of the project</w:t>
      </w:r>
    </w:p>
    <w:tbl>
      <w:tblPr>
        <w:tblStyle w:val="TableGrid"/>
        <w:tblW w:w="0" w:type="auto"/>
        <w:tblLook w:val="04A0" w:firstRow="1" w:lastRow="0" w:firstColumn="1" w:lastColumn="0" w:noHBand="0" w:noVBand="1"/>
      </w:tblPr>
      <w:tblGrid>
        <w:gridCol w:w="9016"/>
      </w:tblGrid>
      <w:tr w:rsidR="00384484" w14:paraId="2EB7D38B" w14:textId="77777777" w:rsidTr="00F43758">
        <w:trPr>
          <w:trHeight w:val="1289"/>
        </w:trPr>
        <w:tc>
          <w:tcPr>
            <w:tcW w:w="9242" w:type="dxa"/>
          </w:tcPr>
          <w:p w14:paraId="4BB4CC49" w14:textId="73256440" w:rsidR="006D4939" w:rsidRPr="00F43758" w:rsidRDefault="00F43758" w:rsidP="006D4939">
            <w:pPr>
              <w:tabs>
                <w:tab w:val="left" w:pos="2715"/>
              </w:tabs>
              <w:spacing w:after="0" w:line="360" w:lineRule="auto"/>
              <w:rPr>
                <w:rFonts w:ascii="Arial" w:hAnsi="Arial" w:cs="Arial"/>
                <w:sz w:val="24"/>
                <w:szCs w:val="24"/>
                <w:lang w:val="en-US"/>
              </w:rPr>
            </w:pPr>
            <w:r w:rsidRPr="00F43758">
              <w:rPr>
                <w:rStyle w:val="A7"/>
                <w:rFonts w:ascii="Arial" w:hAnsi="Arial" w:cs="Arial"/>
                <w:sz w:val="24"/>
                <w:szCs w:val="24"/>
              </w:rPr>
              <w:t>This paper seeks to document the experiences of children and parents/carers, captured through semi-structured questionnaires in focus groups, in ‘nurturing establishments’. Nineteen children and 21 parents/carers, randomly selected across two local authority primary schools and one local authority early years centre, took part in focus groups where they were asked about their daily experience of nurture in their schools and early years centre</w:t>
            </w:r>
          </w:p>
          <w:p w14:paraId="13A4A76E" w14:textId="39253211" w:rsidR="006D4939" w:rsidRPr="009D36A2" w:rsidRDefault="006D4939" w:rsidP="006D4939">
            <w:pPr>
              <w:tabs>
                <w:tab w:val="left" w:pos="3150"/>
              </w:tabs>
              <w:spacing w:after="0" w:line="360" w:lineRule="auto"/>
              <w:rPr>
                <w:rFonts w:cs="Arial"/>
                <w:lang w:val="en-US"/>
              </w:rPr>
            </w:pPr>
          </w:p>
        </w:tc>
      </w:tr>
    </w:tbl>
    <w:p w14:paraId="48B5B0DF" w14:textId="77777777" w:rsidR="00842AAF" w:rsidRPr="00842AAF" w:rsidRDefault="00842AAF" w:rsidP="006D4939">
      <w:pPr>
        <w:spacing w:after="0" w:line="360" w:lineRule="auto"/>
        <w:rPr>
          <w:rFonts w:ascii="Arial" w:hAnsi="Arial" w:cs="Arial"/>
          <w:color w:val="000000" w:themeColor="text1"/>
          <w:sz w:val="24"/>
          <w:szCs w:val="24"/>
        </w:rPr>
      </w:pPr>
    </w:p>
    <w:p w14:paraId="7D4F2D21" w14:textId="5486D08A" w:rsidR="00842AAF" w:rsidRPr="00E41FB6" w:rsidRDefault="00D525CD" w:rsidP="006D4939">
      <w:pPr>
        <w:spacing w:after="0" w:line="360" w:lineRule="auto"/>
        <w:rPr>
          <w:rFonts w:ascii="Arial" w:hAnsi="Arial" w:cs="Arial"/>
          <w:b/>
          <w:color w:val="00B050"/>
          <w:sz w:val="28"/>
          <w:szCs w:val="28"/>
        </w:rPr>
      </w:pPr>
      <w:r>
        <w:rPr>
          <w:rFonts w:ascii="Arial" w:hAnsi="Arial" w:cs="Arial"/>
          <w:b/>
          <w:color w:val="00B050"/>
          <w:sz w:val="28"/>
          <w:szCs w:val="28"/>
        </w:rPr>
        <w:t>Background information</w:t>
      </w:r>
      <w:r w:rsidR="00E41FB6">
        <w:rPr>
          <w:rFonts w:ascii="Arial" w:hAnsi="Arial" w:cs="Arial"/>
          <w:b/>
          <w:color w:val="00B050"/>
          <w:sz w:val="28"/>
          <w:szCs w:val="28"/>
        </w:rPr>
        <w:t xml:space="preserve"> </w:t>
      </w:r>
    </w:p>
    <w:tbl>
      <w:tblPr>
        <w:tblStyle w:val="TableGrid"/>
        <w:tblW w:w="0" w:type="auto"/>
        <w:tblLook w:val="04A0" w:firstRow="1" w:lastRow="0" w:firstColumn="1" w:lastColumn="0" w:noHBand="0" w:noVBand="1"/>
      </w:tblPr>
      <w:tblGrid>
        <w:gridCol w:w="9016"/>
      </w:tblGrid>
      <w:tr w:rsidR="00384484" w14:paraId="1E002ED9" w14:textId="77777777" w:rsidTr="00F43758">
        <w:tc>
          <w:tcPr>
            <w:tcW w:w="9242" w:type="dxa"/>
          </w:tcPr>
          <w:p w14:paraId="5A28ED06" w14:textId="03410584" w:rsidR="002451AC" w:rsidRPr="00F43758" w:rsidRDefault="00F43758" w:rsidP="006D4939">
            <w:pPr>
              <w:spacing w:after="0" w:line="360" w:lineRule="auto"/>
              <w:rPr>
                <w:rFonts w:ascii="Arial" w:hAnsi="Arial" w:cs="Arial"/>
                <w:sz w:val="24"/>
                <w:szCs w:val="24"/>
              </w:rPr>
            </w:pPr>
            <w:r w:rsidRPr="00F43758">
              <w:rPr>
                <w:rStyle w:val="A7"/>
                <w:rFonts w:ascii="Arial" w:hAnsi="Arial" w:cs="Arial"/>
                <w:sz w:val="24"/>
                <w:szCs w:val="24"/>
              </w:rPr>
              <w:t>Glasgow City Council has stated its aspiration to move ‘Towards the Nurturing City’ where all establishments have implemented a whole school nurturing approach</w:t>
            </w:r>
            <w:r>
              <w:rPr>
                <w:rStyle w:val="A7"/>
                <w:rFonts w:ascii="Arial" w:hAnsi="Arial" w:cs="Arial"/>
                <w:sz w:val="24"/>
                <w:szCs w:val="24"/>
              </w:rPr>
              <w:t>.</w:t>
            </w:r>
          </w:p>
          <w:p w14:paraId="57862BD0" w14:textId="77777777" w:rsidR="00A44A76" w:rsidRDefault="00A44A76" w:rsidP="006D4939">
            <w:pPr>
              <w:spacing w:after="0" w:line="360" w:lineRule="auto"/>
              <w:rPr>
                <w:rFonts w:asciiTheme="minorHAnsi" w:hAnsiTheme="minorHAnsi"/>
              </w:rPr>
            </w:pPr>
          </w:p>
          <w:p w14:paraId="055B6361" w14:textId="439F7632" w:rsidR="006D4939" w:rsidRPr="000B3E32" w:rsidRDefault="006D4939" w:rsidP="006D4939">
            <w:pPr>
              <w:spacing w:after="0" w:line="360" w:lineRule="auto"/>
              <w:rPr>
                <w:rFonts w:cs="Arial"/>
              </w:rPr>
            </w:pPr>
          </w:p>
        </w:tc>
      </w:tr>
    </w:tbl>
    <w:p w14:paraId="520C8590" w14:textId="77777777" w:rsidR="00384177" w:rsidRDefault="00384177" w:rsidP="006D4939">
      <w:pPr>
        <w:spacing w:after="0" w:line="360" w:lineRule="auto"/>
        <w:rPr>
          <w:rFonts w:ascii="Arial" w:hAnsi="Arial" w:cs="Arial"/>
          <w:b/>
          <w:color w:val="009BAA"/>
          <w:sz w:val="28"/>
          <w:szCs w:val="28"/>
        </w:rPr>
      </w:pPr>
    </w:p>
    <w:p w14:paraId="0811ED90" w14:textId="52FB2F46" w:rsidR="00842AAF" w:rsidRPr="00E41FB6" w:rsidRDefault="00E41FB6" w:rsidP="006D4939">
      <w:pPr>
        <w:spacing w:after="0" w:line="360" w:lineRule="auto"/>
        <w:rPr>
          <w:rFonts w:ascii="Arial" w:hAnsi="Arial" w:cs="Arial"/>
          <w:b/>
          <w:color w:val="00B050"/>
          <w:sz w:val="28"/>
          <w:szCs w:val="28"/>
        </w:rPr>
      </w:pPr>
      <w:r>
        <w:rPr>
          <w:rFonts w:ascii="Arial" w:hAnsi="Arial" w:cs="Arial"/>
          <w:b/>
          <w:color w:val="00B050"/>
          <w:sz w:val="28"/>
          <w:szCs w:val="28"/>
        </w:rPr>
        <w:t>What did we do</w:t>
      </w:r>
      <w:r w:rsidR="00D525CD">
        <w:rPr>
          <w:rFonts w:ascii="Arial" w:hAnsi="Arial" w:cs="Arial"/>
          <w:b/>
          <w:color w:val="00B050"/>
          <w:sz w:val="28"/>
          <w:szCs w:val="28"/>
        </w:rPr>
        <w:t xml:space="preserve"> / methodology</w:t>
      </w:r>
      <w:r>
        <w:rPr>
          <w:rFonts w:ascii="Arial" w:hAnsi="Arial" w:cs="Arial"/>
          <w:b/>
          <w:color w:val="00B050"/>
          <w:sz w:val="28"/>
          <w:szCs w:val="28"/>
        </w:rPr>
        <w:t xml:space="preserve">? </w:t>
      </w:r>
    </w:p>
    <w:tbl>
      <w:tblPr>
        <w:tblStyle w:val="TableGrid"/>
        <w:tblW w:w="0" w:type="auto"/>
        <w:tblLook w:val="04A0" w:firstRow="1" w:lastRow="0" w:firstColumn="1" w:lastColumn="0" w:noHBand="0" w:noVBand="1"/>
      </w:tblPr>
      <w:tblGrid>
        <w:gridCol w:w="9016"/>
      </w:tblGrid>
      <w:tr w:rsidR="00384484" w14:paraId="7ED6791D" w14:textId="77777777" w:rsidTr="00B0690B">
        <w:trPr>
          <w:trHeight w:val="1199"/>
        </w:trPr>
        <w:tc>
          <w:tcPr>
            <w:tcW w:w="9242" w:type="dxa"/>
          </w:tcPr>
          <w:p w14:paraId="01AD3EAC" w14:textId="52AB2233" w:rsidR="00C7723B" w:rsidRPr="00F43758" w:rsidRDefault="00B0690B" w:rsidP="006D4939">
            <w:pPr>
              <w:spacing w:after="0" w:line="360" w:lineRule="auto"/>
              <w:rPr>
                <w:rFonts w:ascii="Arial" w:hAnsi="Arial" w:cs="Arial"/>
                <w:iCs/>
                <w:color w:val="000000"/>
                <w:sz w:val="24"/>
                <w:szCs w:val="24"/>
              </w:rPr>
            </w:pPr>
            <w:r w:rsidRPr="00F43758">
              <w:rPr>
                <w:rStyle w:val="A7"/>
                <w:rFonts w:ascii="Arial" w:hAnsi="Arial" w:cs="Arial"/>
                <w:sz w:val="24"/>
                <w:szCs w:val="24"/>
              </w:rPr>
              <w:lastRenderedPageBreak/>
              <w:t xml:space="preserve">The three establishments were selected by the Educational Psychological Service to exemplify good practice in embedding nurturing approaches with all staff. The 11 themes, derived from a thematic analysis, came from combining the responses of the parents/carers and children. </w:t>
            </w:r>
          </w:p>
          <w:p w14:paraId="4B5E6E7C" w14:textId="77777777" w:rsidR="00B40367" w:rsidRDefault="00B40367" w:rsidP="006D4939">
            <w:pPr>
              <w:spacing w:after="0" w:line="360" w:lineRule="auto"/>
              <w:rPr>
                <w:rFonts w:cs="Arial"/>
                <w:iCs/>
                <w:color w:val="000000"/>
              </w:rPr>
            </w:pPr>
          </w:p>
          <w:p w14:paraId="7209D8FE" w14:textId="514BA79F" w:rsidR="0025321D" w:rsidRPr="00501478" w:rsidRDefault="0025321D" w:rsidP="006D4939">
            <w:pPr>
              <w:spacing w:after="0" w:line="360" w:lineRule="auto"/>
              <w:rPr>
                <w:rFonts w:cs="Arial"/>
              </w:rPr>
            </w:pPr>
          </w:p>
        </w:tc>
      </w:tr>
    </w:tbl>
    <w:p w14:paraId="40911EA0" w14:textId="77777777" w:rsidR="006D4939" w:rsidRDefault="006D4939" w:rsidP="006D4939">
      <w:pPr>
        <w:spacing w:after="0" w:line="360" w:lineRule="auto"/>
        <w:rPr>
          <w:rFonts w:ascii="Arial" w:hAnsi="Arial" w:cs="Arial"/>
          <w:color w:val="00B050"/>
          <w:sz w:val="24"/>
          <w:szCs w:val="24"/>
        </w:rPr>
      </w:pPr>
    </w:p>
    <w:p w14:paraId="57FEB011" w14:textId="7B33B790" w:rsidR="00842AAF" w:rsidRPr="00E41FB6" w:rsidRDefault="00741029" w:rsidP="006D4939">
      <w:pPr>
        <w:spacing w:after="0" w:line="360" w:lineRule="auto"/>
        <w:rPr>
          <w:rFonts w:ascii="Arial" w:hAnsi="Arial" w:cs="Arial"/>
          <w:b/>
          <w:color w:val="00B050"/>
          <w:sz w:val="28"/>
          <w:szCs w:val="28"/>
        </w:rPr>
      </w:pPr>
      <w:r w:rsidRPr="00E41FB6">
        <w:rPr>
          <w:rFonts w:ascii="Arial" w:hAnsi="Arial" w:cs="Arial"/>
          <w:b/>
          <w:color w:val="00B050"/>
          <w:sz w:val="28"/>
          <w:szCs w:val="28"/>
        </w:rPr>
        <w:t>What have w</w:t>
      </w:r>
      <w:r w:rsidR="00A44A76" w:rsidRPr="00E41FB6">
        <w:rPr>
          <w:rFonts w:ascii="Arial" w:hAnsi="Arial" w:cs="Arial"/>
          <w:b/>
          <w:color w:val="00B050"/>
          <w:sz w:val="28"/>
          <w:szCs w:val="28"/>
        </w:rPr>
        <w:t>e found</w:t>
      </w:r>
      <w:r w:rsidR="006D4939">
        <w:rPr>
          <w:rFonts w:ascii="Arial" w:hAnsi="Arial" w:cs="Arial"/>
          <w:b/>
          <w:color w:val="00B050"/>
          <w:sz w:val="28"/>
          <w:szCs w:val="28"/>
        </w:rPr>
        <w:t xml:space="preserve">? </w:t>
      </w:r>
    </w:p>
    <w:tbl>
      <w:tblPr>
        <w:tblStyle w:val="TableGrid"/>
        <w:tblW w:w="0" w:type="auto"/>
        <w:tblLook w:val="04A0" w:firstRow="1" w:lastRow="0" w:firstColumn="1" w:lastColumn="0" w:noHBand="0" w:noVBand="1"/>
      </w:tblPr>
      <w:tblGrid>
        <w:gridCol w:w="9016"/>
      </w:tblGrid>
      <w:tr w:rsidR="00384484" w14:paraId="29C85112" w14:textId="77777777" w:rsidTr="00F43758">
        <w:tc>
          <w:tcPr>
            <w:tcW w:w="9242" w:type="dxa"/>
          </w:tcPr>
          <w:p w14:paraId="772D2E49" w14:textId="77777777" w:rsidR="00F43758" w:rsidRPr="00F43758" w:rsidRDefault="00F43758" w:rsidP="00F43758">
            <w:pPr>
              <w:spacing w:after="0" w:line="360" w:lineRule="auto"/>
              <w:rPr>
                <w:rFonts w:ascii="Arial" w:hAnsi="Arial" w:cs="Arial"/>
                <w:iCs/>
                <w:color w:val="000000"/>
                <w:sz w:val="24"/>
                <w:szCs w:val="24"/>
              </w:rPr>
            </w:pPr>
            <w:r w:rsidRPr="00F43758">
              <w:rPr>
                <w:rStyle w:val="A7"/>
                <w:rFonts w:ascii="Arial" w:hAnsi="Arial" w:cs="Arial"/>
                <w:sz w:val="24"/>
                <w:szCs w:val="24"/>
              </w:rPr>
              <w:t>All of the responses were positive in relation to the questions asked. In addition, the six nurture principles were felt by respondents to be applied in each of the three establishments, and the children and parent/carers gave lived examples of the principles.</w:t>
            </w:r>
          </w:p>
          <w:p w14:paraId="1ECD0084" w14:textId="6A19CF15" w:rsidR="00C7723B" w:rsidRDefault="00C7723B" w:rsidP="006D4939">
            <w:pPr>
              <w:spacing w:after="0" w:line="360" w:lineRule="auto"/>
              <w:rPr>
                <w:i/>
              </w:rPr>
            </w:pPr>
          </w:p>
          <w:p w14:paraId="1B8F9092" w14:textId="77777777" w:rsidR="00B40367" w:rsidRDefault="00B40367" w:rsidP="006D4939">
            <w:pPr>
              <w:spacing w:after="0" w:line="360" w:lineRule="auto"/>
              <w:rPr>
                <w:i/>
              </w:rPr>
            </w:pPr>
          </w:p>
          <w:p w14:paraId="60B563F3" w14:textId="73B2FDDB" w:rsidR="001D1448" w:rsidRPr="008D6A0E" w:rsidRDefault="006D276E" w:rsidP="006D4939">
            <w:pPr>
              <w:spacing w:after="0" w:line="360" w:lineRule="auto"/>
              <w:rPr>
                <w:i/>
              </w:rPr>
            </w:pPr>
            <w:r w:rsidRPr="008D6A0E">
              <w:rPr>
                <w:i/>
              </w:rPr>
              <w:t xml:space="preserve"> </w:t>
            </w:r>
          </w:p>
        </w:tc>
      </w:tr>
    </w:tbl>
    <w:p w14:paraId="65D98234" w14:textId="77777777" w:rsidR="006D4939" w:rsidRDefault="006D4939" w:rsidP="006D4939">
      <w:pPr>
        <w:spacing w:after="0" w:line="360" w:lineRule="auto"/>
        <w:rPr>
          <w:rFonts w:ascii="Arial" w:hAnsi="Arial" w:cs="Arial"/>
          <w:b/>
          <w:color w:val="00B050"/>
          <w:sz w:val="28"/>
          <w:szCs w:val="28"/>
        </w:rPr>
      </w:pPr>
    </w:p>
    <w:p w14:paraId="634FEE5D" w14:textId="364F0178" w:rsidR="00597998" w:rsidRPr="008A7E67" w:rsidRDefault="00597998" w:rsidP="006D4939">
      <w:pPr>
        <w:spacing w:after="0" w:line="360" w:lineRule="auto"/>
        <w:rPr>
          <w:rFonts w:ascii="Arial" w:hAnsi="Arial" w:cs="Arial"/>
          <w:b/>
          <w:color w:val="00B050"/>
          <w:sz w:val="28"/>
          <w:szCs w:val="28"/>
        </w:rPr>
      </w:pPr>
      <w:r w:rsidRPr="008A7E67">
        <w:rPr>
          <w:rFonts w:ascii="Arial" w:hAnsi="Arial" w:cs="Arial"/>
          <w:b/>
          <w:color w:val="00B050"/>
          <w:sz w:val="28"/>
          <w:szCs w:val="28"/>
        </w:rPr>
        <w:t>Dis</w:t>
      </w:r>
      <w:r>
        <w:rPr>
          <w:rFonts w:ascii="Arial" w:hAnsi="Arial" w:cs="Arial"/>
          <w:b/>
          <w:color w:val="00B050"/>
          <w:sz w:val="28"/>
          <w:szCs w:val="28"/>
        </w:rPr>
        <w:t>cussion of results and next steps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597998" w14:paraId="64F0A1AD" w14:textId="77777777" w:rsidTr="004B10CF">
        <w:trPr>
          <w:trHeight w:val="570"/>
        </w:trPr>
        <w:tc>
          <w:tcPr>
            <w:tcW w:w="8910" w:type="dxa"/>
          </w:tcPr>
          <w:p w14:paraId="43E0ACE1" w14:textId="2E772E38" w:rsidR="00597998" w:rsidRPr="00F43758" w:rsidRDefault="00F43758" w:rsidP="006D4939">
            <w:pPr>
              <w:tabs>
                <w:tab w:val="left" w:pos="7125"/>
              </w:tabs>
              <w:spacing w:after="0" w:line="360" w:lineRule="auto"/>
              <w:rPr>
                <w:rFonts w:ascii="Arial" w:hAnsi="Arial" w:cs="Arial"/>
                <w:sz w:val="24"/>
                <w:szCs w:val="24"/>
              </w:rPr>
            </w:pPr>
            <w:r w:rsidRPr="00F43758">
              <w:rPr>
                <w:rStyle w:val="A7"/>
                <w:rFonts w:ascii="Arial" w:hAnsi="Arial" w:cs="Arial"/>
                <w:sz w:val="24"/>
                <w:szCs w:val="24"/>
              </w:rPr>
              <w:t xml:space="preserve">The import the research team got from working with children and their families in establishments Glasgow would recognise as nurturing, was a strong sense of belonging to that establishment. A nurturing approach can help to support skilled and attuned staff who can encourage belonging via good communication bolstered by a leadership team who plan for and self-evaluate the nurturing approach in their environment. While this type of nurturing practice may not be consistent across every establishment, there is a clear aspiration that all Glasgow children will experience an establishment where nurture is embedded in all </w:t>
            </w:r>
            <w:r w:rsidRPr="00F43758">
              <w:rPr>
                <w:rStyle w:val="A7"/>
                <w:rFonts w:ascii="Arial" w:hAnsi="Arial" w:cs="Arial"/>
                <w:sz w:val="24"/>
                <w:szCs w:val="24"/>
              </w:rPr>
              <w:lastRenderedPageBreak/>
              <w:t>aspects of their day. The positive experiences of children and young people and parents/carers of a nurturing approach, in establishments where a clear nurturing approach is recognised, can be a useful springboard from which to help generate more consistency of practice. The leaders of establishments who supported this research already contribute heavily to the strategic nurture planning in Glasgow, and could further help support an understanding of how to implement a nurturing approach successfully, in the larger national context. There are clearly leadership skills that contribute to the implementation of such an approach and a further step might entail exploring what these are so this can be shared this more widely.</w:t>
            </w:r>
          </w:p>
          <w:p w14:paraId="0A15F91D" w14:textId="77777777" w:rsidR="00597998" w:rsidRDefault="00597998" w:rsidP="006D4939">
            <w:pPr>
              <w:tabs>
                <w:tab w:val="left" w:pos="7125"/>
              </w:tabs>
              <w:spacing w:after="0" w:line="360" w:lineRule="auto"/>
            </w:pPr>
          </w:p>
          <w:p w14:paraId="1D551AC4" w14:textId="77777777" w:rsidR="006D4939" w:rsidRPr="00B40367" w:rsidRDefault="006D4939" w:rsidP="006D4939">
            <w:pPr>
              <w:tabs>
                <w:tab w:val="left" w:pos="7125"/>
              </w:tabs>
              <w:spacing w:after="0" w:line="360" w:lineRule="auto"/>
            </w:pPr>
          </w:p>
        </w:tc>
      </w:tr>
    </w:tbl>
    <w:p w14:paraId="13E668E1" w14:textId="77777777" w:rsidR="00597998" w:rsidRDefault="00597998" w:rsidP="006D4939">
      <w:pPr>
        <w:spacing w:after="0" w:line="360" w:lineRule="auto"/>
        <w:rPr>
          <w:rFonts w:ascii="Arial" w:hAnsi="Arial" w:cs="Arial"/>
          <w:b/>
          <w:color w:val="00B050"/>
          <w:sz w:val="28"/>
          <w:szCs w:val="28"/>
        </w:rPr>
      </w:pPr>
    </w:p>
    <w:p w14:paraId="2F9F535C" w14:textId="0FBCEB6D" w:rsidR="008A7E67" w:rsidRPr="008A7E67" w:rsidRDefault="008A7E67" w:rsidP="006D4939">
      <w:pPr>
        <w:spacing w:after="0" w:line="360" w:lineRule="auto"/>
        <w:rPr>
          <w:rFonts w:ascii="Arial" w:hAnsi="Arial" w:cs="Arial"/>
          <w:b/>
          <w:color w:val="00B050"/>
          <w:sz w:val="28"/>
          <w:szCs w:val="28"/>
        </w:rPr>
      </w:pPr>
      <w:r w:rsidRPr="008A7E67">
        <w:rPr>
          <w:rFonts w:ascii="Arial" w:hAnsi="Arial" w:cs="Arial"/>
          <w:b/>
          <w:color w:val="00B050"/>
          <w:sz w:val="28"/>
          <w:szCs w:val="28"/>
        </w:rPr>
        <w:t>Dissemination of results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A7E67" w14:paraId="19C2B4FE" w14:textId="77777777" w:rsidTr="008A7E67">
        <w:trPr>
          <w:trHeight w:val="570"/>
        </w:trPr>
        <w:tc>
          <w:tcPr>
            <w:tcW w:w="8910" w:type="dxa"/>
          </w:tcPr>
          <w:p w14:paraId="19B0D23D" w14:textId="5F659AE9" w:rsidR="008A7E67" w:rsidRDefault="00F43758" w:rsidP="006D4939">
            <w:pPr>
              <w:tabs>
                <w:tab w:val="left" w:pos="7125"/>
              </w:tabs>
              <w:spacing w:after="0" w:line="360" w:lineRule="auto"/>
            </w:pPr>
            <w:r>
              <w:t>Article available via Nurture UK website</w:t>
            </w:r>
          </w:p>
          <w:p w14:paraId="296E509A" w14:textId="77777777" w:rsidR="00B40367" w:rsidRDefault="00B40367" w:rsidP="006D4939">
            <w:pPr>
              <w:tabs>
                <w:tab w:val="left" w:pos="7125"/>
              </w:tabs>
              <w:spacing w:after="0" w:line="360" w:lineRule="auto"/>
            </w:pPr>
          </w:p>
          <w:p w14:paraId="0802934C" w14:textId="77777777" w:rsidR="00B40367" w:rsidRDefault="00B40367" w:rsidP="006D4939">
            <w:pPr>
              <w:tabs>
                <w:tab w:val="left" w:pos="7125"/>
              </w:tabs>
              <w:spacing w:after="0" w:line="360" w:lineRule="auto"/>
            </w:pPr>
          </w:p>
          <w:p w14:paraId="005A0D73" w14:textId="56E7E7B4" w:rsidR="006D4939" w:rsidRPr="00B40367" w:rsidRDefault="006D4939" w:rsidP="006D4939">
            <w:pPr>
              <w:tabs>
                <w:tab w:val="left" w:pos="7125"/>
              </w:tabs>
              <w:spacing w:after="0" w:line="360" w:lineRule="auto"/>
            </w:pPr>
          </w:p>
        </w:tc>
      </w:tr>
    </w:tbl>
    <w:p w14:paraId="55494E66" w14:textId="77777777" w:rsidR="00B40367" w:rsidRDefault="00B40367" w:rsidP="006D4939">
      <w:pPr>
        <w:spacing w:after="0" w:line="360" w:lineRule="auto"/>
        <w:rPr>
          <w:rFonts w:ascii="Arial" w:hAnsi="Arial" w:cs="Arial"/>
          <w:b/>
          <w:color w:val="00B050"/>
          <w:sz w:val="28"/>
          <w:szCs w:val="28"/>
        </w:rPr>
      </w:pPr>
    </w:p>
    <w:p w14:paraId="389A4522" w14:textId="77777777" w:rsidR="00842AAF" w:rsidRPr="00E41FB6" w:rsidRDefault="00842AAF" w:rsidP="006D4939">
      <w:pPr>
        <w:spacing w:after="0" w:line="360" w:lineRule="auto"/>
        <w:rPr>
          <w:rFonts w:ascii="Arial" w:hAnsi="Arial" w:cs="Arial"/>
          <w:b/>
          <w:color w:val="00B050"/>
          <w:sz w:val="28"/>
          <w:szCs w:val="28"/>
        </w:rPr>
      </w:pPr>
      <w:r w:rsidRPr="00E41FB6">
        <w:rPr>
          <w:rFonts w:ascii="Arial" w:hAnsi="Arial" w:cs="Arial"/>
          <w:b/>
          <w:color w:val="00B050"/>
          <w:sz w:val="28"/>
          <w:szCs w:val="28"/>
        </w:rPr>
        <w:t>References</w:t>
      </w:r>
    </w:p>
    <w:tbl>
      <w:tblPr>
        <w:tblStyle w:val="TableGrid"/>
        <w:tblW w:w="0" w:type="auto"/>
        <w:tblLook w:val="04A0" w:firstRow="1" w:lastRow="0" w:firstColumn="1" w:lastColumn="0" w:noHBand="0" w:noVBand="1"/>
      </w:tblPr>
      <w:tblGrid>
        <w:gridCol w:w="9016"/>
      </w:tblGrid>
      <w:tr w:rsidR="00384484" w14:paraId="3DDC5AD9" w14:textId="77777777" w:rsidTr="00384484">
        <w:tc>
          <w:tcPr>
            <w:tcW w:w="9242" w:type="dxa"/>
          </w:tcPr>
          <w:p w14:paraId="3B712DA5" w14:textId="067781AF" w:rsidR="00DD2144" w:rsidRDefault="00F43758" w:rsidP="006D4939">
            <w:pPr>
              <w:spacing w:after="0" w:line="360" w:lineRule="auto"/>
              <w:rPr>
                <w:rFonts w:asciiTheme="minorHAnsi" w:hAnsiTheme="minorHAnsi"/>
              </w:rPr>
            </w:pPr>
            <w:r>
              <w:rPr>
                <w:rFonts w:asciiTheme="minorHAnsi" w:hAnsiTheme="minorHAnsi"/>
              </w:rPr>
              <w:t>Reference contained in the article.</w:t>
            </w:r>
          </w:p>
          <w:p w14:paraId="7FF0F53E" w14:textId="77777777" w:rsidR="00B40367" w:rsidRDefault="00B40367" w:rsidP="006D4939">
            <w:pPr>
              <w:spacing w:after="0" w:line="360" w:lineRule="auto"/>
              <w:rPr>
                <w:rFonts w:asciiTheme="minorHAnsi" w:hAnsiTheme="minorHAnsi"/>
              </w:rPr>
            </w:pPr>
          </w:p>
          <w:p w14:paraId="59FD57B7" w14:textId="77777777" w:rsidR="00B40367" w:rsidRDefault="00B40367" w:rsidP="006D4939">
            <w:pPr>
              <w:spacing w:after="0" w:line="360" w:lineRule="auto"/>
              <w:rPr>
                <w:rFonts w:asciiTheme="minorHAnsi" w:hAnsiTheme="minorHAnsi"/>
              </w:rPr>
            </w:pPr>
          </w:p>
          <w:p w14:paraId="67BC4CD4" w14:textId="1680E902" w:rsidR="00B40367" w:rsidRPr="00DD2144" w:rsidRDefault="00B40367" w:rsidP="006D4939">
            <w:pPr>
              <w:spacing w:after="0" w:line="360" w:lineRule="auto"/>
              <w:rPr>
                <w:rFonts w:asciiTheme="minorHAnsi" w:hAnsiTheme="minorHAnsi"/>
              </w:rPr>
            </w:pPr>
          </w:p>
        </w:tc>
      </w:tr>
    </w:tbl>
    <w:p w14:paraId="1F0A1123" w14:textId="77777777" w:rsidR="004F5707" w:rsidRPr="00384484" w:rsidRDefault="004F5707" w:rsidP="006D4939">
      <w:pPr>
        <w:spacing w:after="0" w:line="360" w:lineRule="auto"/>
        <w:rPr>
          <w:rFonts w:ascii="Arial" w:hAnsi="Arial" w:cs="Arial"/>
          <w:color w:val="000000" w:themeColor="text1"/>
          <w:sz w:val="24"/>
          <w:szCs w:val="24"/>
        </w:rPr>
      </w:pPr>
    </w:p>
    <w:p w14:paraId="60404075" w14:textId="77777777" w:rsidR="004F5707" w:rsidRPr="00E41FB6" w:rsidRDefault="00384484" w:rsidP="006D4939">
      <w:pPr>
        <w:spacing w:after="0" w:line="360" w:lineRule="auto"/>
        <w:rPr>
          <w:rFonts w:ascii="Arial" w:hAnsi="Arial" w:cs="Arial"/>
          <w:b/>
          <w:color w:val="00B050"/>
          <w:sz w:val="28"/>
          <w:szCs w:val="28"/>
        </w:rPr>
      </w:pPr>
      <w:r w:rsidRPr="00E41FB6">
        <w:rPr>
          <w:rFonts w:ascii="Arial" w:hAnsi="Arial" w:cs="Arial"/>
          <w:b/>
          <w:color w:val="00B050"/>
          <w:sz w:val="28"/>
          <w:szCs w:val="28"/>
        </w:rPr>
        <w:t>For further information contact</w:t>
      </w:r>
      <w:r w:rsidR="00A44A76" w:rsidRPr="00E41FB6">
        <w:rPr>
          <w:rFonts w:ascii="Arial" w:hAnsi="Arial" w:cs="Arial"/>
          <w:b/>
          <w:color w:val="00B050"/>
          <w:sz w:val="28"/>
          <w:szCs w:val="28"/>
        </w:rPr>
        <w:t>:</w:t>
      </w:r>
    </w:p>
    <w:tbl>
      <w:tblPr>
        <w:tblStyle w:val="TableGrid"/>
        <w:tblW w:w="0" w:type="auto"/>
        <w:tblLook w:val="04A0" w:firstRow="1" w:lastRow="0" w:firstColumn="1" w:lastColumn="0" w:noHBand="0" w:noVBand="1"/>
      </w:tblPr>
      <w:tblGrid>
        <w:gridCol w:w="9016"/>
      </w:tblGrid>
      <w:tr w:rsidR="00384484" w14:paraId="16D0048A" w14:textId="77777777" w:rsidTr="00384484">
        <w:tc>
          <w:tcPr>
            <w:tcW w:w="9242" w:type="dxa"/>
          </w:tcPr>
          <w:p w14:paraId="0CC9F964" w14:textId="07F9FE2D" w:rsidR="00A44A76" w:rsidRDefault="00F43758" w:rsidP="006D4939">
            <w:pPr>
              <w:spacing w:after="0" w:line="360" w:lineRule="auto"/>
              <w:rPr>
                <w:lang w:eastAsia="en-GB"/>
              </w:rPr>
            </w:pPr>
            <w:r>
              <w:rPr>
                <w:lang w:eastAsia="en-GB"/>
              </w:rPr>
              <w:lastRenderedPageBreak/>
              <w:t>Maura.Kearney@glasgow.gov.uk</w:t>
            </w:r>
          </w:p>
          <w:p w14:paraId="67A5E649" w14:textId="77777777" w:rsidR="006D4939" w:rsidRDefault="006D4939" w:rsidP="006D4939">
            <w:pPr>
              <w:spacing w:after="0" w:line="360" w:lineRule="auto"/>
              <w:rPr>
                <w:color w:val="1F497D" w:themeColor="dark2"/>
              </w:rPr>
            </w:pPr>
          </w:p>
          <w:p w14:paraId="62805FC6" w14:textId="77777777" w:rsidR="006D4939" w:rsidRDefault="006D4939" w:rsidP="006D4939">
            <w:pPr>
              <w:spacing w:after="0" w:line="360" w:lineRule="auto"/>
              <w:rPr>
                <w:color w:val="1F497D" w:themeColor="dark2"/>
              </w:rPr>
            </w:pPr>
          </w:p>
          <w:p w14:paraId="098A3997" w14:textId="6A77B0E4" w:rsidR="006D4939" w:rsidRPr="00B40367" w:rsidRDefault="006D4939" w:rsidP="006D4939">
            <w:pPr>
              <w:spacing w:after="0" w:line="360" w:lineRule="auto"/>
              <w:rPr>
                <w:color w:val="1F497D" w:themeColor="dark2"/>
              </w:rPr>
            </w:pPr>
          </w:p>
        </w:tc>
      </w:tr>
    </w:tbl>
    <w:p w14:paraId="31776D2E" w14:textId="77777777" w:rsidR="00A44A76" w:rsidRDefault="00A44A76" w:rsidP="006D4939">
      <w:pPr>
        <w:spacing w:after="0" w:line="360" w:lineRule="auto"/>
      </w:pPr>
    </w:p>
    <w:p w14:paraId="4DA44139" w14:textId="77777777" w:rsidR="00393B0B" w:rsidRPr="00393B0B" w:rsidRDefault="00393B0B" w:rsidP="006D4939">
      <w:pPr>
        <w:pStyle w:val="ListParagraph"/>
        <w:spacing w:after="0" w:line="360" w:lineRule="auto"/>
        <w:rPr>
          <w:rFonts w:ascii="Arial" w:hAnsi="Arial" w:cs="Arial"/>
          <w:sz w:val="24"/>
          <w:szCs w:val="24"/>
        </w:rPr>
      </w:pPr>
    </w:p>
    <w:sectPr w:rsidR="00393B0B" w:rsidRPr="00393B0B" w:rsidSect="00E41FB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56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C37F" w14:textId="77777777" w:rsidR="006E5DED" w:rsidRDefault="006E5DED">
      <w:pPr>
        <w:spacing w:after="0" w:line="240" w:lineRule="auto"/>
      </w:pPr>
      <w:r>
        <w:separator/>
      </w:r>
    </w:p>
  </w:endnote>
  <w:endnote w:type="continuationSeparator" w:id="0">
    <w:p w14:paraId="06424F39" w14:textId="77777777" w:rsidR="006E5DED" w:rsidRDefault="006E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arning + Teaching Scotland">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T Std Black">
    <w:altName w:val="Helvetica LT Std Black"/>
    <w:panose1 w:val="00000000000000000000"/>
    <w:charset w:val="00"/>
    <w:family w:val="swiss"/>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D660" w14:textId="082CE8ED" w:rsidR="00D04BE1" w:rsidRDefault="00911D3C" w:rsidP="00911D3C">
    <w:pPr>
      <w:pStyle w:val="Footer"/>
      <w:jc w:val="center"/>
    </w:pPr>
    <w:fldSimple w:instr=" DOCPROPERTY bjFooterEvenPageDocProperty \* MERGEFORMAT " w:fldLock="1">
      <w:r w:rsidRPr="00911D3C">
        <w:rPr>
          <w:rFonts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9C89" w14:textId="71FE2DE6" w:rsidR="00D04BE1" w:rsidRDefault="00911D3C" w:rsidP="00911D3C">
    <w:pPr>
      <w:jc w:val="center"/>
    </w:pPr>
    <w:fldSimple w:instr=" DOCPROPERTY bjFooterBothDocProperty \* MERGEFORMAT " w:fldLock="1">
      <w:r w:rsidRPr="00911D3C">
        <w:rPr>
          <w:rFonts w:ascii="Arial" w:hAnsi="Arial" w:cs="Arial"/>
          <w:b/>
          <w:color w:val="000000"/>
          <w:sz w:val="24"/>
        </w:rPr>
        <w:t>OFFICIAL</w:t>
      </w:r>
    </w:fldSimple>
  </w:p>
  <w:tbl>
    <w:tblPr>
      <w:tblW w:w="0" w:type="auto"/>
      <w:tblLook w:val="01E0" w:firstRow="1" w:lastRow="1" w:firstColumn="1" w:lastColumn="1" w:noHBand="0" w:noVBand="0"/>
    </w:tblPr>
    <w:tblGrid>
      <w:gridCol w:w="3536"/>
      <w:gridCol w:w="2576"/>
      <w:gridCol w:w="2914"/>
    </w:tblGrid>
    <w:tr w:rsidR="005249C6" w:rsidRPr="00D3003F" w14:paraId="6F914194" w14:textId="77777777" w:rsidTr="00D04BE1">
      <w:trPr>
        <w:trHeight w:val="170"/>
      </w:trPr>
      <w:tc>
        <w:tcPr>
          <w:tcW w:w="3536" w:type="dxa"/>
        </w:tcPr>
        <w:p w14:paraId="21FE5A94" w14:textId="77777777" w:rsidR="00D04BE1" w:rsidRDefault="00D04BE1" w:rsidP="00C53374">
          <w:pPr>
            <w:pStyle w:val="Footer"/>
            <w:rPr>
              <w:sz w:val="18"/>
              <w:szCs w:val="18"/>
            </w:rPr>
          </w:pPr>
        </w:p>
        <w:p w14:paraId="65659422" w14:textId="782C07A2" w:rsidR="005249C6" w:rsidRPr="00E41938" w:rsidRDefault="00E41FB6" w:rsidP="00C53374">
          <w:pPr>
            <w:pStyle w:val="Footer"/>
            <w:rPr>
              <w:sz w:val="18"/>
              <w:szCs w:val="18"/>
            </w:rPr>
          </w:pPr>
          <w:r>
            <w:rPr>
              <w:sz w:val="18"/>
              <w:szCs w:val="18"/>
            </w:rPr>
            <w:t>Research Summ</w:t>
          </w:r>
          <w:r w:rsidR="00277884">
            <w:rPr>
              <w:sz w:val="18"/>
              <w:szCs w:val="18"/>
            </w:rPr>
            <w:t>a</w:t>
          </w:r>
          <w:r>
            <w:rPr>
              <w:sz w:val="18"/>
              <w:szCs w:val="18"/>
            </w:rPr>
            <w:t>ry 2020</w:t>
          </w:r>
        </w:p>
      </w:tc>
      <w:tc>
        <w:tcPr>
          <w:tcW w:w="2576" w:type="dxa"/>
        </w:tcPr>
        <w:p w14:paraId="04F0D79D" w14:textId="77777777" w:rsidR="005249C6" w:rsidRPr="00E41938" w:rsidRDefault="005249C6" w:rsidP="003778BF">
          <w:pPr>
            <w:pStyle w:val="Footer"/>
            <w:jc w:val="center"/>
            <w:rPr>
              <w:sz w:val="18"/>
              <w:szCs w:val="18"/>
            </w:rPr>
          </w:pPr>
        </w:p>
      </w:tc>
      <w:tc>
        <w:tcPr>
          <w:tcW w:w="2914" w:type="dxa"/>
        </w:tcPr>
        <w:p w14:paraId="268C4DCC" w14:textId="77777777" w:rsidR="005249C6" w:rsidRPr="00E41938" w:rsidRDefault="005249C6" w:rsidP="00C0310E">
          <w:pPr>
            <w:pStyle w:val="Footer"/>
            <w:rPr>
              <w:sz w:val="18"/>
              <w:szCs w:val="18"/>
            </w:rPr>
          </w:pPr>
        </w:p>
      </w:tc>
    </w:tr>
  </w:tbl>
  <w:p w14:paraId="328DCCFE" w14:textId="77777777" w:rsidR="005249C6" w:rsidRDefault="005249C6" w:rsidP="005F6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F9C9" w14:textId="77777777" w:rsidR="00911D3C" w:rsidRDefault="00911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91CE" w14:textId="77777777" w:rsidR="006E5DED" w:rsidRDefault="006E5DED">
      <w:pPr>
        <w:spacing w:after="0" w:line="240" w:lineRule="auto"/>
      </w:pPr>
      <w:r>
        <w:separator/>
      </w:r>
    </w:p>
  </w:footnote>
  <w:footnote w:type="continuationSeparator" w:id="0">
    <w:p w14:paraId="63B494B5" w14:textId="77777777" w:rsidR="006E5DED" w:rsidRDefault="006E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5F98" w14:textId="28C1AEC7" w:rsidR="00D04BE1" w:rsidRDefault="00911D3C" w:rsidP="00911D3C">
    <w:pPr>
      <w:pStyle w:val="Header"/>
      <w:jc w:val="center"/>
    </w:pPr>
    <w:fldSimple w:instr=" DOCPROPERTY bjHeaderEvenPageDocProperty \* MERGEFORMAT " w:fldLock="1">
      <w:r w:rsidRPr="00911D3C">
        <w:rPr>
          <w:rFonts w:cs="Arial"/>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6ED0" w14:textId="1E827E48" w:rsidR="00D04BE1" w:rsidRDefault="00911D3C" w:rsidP="00911D3C">
    <w:pP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tbl>
    <w:tblPr>
      <w:tblW w:w="9832" w:type="dxa"/>
      <w:tblLayout w:type="fixed"/>
      <w:tblLook w:val="01E0" w:firstRow="1" w:lastRow="1" w:firstColumn="1" w:lastColumn="1" w:noHBand="0" w:noVBand="0"/>
    </w:tblPr>
    <w:tblGrid>
      <w:gridCol w:w="8134"/>
      <w:gridCol w:w="1698"/>
    </w:tblGrid>
    <w:tr w:rsidR="005249C6" w14:paraId="2C54B794" w14:textId="77777777" w:rsidTr="006D4939">
      <w:trPr>
        <w:trHeight w:val="1979"/>
      </w:trPr>
      <w:tc>
        <w:tcPr>
          <w:tcW w:w="8134" w:type="dxa"/>
        </w:tcPr>
        <w:p w14:paraId="2081C4DF" w14:textId="77777777" w:rsidR="00D04BE1" w:rsidRDefault="00D04BE1"/>
        <w:p w14:paraId="2D9230BE" w14:textId="62BA4F51" w:rsidR="005249C6" w:rsidRDefault="003C14D9">
          <w:r>
            <w:rPr>
              <w:noProof/>
              <w:lang w:eastAsia="en-GB"/>
            </w:rPr>
            <w:drawing>
              <wp:inline distT="0" distB="0" distL="0" distR="0" wp14:anchorId="2D8C8AD2" wp14:editId="136D52BE">
                <wp:extent cx="1443215"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215" cy="819150"/>
                        </a:xfrm>
                        <a:prstGeom prst="rect">
                          <a:avLst/>
                        </a:prstGeom>
                        <a:noFill/>
                      </pic:spPr>
                    </pic:pic>
                  </a:graphicData>
                </a:graphic>
              </wp:inline>
            </w:drawing>
          </w:r>
        </w:p>
        <w:p w14:paraId="5C64BF0A" w14:textId="77777777" w:rsidR="005249C6" w:rsidRPr="00E8589C" w:rsidRDefault="005249C6" w:rsidP="00E12E31">
          <w:pPr>
            <w:pStyle w:val="Header"/>
            <w:spacing w:after="0" w:line="240" w:lineRule="auto"/>
            <w:rPr>
              <w:sz w:val="24"/>
            </w:rPr>
          </w:pPr>
        </w:p>
        <w:p w14:paraId="2001D08E" w14:textId="77777777" w:rsidR="005249C6" w:rsidRPr="008E217C" w:rsidRDefault="005249C6" w:rsidP="00842AAF">
          <w:pPr>
            <w:pStyle w:val="Header"/>
            <w:spacing w:after="0" w:line="240" w:lineRule="auto"/>
            <w:rPr>
              <w:sz w:val="24"/>
            </w:rPr>
          </w:pPr>
        </w:p>
      </w:tc>
      <w:tc>
        <w:tcPr>
          <w:tcW w:w="1698" w:type="dxa"/>
        </w:tcPr>
        <w:p w14:paraId="00AA9CF9" w14:textId="77777777" w:rsidR="005249C6" w:rsidRPr="008E217C" w:rsidRDefault="005249C6">
          <w:pPr>
            <w:pStyle w:val="Header"/>
            <w:rPr>
              <w:sz w:val="24"/>
            </w:rPr>
          </w:pPr>
        </w:p>
      </w:tc>
    </w:tr>
  </w:tbl>
  <w:p w14:paraId="4913684E" w14:textId="77777777" w:rsidR="005249C6" w:rsidRPr="00FB7AF8" w:rsidRDefault="005249C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C75A" w14:textId="77777777" w:rsidR="00911D3C" w:rsidRDefault="00911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6C2A"/>
    <w:multiLevelType w:val="hybridMultilevel"/>
    <w:tmpl w:val="C4BAA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0817F3"/>
    <w:multiLevelType w:val="hybridMultilevel"/>
    <w:tmpl w:val="A42A48B4"/>
    <w:lvl w:ilvl="0" w:tplc="7898041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C1AF7"/>
    <w:multiLevelType w:val="hybridMultilevel"/>
    <w:tmpl w:val="CB6CAC18"/>
    <w:lvl w:ilvl="0" w:tplc="65224732">
      <w:start w:val="1"/>
      <w:numFmt w:val="decimal"/>
      <w:pStyle w:val="NL"/>
      <w:lvlText w:val="%1."/>
      <w:lvlJc w:val="left"/>
      <w:pPr>
        <w:tabs>
          <w:tab w:val="num" w:pos="360"/>
        </w:tabs>
        <w:ind w:left="360" w:hanging="360"/>
      </w:pPr>
      <w:rPr>
        <w:rFonts w:hint="default"/>
        <w:b/>
        <w:i w:val="0"/>
      </w:rPr>
    </w:lvl>
    <w:lvl w:ilvl="1" w:tplc="965CC2D2">
      <w:start w:val="1"/>
      <w:numFmt w:val="lowerLetter"/>
      <w:lvlText w:val="%2."/>
      <w:lvlJc w:val="left"/>
      <w:pPr>
        <w:tabs>
          <w:tab w:val="num" w:pos="1440"/>
        </w:tabs>
        <w:ind w:left="1440" w:hanging="360"/>
      </w:pPr>
    </w:lvl>
    <w:lvl w:ilvl="2" w:tplc="62D4E918" w:tentative="1">
      <w:start w:val="1"/>
      <w:numFmt w:val="lowerRoman"/>
      <w:lvlText w:val="%3."/>
      <w:lvlJc w:val="right"/>
      <w:pPr>
        <w:tabs>
          <w:tab w:val="num" w:pos="2160"/>
        </w:tabs>
        <w:ind w:left="2160" w:hanging="180"/>
      </w:pPr>
    </w:lvl>
    <w:lvl w:ilvl="3" w:tplc="FC4487FE" w:tentative="1">
      <w:start w:val="1"/>
      <w:numFmt w:val="decimal"/>
      <w:lvlText w:val="%4."/>
      <w:lvlJc w:val="left"/>
      <w:pPr>
        <w:tabs>
          <w:tab w:val="num" w:pos="2880"/>
        </w:tabs>
        <w:ind w:left="2880" w:hanging="360"/>
      </w:pPr>
    </w:lvl>
    <w:lvl w:ilvl="4" w:tplc="9E00EB54" w:tentative="1">
      <w:start w:val="1"/>
      <w:numFmt w:val="lowerLetter"/>
      <w:lvlText w:val="%5."/>
      <w:lvlJc w:val="left"/>
      <w:pPr>
        <w:tabs>
          <w:tab w:val="num" w:pos="3600"/>
        </w:tabs>
        <w:ind w:left="3600" w:hanging="360"/>
      </w:pPr>
    </w:lvl>
    <w:lvl w:ilvl="5" w:tplc="A01AB25E" w:tentative="1">
      <w:start w:val="1"/>
      <w:numFmt w:val="lowerRoman"/>
      <w:lvlText w:val="%6."/>
      <w:lvlJc w:val="right"/>
      <w:pPr>
        <w:tabs>
          <w:tab w:val="num" w:pos="4320"/>
        </w:tabs>
        <w:ind w:left="4320" w:hanging="180"/>
      </w:pPr>
    </w:lvl>
    <w:lvl w:ilvl="6" w:tplc="5DD0809C" w:tentative="1">
      <w:start w:val="1"/>
      <w:numFmt w:val="decimal"/>
      <w:lvlText w:val="%7."/>
      <w:lvlJc w:val="left"/>
      <w:pPr>
        <w:tabs>
          <w:tab w:val="num" w:pos="5040"/>
        </w:tabs>
        <w:ind w:left="5040" w:hanging="360"/>
      </w:pPr>
    </w:lvl>
    <w:lvl w:ilvl="7" w:tplc="644C0FCE" w:tentative="1">
      <w:start w:val="1"/>
      <w:numFmt w:val="lowerLetter"/>
      <w:lvlText w:val="%8."/>
      <w:lvlJc w:val="left"/>
      <w:pPr>
        <w:tabs>
          <w:tab w:val="num" w:pos="5760"/>
        </w:tabs>
        <w:ind w:left="5760" w:hanging="360"/>
      </w:pPr>
    </w:lvl>
    <w:lvl w:ilvl="8" w:tplc="BB484C68" w:tentative="1">
      <w:start w:val="1"/>
      <w:numFmt w:val="lowerRoman"/>
      <w:lvlText w:val="%9."/>
      <w:lvlJc w:val="right"/>
      <w:pPr>
        <w:tabs>
          <w:tab w:val="num" w:pos="6480"/>
        </w:tabs>
        <w:ind w:left="6480" w:hanging="180"/>
      </w:pPr>
    </w:lvl>
  </w:abstractNum>
  <w:abstractNum w:abstractNumId="3" w15:restartNumberingAfterBreak="0">
    <w:nsid w:val="560955ED"/>
    <w:multiLevelType w:val="hybridMultilevel"/>
    <w:tmpl w:val="45F0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871E7"/>
    <w:multiLevelType w:val="hybridMultilevel"/>
    <w:tmpl w:val="D35C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61F19"/>
    <w:multiLevelType w:val="hybridMultilevel"/>
    <w:tmpl w:val="9166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AF"/>
    <w:rsid w:val="0000538C"/>
    <w:rsid w:val="00013CE8"/>
    <w:rsid w:val="000223EA"/>
    <w:rsid w:val="00067262"/>
    <w:rsid w:val="00085404"/>
    <w:rsid w:val="000A4E0F"/>
    <w:rsid w:val="000B3E32"/>
    <w:rsid w:val="000C345F"/>
    <w:rsid w:val="000C6DA4"/>
    <w:rsid w:val="001057CB"/>
    <w:rsid w:val="001067DE"/>
    <w:rsid w:val="00133171"/>
    <w:rsid w:val="001441BA"/>
    <w:rsid w:val="00161E38"/>
    <w:rsid w:val="001728F1"/>
    <w:rsid w:val="0017559E"/>
    <w:rsid w:val="001D1448"/>
    <w:rsid w:val="001E36EB"/>
    <w:rsid w:val="0021207F"/>
    <w:rsid w:val="002451AC"/>
    <w:rsid w:val="0025321D"/>
    <w:rsid w:val="00271F73"/>
    <w:rsid w:val="00277884"/>
    <w:rsid w:val="002A0B57"/>
    <w:rsid w:val="00322AD0"/>
    <w:rsid w:val="00336B1D"/>
    <w:rsid w:val="0034453A"/>
    <w:rsid w:val="00361C11"/>
    <w:rsid w:val="003778BF"/>
    <w:rsid w:val="00384177"/>
    <w:rsid w:val="00384484"/>
    <w:rsid w:val="00393B0B"/>
    <w:rsid w:val="003B5661"/>
    <w:rsid w:val="003C14D9"/>
    <w:rsid w:val="00405A79"/>
    <w:rsid w:val="00406ED8"/>
    <w:rsid w:val="00415E5C"/>
    <w:rsid w:val="004215D8"/>
    <w:rsid w:val="00447608"/>
    <w:rsid w:val="00452483"/>
    <w:rsid w:val="00464AE5"/>
    <w:rsid w:val="004A3B05"/>
    <w:rsid w:val="004B00DE"/>
    <w:rsid w:val="004F5707"/>
    <w:rsid w:val="00501478"/>
    <w:rsid w:val="00512798"/>
    <w:rsid w:val="00512952"/>
    <w:rsid w:val="00520BF0"/>
    <w:rsid w:val="005249C6"/>
    <w:rsid w:val="00597998"/>
    <w:rsid w:val="005A774E"/>
    <w:rsid w:val="005B31FA"/>
    <w:rsid w:val="005F1D70"/>
    <w:rsid w:val="005F6701"/>
    <w:rsid w:val="00606FAD"/>
    <w:rsid w:val="006547AD"/>
    <w:rsid w:val="00661C50"/>
    <w:rsid w:val="006A063B"/>
    <w:rsid w:val="006B4DBD"/>
    <w:rsid w:val="006D276E"/>
    <w:rsid w:val="006D4939"/>
    <w:rsid w:val="006E5DED"/>
    <w:rsid w:val="006F5124"/>
    <w:rsid w:val="00733D87"/>
    <w:rsid w:val="00741029"/>
    <w:rsid w:val="00750A94"/>
    <w:rsid w:val="00765564"/>
    <w:rsid w:val="007E3D35"/>
    <w:rsid w:val="007F373C"/>
    <w:rsid w:val="008064B8"/>
    <w:rsid w:val="00842AAF"/>
    <w:rsid w:val="00844527"/>
    <w:rsid w:val="008A7E67"/>
    <w:rsid w:val="008D6A0E"/>
    <w:rsid w:val="008E217C"/>
    <w:rsid w:val="008E50F7"/>
    <w:rsid w:val="009001F7"/>
    <w:rsid w:val="00911D3C"/>
    <w:rsid w:val="009778AF"/>
    <w:rsid w:val="009A5D85"/>
    <w:rsid w:val="009A5E53"/>
    <w:rsid w:val="009B3A93"/>
    <w:rsid w:val="009B6AC0"/>
    <w:rsid w:val="009D36A2"/>
    <w:rsid w:val="009F2C47"/>
    <w:rsid w:val="00A12369"/>
    <w:rsid w:val="00A20D78"/>
    <w:rsid w:val="00A2689E"/>
    <w:rsid w:val="00A436DD"/>
    <w:rsid w:val="00A44A76"/>
    <w:rsid w:val="00B0249D"/>
    <w:rsid w:val="00B0690B"/>
    <w:rsid w:val="00B224BF"/>
    <w:rsid w:val="00B36B3B"/>
    <w:rsid w:val="00B40367"/>
    <w:rsid w:val="00BA3E35"/>
    <w:rsid w:val="00BD3E44"/>
    <w:rsid w:val="00BE1DEF"/>
    <w:rsid w:val="00C0310E"/>
    <w:rsid w:val="00C1144C"/>
    <w:rsid w:val="00C2591F"/>
    <w:rsid w:val="00C51E36"/>
    <w:rsid w:val="00C53374"/>
    <w:rsid w:val="00C603B7"/>
    <w:rsid w:val="00C748CC"/>
    <w:rsid w:val="00C7723B"/>
    <w:rsid w:val="00C936F2"/>
    <w:rsid w:val="00D04BE1"/>
    <w:rsid w:val="00D33A7B"/>
    <w:rsid w:val="00D41E77"/>
    <w:rsid w:val="00D525CD"/>
    <w:rsid w:val="00D70A0C"/>
    <w:rsid w:val="00D75E14"/>
    <w:rsid w:val="00D97960"/>
    <w:rsid w:val="00DB282F"/>
    <w:rsid w:val="00DC68F6"/>
    <w:rsid w:val="00DD2144"/>
    <w:rsid w:val="00E12E31"/>
    <w:rsid w:val="00E26323"/>
    <w:rsid w:val="00E41938"/>
    <w:rsid w:val="00E41FB6"/>
    <w:rsid w:val="00E45897"/>
    <w:rsid w:val="00E8589C"/>
    <w:rsid w:val="00ED142F"/>
    <w:rsid w:val="00F43758"/>
    <w:rsid w:val="00F62576"/>
    <w:rsid w:val="00F75181"/>
    <w:rsid w:val="00FB7AF8"/>
    <w:rsid w:val="00FF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A2472"/>
  <w15:docId w15:val="{20C79D54-D6CE-4601-AD0A-C028910A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AAF"/>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tabs>
        <w:tab w:val="left" w:pos="7380"/>
      </w:tabs>
      <w:spacing w:line="288" w:lineRule="auto"/>
      <w:ind w:left="5940"/>
      <w:outlineLvl w:val="0"/>
    </w:pPr>
    <w:rPr>
      <w:rFonts w:ascii="Arial" w:eastAsia="Times New Roman" w:hAnsi="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88" w:lineRule="auto"/>
    </w:pPr>
    <w:rPr>
      <w:rFonts w:ascii="Arial" w:eastAsia="Times New Roman" w:hAnsi="Arial"/>
      <w:b/>
      <w:bCs/>
      <w:spacing w:val="20"/>
      <w:sz w:val="36"/>
      <w:szCs w:val="24"/>
    </w:rPr>
  </w:style>
  <w:style w:type="paragraph" w:styleId="Footer">
    <w:name w:val="footer"/>
    <w:basedOn w:val="Normal"/>
    <w:pPr>
      <w:tabs>
        <w:tab w:val="center" w:pos="4153"/>
        <w:tab w:val="right" w:pos="8460"/>
      </w:tabs>
      <w:spacing w:line="288" w:lineRule="auto"/>
    </w:pPr>
    <w:rPr>
      <w:rFonts w:ascii="Arial" w:eastAsia="Times New Roman" w:hAnsi="Arial"/>
      <w:sz w:val="16"/>
      <w:szCs w:val="24"/>
    </w:rPr>
  </w:style>
  <w:style w:type="paragraph" w:customStyle="1" w:styleId="Logo">
    <w:name w:val="Logo"/>
    <w:basedOn w:val="Normal"/>
    <w:pPr>
      <w:spacing w:line="288" w:lineRule="auto"/>
    </w:pPr>
    <w:rPr>
      <w:rFonts w:ascii="Learning + Teaching Scotland" w:eastAsia="Times New Roman" w:hAnsi="Learning + Teaching Scotland"/>
      <w:sz w:val="196"/>
      <w:szCs w:val="24"/>
    </w:rPr>
  </w:style>
  <w:style w:type="paragraph" w:customStyle="1" w:styleId="RO">
    <w:name w:val="RO"/>
    <w:basedOn w:val="Normal"/>
    <w:pPr>
      <w:spacing w:line="288" w:lineRule="auto"/>
      <w:ind w:left="-720"/>
      <w:jc w:val="right"/>
    </w:pPr>
    <w:rPr>
      <w:rFonts w:ascii="Arial" w:eastAsia="Times New Roman" w:hAnsi="Arial"/>
      <w:sz w:val="13"/>
      <w:szCs w:val="24"/>
    </w:rPr>
  </w:style>
  <w:style w:type="paragraph" w:customStyle="1" w:styleId="SL">
    <w:name w:val="SL"/>
    <w:basedOn w:val="Normal"/>
    <w:pPr>
      <w:spacing w:line="288" w:lineRule="auto"/>
      <w:jc w:val="right"/>
    </w:pPr>
    <w:rPr>
      <w:rFonts w:ascii="Arial" w:eastAsia="Times New Roman" w:hAnsi="Arial"/>
      <w:b/>
      <w:bCs/>
      <w:sz w:val="16"/>
      <w:szCs w:val="24"/>
    </w:rPr>
  </w:style>
  <w:style w:type="character" w:styleId="Hyperlink">
    <w:name w:val="Hyperlink"/>
    <w:rPr>
      <w:color w:val="0000FF"/>
      <w:u w:val="single"/>
    </w:rPr>
  </w:style>
  <w:style w:type="paragraph" w:customStyle="1" w:styleId="OL">
    <w:name w:val="OL"/>
    <w:basedOn w:val="Normal"/>
    <w:pPr>
      <w:spacing w:line="288" w:lineRule="auto"/>
      <w:jc w:val="right"/>
    </w:pPr>
    <w:rPr>
      <w:rFonts w:ascii="Arial" w:eastAsia="Times New Roman" w:hAnsi="Arial"/>
      <w:sz w:val="16"/>
      <w:szCs w:val="24"/>
    </w:rPr>
  </w:style>
  <w:style w:type="paragraph" w:styleId="Title">
    <w:name w:val="Title"/>
    <w:basedOn w:val="Normal"/>
    <w:link w:val="TitleChar"/>
    <w:qFormat/>
    <w:pPr>
      <w:spacing w:before="240" w:after="60" w:line="288" w:lineRule="auto"/>
      <w:outlineLvl w:val="0"/>
    </w:pPr>
    <w:rPr>
      <w:rFonts w:ascii="Arial" w:eastAsia="Times New Roman" w:hAnsi="Arial" w:cs="Arial"/>
      <w:b/>
      <w:bCs/>
      <w:kern w:val="28"/>
      <w:sz w:val="36"/>
      <w:szCs w:val="32"/>
    </w:rPr>
  </w:style>
  <w:style w:type="paragraph" w:customStyle="1" w:styleId="SCD">
    <w:name w:val="SCD"/>
    <w:basedOn w:val="Normal"/>
    <w:pPr>
      <w:spacing w:after="0" w:line="288" w:lineRule="auto"/>
    </w:pPr>
    <w:rPr>
      <w:rFonts w:ascii="Arial" w:eastAsia="Times New Roman" w:hAnsi="Arial"/>
      <w:sz w:val="16"/>
      <w:szCs w:val="24"/>
    </w:rPr>
  </w:style>
  <w:style w:type="paragraph" w:customStyle="1" w:styleId="NL">
    <w:name w:val="NL"/>
    <w:basedOn w:val="Normal"/>
    <w:pPr>
      <w:numPr>
        <w:numId w:val="1"/>
      </w:numPr>
      <w:tabs>
        <w:tab w:val="clear" w:pos="360"/>
        <w:tab w:val="num" w:pos="540"/>
      </w:tabs>
      <w:spacing w:line="288" w:lineRule="auto"/>
      <w:ind w:left="540" w:hanging="540"/>
    </w:pPr>
    <w:rPr>
      <w:rFonts w:ascii="Arial" w:eastAsia="Times New Roman" w:hAnsi="Arial"/>
      <w:sz w:val="20"/>
      <w:szCs w:val="24"/>
    </w:rPr>
  </w:style>
  <w:style w:type="paragraph" w:customStyle="1" w:styleId="SD">
    <w:name w:val="SD"/>
    <w:basedOn w:val="Normal"/>
    <w:pPr>
      <w:spacing w:line="288" w:lineRule="auto"/>
    </w:pPr>
    <w:rPr>
      <w:rFonts w:ascii="Arial" w:eastAsia="Times New Roman" w:hAnsi="Arial"/>
      <w:b/>
      <w:bCs/>
      <w:sz w:val="20"/>
      <w:szCs w:val="24"/>
    </w:rPr>
  </w:style>
  <w:style w:type="paragraph" w:customStyle="1" w:styleId="SN">
    <w:name w:val="SN"/>
    <w:basedOn w:val="SD"/>
    <w:pPr>
      <w:spacing w:before="1200" w:after="0"/>
    </w:pPr>
    <w:rPr>
      <w:b w:val="0"/>
      <w:bCs w:val="0"/>
    </w:rPr>
  </w:style>
  <w:style w:type="paragraph" w:customStyle="1" w:styleId="AI">
    <w:name w:val="AI"/>
    <w:basedOn w:val="NL"/>
    <w:pPr>
      <w:spacing w:before="200" w:after="0"/>
      <w:ind w:left="539" w:hanging="539"/>
    </w:pPr>
    <w:rPr>
      <w:b/>
      <w:bCs/>
    </w:rPr>
  </w:style>
  <w:style w:type="paragraph" w:customStyle="1" w:styleId="AID">
    <w:name w:val="AID"/>
    <w:basedOn w:val="AI"/>
    <w:pPr>
      <w:numPr>
        <w:numId w:val="0"/>
      </w:numPr>
      <w:tabs>
        <w:tab w:val="left" w:pos="7380"/>
        <w:tab w:val="left" w:pos="8640"/>
      </w:tabs>
      <w:spacing w:before="0" w:after="200"/>
      <w:ind w:left="539" w:right="840"/>
    </w:pPr>
    <w:rPr>
      <w:b w:val="0"/>
      <w:bCs w:val="0"/>
    </w:rPr>
  </w:style>
  <w:style w:type="character" w:styleId="PageNumber">
    <w:name w:val="page number"/>
    <w:basedOn w:val="DefaultParagraphFont"/>
  </w:style>
  <w:style w:type="paragraph" w:customStyle="1" w:styleId="AH">
    <w:name w:val="AH"/>
    <w:basedOn w:val="Normal"/>
    <w:pPr>
      <w:keepNext/>
      <w:tabs>
        <w:tab w:val="left" w:pos="8640"/>
      </w:tabs>
      <w:spacing w:line="288" w:lineRule="auto"/>
      <w:ind w:left="7380" w:right="-1320"/>
      <w:outlineLvl w:val="0"/>
    </w:pPr>
    <w:rPr>
      <w:rFonts w:ascii="Arial" w:eastAsia="Times New Roman" w:hAnsi="Arial"/>
      <w:b/>
      <w:bCs/>
      <w:sz w:val="20"/>
      <w:szCs w:val="24"/>
    </w:rPr>
  </w:style>
  <w:style w:type="character" w:customStyle="1" w:styleId="AD">
    <w:name w:val="AD"/>
    <w:rPr>
      <w:sz w:val="16"/>
    </w:rPr>
  </w:style>
  <w:style w:type="paragraph" w:customStyle="1" w:styleId="MA">
    <w:name w:val="MA"/>
    <w:basedOn w:val="NL"/>
    <w:pPr>
      <w:numPr>
        <w:numId w:val="0"/>
      </w:numPr>
    </w:pPr>
    <w:rPr>
      <w:b/>
      <w:bCs/>
      <w:sz w:val="16"/>
    </w:rPr>
  </w:style>
  <w:style w:type="paragraph" w:customStyle="1" w:styleId="Faxdetail">
    <w:name w:val="Fax detail"/>
    <w:basedOn w:val="Normal"/>
    <w:pPr>
      <w:spacing w:after="40" w:line="240" w:lineRule="auto"/>
    </w:pPr>
    <w:rPr>
      <w:rFonts w:ascii="Arial" w:eastAsia="Times New Roman" w:hAnsi="Arial"/>
      <w:sz w:val="20"/>
      <w:szCs w:val="24"/>
    </w:rPr>
  </w:style>
  <w:style w:type="paragraph" w:customStyle="1" w:styleId="MD">
    <w:name w:val="MD"/>
    <w:basedOn w:val="Faxdetail"/>
    <w:rPr>
      <w:b/>
      <w:bCs/>
    </w:rPr>
  </w:style>
  <w:style w:type="table" w:styleId="TableGrid">
    <w:name w:val="Table Grid"/>
    <w:basedOn w:val="TableNormal"/>
    <w:rsid w:val="00FB7AF8"/>
    <w:pPr>
      <w:spacing w:after="20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2798"/>
    <w:pPr>
      <w:spacing w:line="288" w:lineRule="auto"/>
    </w:pPr>
    <w:rPr>
      <w:rFonts w:ascii="Tahoma" w:eastAsia="Times New Roman" w:hAnsi="Tahoma" w:cs="Tahoma"/>
      <w:sz w:val="16"/>
      <w:szCs w:val="16"/>
    </w:rPr>
  </w:style>
  <w:style w:type="character" w:styleId="Strong">
    <w:name w:val="Strong"/>
    <w:uiPriority w:val="22"/>
    <w:qFormat/>
    <w:rsid w:val="00C51E36"/>
    <w:rPr>
      <w:b/>
      <w:bCs/>
    </w:rPr>
  </w:style>
  <w:style w:type="character" w:customStyle="1" w:styleId="TitleChar">
    <w:name w:val="Title Char"/>
    <w:link w:val="Title"/>
    <w:rsid w:val="00C53374"/>
    <w:rPr>
      <w:rFonts w:ascii="Arial" w:hAnsi="Arial" w:cs="Arial"/>
      <w:b/>
      <w:bCs/>
      <w:kern w:val="28"/>
      <w:sz w:val="36"/>
      <w:szCs w:val="32"/>
      <w:lang w:eastAsia="en-US"/>
    </w:rPr>
  </w:style>
  <w:style w:type="character" w:styleId="HTMLCite">
    <w:name w:val="HTML Cite"/>
    <w:basedOn w:val="DefaultParagraphFont"/>
    <w:uiPriority w:val="99"/>
    <w:semiHidden/>
    <w:unhideWhenUsed/>
    <w:rsid w:val="00336B1D"/>
    <w:rPr>
      <w:i/>
      <w:iCs/>
    </w:rPr>
  </w:style>
  <w:style w:type="paragraph" w:styleId="NoSpacing">
    <w:name w:val="No Spacing"/>
    <w:uiPriority w:val="1"/>
    <w:qFormat/>
    <w:rsid w:val="00336B1D"/>
    <w:rPr>
      <w:rFonts w:ascii="Calibri" w:eastAsia="Calibri" w:hAnsi="Calibri"/>
      <w:sz w:val="22"/>
      <w:szCs w:val="22"/>
      <w:lang w:eastAsia="en-US"/>
    </w:rPr>
  </w:style>
  <w:style w:type="paragraph" w:styleId="ListParagraph">
    <w:name w:val="List Paragraph"/>
    <w:basedOn w:val="Normal"/>
    <w:uiPriority w:val="34"/>
    <w:qFormat/>
    <w:rsid w:val="00393B0B"/>
    <w:pPr>
      <w:ind w:left="720"/>
      <w:contextualSpacing/>
    </w:pPr>
  </w:style>
  <w:style w:type="character" w:customStyle="1" w:styleId="reference-text">
    <w:name w:val="reference-text"/>
    <w:basedOn w:val="DefaultParagraphFont"/>
    <w:rsid w:val="004215D8"/>
  </w:style>
  <w:style w:type="character" w:customStyle="1" w:styleId="nlmyear">
    <w:name w:val="nlm_year"/>
    <w:basedOn w:val="DefaultParagraphFont"/>
    <w:rsid w:val="00DD2144"/>
  </w:style>
  <w:style w:type="character" w:customStyle="1" w:styleId="nlmarticle-title">
    <w:name w:val="nlm_article-title"/>
    <w:basedOn w:val="DefaultParagraphFont"/>
    <w:rsid w:val="00DD2144"/>
  </w:style>
  <w:style w:type="character" w:customStyle="1" w:styleId="nlmpublisher-name">
    <w:name w:val="nlm_publisher-name"/>
    <w:basedOn w:val="DefaultParagraphFont"/>
    <w:rsid w:val="00DD2144"/>
  </w:style>
  <w:style w:type="character" w:customStyle="1" w:styleId="nlmpublisher-loc">
    <w:name w:val="nlm_publisher-loc"/>
    <w:basedOn w:val="DefaultParagraphFont"/>
    <w:rsid w:val="00DD2144"/>
  </w:style>
  <w:style w:type="character" w:customStyle="1" w:styleId="nlmmonth">
    <w:name w:val="nlm_month"/>
    <w:basedOn w:val="DefaultParagraphFont"/>
    <w:rsid w:val="00DD2144"/>
  </w:style>
  <w:style w:type="character" w:customStyle="1" w:styleId="A6">
    <w:name w:val="A6"/>
    <w:uiPriority w:val="99"/>
    <w:rsid w:val="00B0690B"/>
    <w:rPr>
      <w:rFonts w:cs="Helvetica LT Std Black"/>
      <w:b/>
      <w:bCs/>
      <w:color w:val="000000"/>
      <w:sz w:val="49"/>
      <w:szCs w:val="49"/>
    </w:rPr>
  </w:style>
  <w:style w:type="character" w:customStyle="1" w:styleId="A7">
    <w:name w:val="A7"/>
    <w:uiPriority w:val="99"/>
    <w:rsid w:val="00B0690B"/>
    <w:rPr>
      <w:rFonts w:cs="Helvetica LT Std Ligh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1076">
      <w:bodyDiv w:val="1"/>
      <w:marLeft w:val="0"/>
      <w:marRight w:val="0"/>
      <w:marTop w:val="0"/>
      <w:marBottom w:val="0"/>
      <w:divBdr>
        <w:top w:val="none" w:sz="0" w:space="0" w:color="auto"/>
        <w:left w:val="none" w:sz="0" w:space="0" w:color="auto"/>
        <w:bottom w:val="none" w:sz="0" w:space="0" w:color="auto"/>
        <w:right w:val="none" w:sz="0" w:space="0" w:color="auto"/>
      </w:divBdr>
    </w:div>
    <w:div w:id="3657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71E429D02E041A36574A8A848EC83" ma:contentTypeVersion="0" ma:contentTypeDescription="Create a new document." ma:contentTypeScope="" ma:versionID="48f73204b1e8d9e8c62883a6847244e3">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53D26341A57B383EE0540010E0463CCA" version="1.0.0">
  <systemFields>
    <field name="Objective-Id">
      <value order="0">A23350500</value>
    </field>
    <field name="Objective-Title">
      <value order="0">Action Enquiry - Education Scotland - Summary Report - Glasgow Council - Exploration of potential mediating factors in closing the attainment gap - Joe Meloy</value>
    </field>
    <field name="Objective-Description">
      <value order="0"/>
    </field>
    <field name="Objective-CreationStamp">
      <value order="0">2019-02-01T09:35:39Z</value>
    </field>
    <field name="Objective-IsApproved">
      <value order="0">false</value>
    </field>
    <field name="Objective-IsPublished">
      <value order="0">false</value>
    </field>
    <field name="Objective-DatePublished">
      <value order="0"/>
    </field>
    <field name="Objective-ModificationStamp">
      <value order="0">2019-02-11T08:35:19Z</value>
    </field>
    <field name="Objective-Owner">
      <value order="0">Sinclair, Fiona F (U418908)</value>
    </field>
    <field name="Objective-Path">
      <value order="0">Objective Global Folder:SG File Plan:Education, careers and employment:Education and skills:Education Establishment Inspections:Casework: Education and skills - Education Establishment Inspections - Part 2 (2017-):Education Scotland: Authorities: Education Psychological Services (EPS): Action Enquiry Group: 2017-2022</value>
    </field>
    <field name="Objective-Parent">
      <value order="0">Education Scotland: Authorities: Education Psychological Services (EPS): Action Enquiry Group: 2017-2022</value>
    </field>
    <field name="Objective-State">
      <value order="0">Being Drafted</value>
    </field>
    <field name="Objective-VersionId">
      <value order="0">vA33231178</value>
    </field>
    <field name="Objective-Version">
      <value order="0">0.2</value>
    </field>
    <field name="Objective-VersionNumber">
      <value order="0">2</value>
    </field>
    <field name="Objective-VersionComment">
      <value order="0">Version 2</value>
    </field>
    <field name="Objective-FileNumber">
      <value order="0">PROJ/12805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5.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ECA7FF6B-BA9C-4191-9304-8EC9C1BF9B9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847255C-7520-48C7-BBE6-EFA5A53C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06E7DF-29DD-417F-A400-CD90724D887D}">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76617296-060B-4679-81F2-1B8384AD3F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2561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LT Scotland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n310074</dc:creator>
  <cp:keywords>[OFFICIAL]</cp:keywords>
  <cp:lastModifiedBy>Boyd, Alison</cp:lastModifiedBy>
  <cp:revision>2</cp:revision>
  <cp:lastPrinted>2012-03-01T12:49:00Z</cp:lastPrinted>
  <dcterms:created xsi:type="dcterms:W3CDTF">2020-12-15T15:46:00Z</dcterms:created>
  <dcterms:modified xsi:type="dcterms:W3CDTF">2020-12-15T15:46:00Z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A23350500</vt:lpwstr>
  </property>
  <property fmtid="{D5CDD505-2E9C-101B-9397-08002B2CF9AE}" pid="4" name="Objective-Title">
    <vt:lpwstr>Action Enquiry - Education Scotland - Summary Report - Glasgow Council - Exploration of potential mediating factors in closing the attainment gap - Joe Meloy</vt:lpwstr>
  </property>
  <property fmtid="{D5CDD505-2E9C-101B-9397-08002B2CF9AE}" pid="5" name="Objective-Description">
    <vt:lpwstr/>
  </property>
  <property fmtid="{D5CDD505-2E9C-101B-9397-08002B2CF9AE}" pid="6" name="Objective-CreationStamp">
    <vt:filetime>2019-02-01T09:35:43Z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2019-02-11T08:35:19Z</vt:filetime>
  </property>
  <property fmtid="{D5CDD505-2E9C-101B-9397-08002B2CF9AE}" pid="11" name="Objective-Owner">
    <vt:lpwstr>Sinclair, Fiona F (U418908)</vt:lpwstr>
  </property>
  <property fmtid="{D5CDD505-2E9C-101B-9397-08002B2CF9AE}" pid="12" name="Objective-Path">
    <vt:lpwstr>Objective Global Folder:SG File Plan:Education, careers and employment:Education and skills:Education Establishment Inspections:Casework: Education and skills - Education Establishment Inspections - Part 2 (2017-):Education Scotland: Authorities: Educatio</vt:lpwstr>
  </property>
  <property fmtid="{D5CDD505-2E9C-101B-9397-08002B2CF9AE}" pid="13" name="Objective-Parent">
    <vt:lpwstr>Education Scotland: Authorities: Education Psychological Services (EPS): Action Enquiry Group: 2017-2022</vt:lpwstr>
  </property>
  <property fmtid="{D5CDD505-2E9C-101B-9397-08002B2CF9AE}" pid="14" name="Objective-State">
    <vt:lpwstr>Being Drafted</vt:lpwstr>
  </property>
  <property fmtid="{D5CDD505-2E9C-101B-9397-08002B2CF9AE}" pid="15" name="Objective-VersionId">
    <vt:lpwstr>vA33231178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docIndexRef">
    <vt:lpwstr>d7c2336d-27e1-469f-974a-611ed7ff6a54</vt:lpwstr>
  </property>
  <property fmtid="{D5CDD505-2E9C-101B-9397-08002B2CF9AE}" pid="34" name="bjSaver">
    <vt:lpwstr>W+qI3x02owiVQ4Xm9CQ9A4PwS4e+9Zy5</vt:lpwstr>
  </property>
  <property fmtid="{D5CDD505-2E9C-101B-9397-08002B2CF9AE}" pid="35"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6" name="bjDocumentLabelXML-0">
    <vt:lpwstr>ames.com/2008/01/sie/internal/label"&gt;&lt;element uid="971a7eb4-36b4-4e7d-b804-a07772b8e228" value="" /&gt;&lt;element uid="6a4e5c3a-656a-4e9c-bd20-e36013bcf373" value="" /&gt;&lt;/sisl&gt;</vt:lpwstr>
  </property>
  <property fmtid="{D5CDD505-2E9C-101B-9397-08002B2CF9AE}" pid="37" name="bjDocumentSecurityLabel">
    <vt:lpwstr>OFFICIAL</vt:lpwstr>
  </property>
  <property fmtid="{D5CDD505-2E9C-101B-9397-08002B2CF9AE}" pid="38" name="gcc-meta-protectivemarking">
    <vt:lpwstr>[OFFICIAL]</vt:lpwstr>
  </property>
  <property fmtid="{D5CDD505-2E9C-101B-9397-08002B2CF9AE}" pid="39" name="bjHeaderBothDocProperty">
    <vt:lpwstr>OFFICIAL</vt:lpwstr>
  </property>
  <property fmtid="{D5CDD505-2E9C-101B-9397-08002B2CF9AE}" pid="40" name="bjHeaderEvenPageDocProperty">
    <vt:lpwstr>OFFICIAL</vt:lpwstr>
  </property>
  <property fmtid="{D5CDD505-2E9C-101B-9397-08002B2CF9AE}" pid="41" name="bjFooterBothDocProperty">
    <vt:lpwstr>OFFICIAL</vt:lpwstr>
  </property>
  <property fmtid="{D5CDD505-2E9C-101B-9397-08002B2CF9AE}" pid="42" name="bjFooterEvenPageDocProperty">
    <vt:lpwstr>OFFICIAL</vt:lpwstr>
  </property>
</Properties>
</file>